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639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6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9639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</w:t>
      </w:r>
      <w:r>
        <w:rPr>
          <w:rFonts w:ascii="Times New Roman" w:hAnsi="Times New Roman" w:cs="Times New Roman"/>
          <w:sz w:val="20"/>
          <w:szCs w:val="20"/>
        </w:rPr>
        <w:t xml:space="preserve">АО «Россельхозбанк»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9639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16</w:t>
      </w:r>
      <w:r>
        <w:rPr>
          <w:rFonts w:ascii="Times New Roman" w:hAnsi="Times New Roman" w:cs="Times New Roman"/>
          <w:sz w:val="20"/>
          <w:szCs w:val="20"/>
        </w:rPr>
        <w:t xml:space="preserve">.11.2021 № 2100-ОД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1125"/>
        <w:tblW w:w="4934" w:type="pct"/>
        <w:jc w:val="center"/>
        <w:tblLook w:val="04A0" w:firstRow="1" w:lastRow="0" w:firstColumn="1" w:lastColumn="0" w:noHBand="0" w:noVBand="1"/>
      </w:tblPr>
      <w:tblGrid>
        <w:gridCol w:w="723"/>
        <w:gridCol w:w="5015"/>
        <w:gridCol w:w="2874"/>
        <w:gridCol w:w="6035"/>
      </w:tblGrid>
      <w:tr>
        <w:tblPrEx/>
        <w:trPr>
          <w:jc w:val="center"/>
          <w:trHeight w:val="556"/>
        </w:trPr>
        <w:tc>
          <w:tcPr>
            <w:gridSpan w:val="4"/>
            <w:shd w:val="clear" w:color="auto" w:fill="c2d69b" w:themeFill="accent3" w:themeFillTint="99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Тарифный план «Премиальная кредитная карта с льготным периодом кредитования»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(действует до 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highlight w:val="none"/>
                <w:lang w:eastAsia="ru-RU"/>
              </w:rPr>
              <w:t xml:space="preserve">30.04</w:t>
            </w:r>
            <w:r/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.2025 (включительно))</w:t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</w:rPr>
            </w:r>
          </w:p>
        </w:tc>
      </w:tr>
      <w:tr>
        <w:tblPrEx/>
        <w:trPr>
          <w:jc w:val="center"/>
          <w:trHeight w:val="409"/>
        </w:trPr>
        <w:tc>
          <w:tcPr>
            <w:shd w:val="clear" w:color="auto" w:fill="d6e3bc" w:themeFill="accent3" w:themeFillTint="66"/>
            <w:tcW w:w="247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6e3bc" w:themeFill="accent3" w:themeFillTint="66"/>
            <w:tcW w:w="1712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6e3bc" w:themeFill="accent3" w:themeFillTint="66"/>
            <w:tcW w:w="981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6e3bc" w:themeFill="accent3" w:themeFillTint="66"/>
            <w:tcW w:w="2060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Примечания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247" w:type="pct"/>
            <w:textDirection w:val="lrTb"/>
            <w:noWrap w:val="false"/>
          </w:tcPr>
          <w:p>
            <w:pPr>
              <w:pStyle w:val="1126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4753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параметры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47" w:type="pct"/>
            <w:textDirection w:val="lrTb"/>
            <w:noWrap w:val="false"/>
          </w:tcPr>
          <w:p>
            <w:pPr>
              <w:pStyle w:val="1126"/>
              <w:numPr>
                <w:ilvl w:val="0"/>
                <w:numId w:val="1"/>
              </w:num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Валюта кредита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3041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Рубли, Доллары США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Евро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47" w:type="pct"/>
            <w:textDirection w:val="lrTb"/>
            <w:noWrap w:val="false"/>
          </w:tcPr>
          <w:p>
            <w:pPr>
              <w:pStyle w:val="1126"/>
              <w:numPr>
                <w:ilvl w:val="0"/>
                <w:numId w:val="1"/>
              </w:num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Специальные условия предоставления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3041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21.03.2024 выпуск карт в рамках данного тарифного плана не осуществляется, кроме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перевыпуска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/замены карт/ дополнительных карт в период действия кредитного лимита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47" w:type="pct"/>
            <w:textDirection w:val="lrTb"/>
            <w:noWrap w:val="false"/>
          </w:tcPr>
          <w:p>
            <w:pPr>
              <w:pStyle w:val="1126"/>
              <w:numPr>
                <w:ilvl w:val="0"/>
                <w:numId w:val="1"/>
              </w:num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карты</w:t>
            </w:r>
            <w:r>
              <w:rPr>
                <w:rStyle w:val="1129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981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действия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060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794"/>
        </w:trPr>
        <w:tc>
          <w:tcPr>
            <w:tcBorders>
              <w:bottom w:val="single" w:color="auto" w:sz="4" w:space="0"/>
            </w:tcBorders>
            <w:tcW w:w="247" w:type="pct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4"/>
              </w:numPr>
              <w:ind w:left="2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(М)/Карта МИР Моментального выпуска/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981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мин. 2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060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срок действия карт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 Карта МИР Моментального 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5 лет и зависит от наличия карт данной категории в подразделении АО «Россельхозбанк».</w:t>
            </w:r>
            <w:r>
              <w:rPr>
                <w:rStyle w:val="1129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 карты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 Моментального 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обязательным при заказе к счету/наличии действующей карты категории Премиальная карта МИР в виде форм-фактора.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иных случаях выпуск карты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 Моментального выпуска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осуществляется.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Замена карт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категорий: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 Моментального выпуска/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247" w:type="pct"/>
            <w:textDirection w:val="lrTb"/>
            <w:noWrap w:val="false"/>
          </w:tcPr>
          <w:p>
            <w:pPr>
              <w:pStyle w:val="1126"/>
              <w:numPr>
                <w:ilvl w:val="0"/>
                <w:numId w:val="4"/>
              </w:numPr>
              <w:ind w:left="297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712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Classic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981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060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375"/>
        </w:trPr>
        <w:tc>
          <w:tcPr>
            <w:tcW w:w="247" w:type="pct"/>
            <w:textDirection w:val="lrTb"/>
            <w:noWrap w:val="false"/>
          </w:tcPr>
          <w:p>
            <w:pPr>
              <w:pStyle w:val="1126"/>
              <w:numPr>
                <w:ilvl w:val="0"/>
                <w:numId w:val="4"/>
              </w:numPr>
              <w:ind w:left="295" w:hanging="357"/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Премиальная карта МИР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98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6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 категории Премиальная карта МИР может быть выпущена в виде форм-фактора при оформлении Заявления на выпуск карты АО «Россельхозбанк» в виде форм-фактора. Информация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сроке действия карты в виде форм-фактора доступна клиенту в системах «Интернет-банк» и «Мобильный банк», а также предоставляется клиенту при личном обращении в подразделение АО «Россельхозбанк» и в Службу поддержки Банка по телефону, указанному на сайте </w:t>
            </w:r>
            <w:hyperlink r:id="rId11" w:tooltip="http://www.rshb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www.rshb.ru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Безн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аличные операции, операции выдачи наличных денежных средств, пополнения счета по картам категории Премиальная карта МИР в виде форм-фактора осуществляются в банкоматах/информационно-платежных терминалах/электронных терминалах с бесконтактным обслуживанием.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47" w:type="pct"/>
            <w:textDirection w:val="lrTb"/>
            <w:noWrap w:val="false"/>
          </w:tcPr>
          <w:p>
            <w:pPr>
              <w:pStyle w:val="1126"/>
              <w:numPr>
                <w:ilvl w:val="0"/>
                <w:numId w:val="4"/>
              </w:numPr>
              <w:contextualSpacing w:val="0"/>
              <w:ind w:left="295" w:hanging="357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Signature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(В)/ Премиальная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98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60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Перевыпуск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карт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Signature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Премиальная карта МИР.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553"/>
        </w:trPr>
        <w:tc>
          <w:tcPr>
            <w:tcW w:w="247" w:type="pct"/>
            <w:textDirection w:val="lrTb"/>
            <w:noWrap w:val="false"/>
          </w:tcPr>
          <w:p>
            <w:pPr>
              <w:pStyle w:val="1126"/>
              <w:numPr>
                <w:ilvl w:val="0"/>
                <w:numId w:val="4"/>
              </w:numPr>
              <w:ind w:left="295" w:hanging="357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Black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Edition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(Амурский тигр) (М)/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Премиальная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98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60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Black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Edition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(Амурский тигр) 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 выпущена в виде форм-фактора при оформлении Заявления на выпуск карты АО «Россельхозбанк» в виде форм-фактора. Информация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сроке действия карты в виде форм-фактора доступна клиенту в системах «Интернет-банк» и «Мобильный банк», а также предоставляется клиенту при личном обращении в подразделение АО «Россельхозбанк» и в Службу поддержки Банка по телефону, указанному на сайте </w:t>
            </w:r>
            <w:hyperlink r:id="rId12" w:tooltip="http://www.rshb.ru" w:history="1">
              <w:r>
                <w:rPr>
                  <w:rStyle w:val="1140"/>
                  <w:rFonts w:ascii="Times New Roman" w:hAnsi="Times New Roman" w:cs="Times New Roman"/>
                  <w:sz w:val="20"/>
                  <w:szCs w:val="20"/>
                </w:rPr>
                <w:t xml:space="preserve">www.rshb.ru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Безналичные операции, операции выдачи наличных денежных средств, пополнения счета по картам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Black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Edition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(Амурский тигр) 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виде форм-фактора осуществляются в банкоматах/информационно-платежных терминалах/электронных терминалах с бесконтактным обслуживанием.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Перевыпуск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карт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Black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Edition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(Амурский тигр) 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Премиальная карта МИР.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47" w:type="pct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4"/>
              </w:numPr>
              <w:ind w:left="297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12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Infinite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(В) /Премиальная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981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60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Перевыпуск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карт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Infinite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(В)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Премиальная карта МИР.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247" w:type="pct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4"/>
              </w:numPr>
              <w:ind w:left="297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World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Elite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 /Премиальная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981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060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Перевыпуск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карт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World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Elite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Премиальная карта МИР.»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tbl>
      <w:tblPr>
        <w:tblW w:w="493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5012"/>
        <w:gridCol w:w="9"/>
        <w:gridCol w:w="2943"/>
        <w:gridCol w:w="5980"/>
      </w:tblGrid>
      <w:tr>
        <w:tblPrEx/>
        <w:trPr/>
        <w:tc>
          <w:tcPr>
            <w:shd w:val="clear" w:color="auto" w:fill="92d050"/>
            <w:tcW w:w="243" w:type="pct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2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92d050"/>
            <w:tcW w:w="4757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Обслуживание банковской карты</w:t>
            </w:r>
            <w:r>
              <w:rPr>
                <w:rStyle w:val="1129"/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footnoteReference w:id="4"/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c2d69b" w:themeFill="accent3" w:themeFillTint="99"/>
            <w:tcW w:w="243" w:type="pct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5"/>
              </w:numPr>
              <w:spacing w:before="40" w:after="4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c2d69b" w:themeFill="accent3" w:themeFillTint="99"/>
            <w:tcW w:w="4757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Комиссия за выпуск карты/дополнительной карты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243" w:type="pct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39"/>
              </w:numPr>
              <w:ind w:left="0" w:firstLine="0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13" w:type="pct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Instant Issue/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Classic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1004" w:type="pct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40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243" w:type="pct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39"/>
              </w:numPr>
              <w:ind w:left="0" w:firstLine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1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карт иных категорий, не указанных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пунктах 2.1.1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настоящего Тарифного плана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W w:w="10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40" w:type="pct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2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2.2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71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Ежемесячная комиссия за обслуживание банковской карты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W w:w="100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040" w:type="pct"/>
            <w:vAlign w:val="center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ffffff"/>
            <w:tcW w:w="243" w:type="pct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710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Instant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Моментального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выпуска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W w:w="100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2040" w:type="pct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243" w:type="pct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710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Премиальная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карта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W w:w="100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0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243" w:type="pct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710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Signature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ffffff"/>
            <w:tcW w:w="100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20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243" w:type="pct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1710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Black Edition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Амурский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тигр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) (М)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ffffff"/>
            <w:tcW w:w="100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20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243" w:type="pct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1710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Infinite (В)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ffffff"/>
            <w:tcW w:w="100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20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243" w:type="pct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1710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World Elite (М)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ffffff"/>
            <w:tcW w:w="100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20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24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2.3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71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Ежемесячная комиссия за обслуживание дополнительной карты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W w:w="1007" w:type="pct"/>
            <w:vAlign w:val="center"/>
            <w:textDirection w:val="lrTb"/>
            <w:noWrap w:val="false"/>
          </w:tcPr>
          <w:p>
            <w:pPr>
              <w:ind w:left="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0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243" w:type="pct"/>
            <w:vAlign w:val="center"/>
            <w:textDirection w:val="lrTb"/>
            <w:noWrap w:val="false"/>
          </w:tcPr>
          <w:p>
            <w:pPr>
              <w:pStyle w:val="1126"/>
              <w:ind w:left="0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2.4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710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Комиссия за обслуживание карты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W w:w="1007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040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предоставляются держателям/держателям дополнительной карты категорий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Signature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(В)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Black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Edition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(Амурский тигр) 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Infinite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(В)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World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Elite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. Срок действия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но не более срока действия основной карты/ дополнительной карты категории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Signature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(В)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Black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Edition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(Амурский тигр) 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Infinite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(В)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World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Elite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Для каждой карты категории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Signature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(В)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Black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Edition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(Амурский тигр) 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Infinite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(В)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World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Elite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имя держателя/держателя дополнительной карты выпускается не более одной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Перевыпуск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имя держателя основной карты категории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Black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Edition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(Амурский тигр) 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World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Elite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новый срок взамен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с истекшим сроком действия, осуществляется Банком без предварительного Заявления держателя.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Перевыпуск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имя держателя дополнительной карты категории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Black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Edition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(Амурский тигр) 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World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Elite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на новый срок взамен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с истекшим сроком действия, осуществляется Банком на основании Заявления держателя основной карты. В случае изменения данных держателя/ механического повреждения/ утраты/ порчи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перевыпуск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осуществляется на основании Заявления держателя по форме Банка.</w:t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24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2.5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710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Комиссия за обслуживание к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арты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, оформленной на имя держателя дополнительной карты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W w:w="1007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040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</w:p>
        </w:tc>
      </w:tr>
    </w:tbl>
    <w:tbl>
      <w:tblPr>
        <w:tblStyle w:val="1125"/>
        <w:tblW w:w="14611" w:type="dxa"/>
        <w:jc w:val="center"/>
        <w:tblLook w:val="04A0" w:firstRow="1" w:lastRow="0" w:firstColumn="1" w:lastColumn="0" w:noHBand="0" w:noVBand="1"/>
      </w:tblPr>
      <w:tblGrid>
        <w:gridCol w:w="704"/>
        <w:gridCol w:w="54"/>
        <w:gridCol w:w="4787"/>
        <w:gridCol w:w="262"/>
        <w:gridCol w:w="21"/>
        <w:gridCol w:w="2814"/>
        <w:gridCol w:w="163"/>
        <w:gridCol w:w="5791"/>
        <w:gridCol w:w="15"/>
      </w:tblGrid>
      <w:tr>
        <w:tblPrEx/>
        <w:trPr>
          <w:jc w:val="center"/>
          <w:trHeight w:val="332"/>
        </w:trPr>
        <w:tc>
          <w:tcPr>
            <w:shd w:val="clear" w:color="auto" w:fill="92d050"/>
            <w:tcBorders>
              <w:bottom w:val="single" w:color="auto" w:sz="4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Borders>
              <w:bottom w:val="single" w:color="auto" w:sz="4" w:space="0"/>
            </w:tcBorders>
            <w:tcW w:w="13907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Погашение кредита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1068"/>
        </w:trPr>
        <w:tc>
          <w:tcPr>
            <w:tcBorders>
              <w:bottom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tabs>
                <w:tab w:val="left" w:pos="89" w:leader="none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Минимальный платеж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3"/>
              </w:numPr>
              <w:ind w:left="231"/>
              <w:jc w:val="both"/>
              <w:tabs>
                <w:tab w:val="left" w:pos="8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3% от суммы общей ссудной задолженности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26"/>
              <w:numPr>
                <w:ilvl w:val="0"/>
                <w:numId w:val="3"/>
              </w:numPr>
              <w:ind w:left="231"/>
              <w:jc w:val="both"/>
              <w:tabs>
                <w:tab w:val="left" w:pos="8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начисленных процентов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нельготную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26"/>
              <w:numPr>
                <w:ilvl w:val="0"/>
                <w:numId w:val="3"/>
              </w:numPr>
              <w:ind w:left="231"/>
              <w:jc w:val="both"/>
              <w:tabs>
                <w:tab w:val="left" w:pos="8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нарушения условий льготного периода - сумма начисленных процентов на льготную задолженность за предыдущий(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процентный(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5969" w:type="dxa"/>
            <w:textDirection w:val="lrTb"/>
            <w:noWrap w:val="false"/>
          </w:tcPr>
          <w:p>
            <w:pPr>
              <w:pStyle w:val="1126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минимального платежа, а также детализация по задолженности по кредиту, указаны в ежемесячно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-выписке, котор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26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 Клиентом самостоятельно в системах «Интернет-банк» и «Мобильный банк»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26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получен Клиентом при обращении в офис Банка.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26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погашения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инимальн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платежа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1-го по 25-ое число календарного 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5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12"/>
              </w:numPr>
              <w:contextualSpacing w:val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7938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Неустойка, начисляемая за возникновение просроченной задолженности: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5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со дня предоставления кредита по дату окончания начисления процентов (включительно)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20%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5969" w:type="dxa"/>
            <w:vAlign w:val="center"/>
            <w:vMerge w:val="restart"/>
            <w:textDirection w:val="lrTb"/>
            <w:noWrap w:val="false"/>
          </w:tcPr>
          <w:p>
            <w:pPr>
              <w:pStyle w:val="1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Определяется в соответствии с Правилами предоставления и использования кредитных карт в </w:t>
            </w:r>
            <w:r>
              <w:rPr>
                <w:rFonts w:ascii="Times New Roman" w:hAnsi="Times New Roman" w:cs="Times New Roman"/>
              </w:rPr>
              <w:t xml:space="preserve">АО «Россельхозбанк» </w:t>
            </w:r>
            <w:r>
              <w:rPr>
                <w:rFonts w:ascii="Times New Roman" w:hAnsi="Times New Roman" w:cs="Times New Roman"/>
              </w:rPr>
              <w:t xml:space="preserve">с льготным периодом кредитования.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Датой окончания начисления процентов считается дата окончательного возврата кредита, определенная в соответствии с условиями </w:t>
            </w:r>
            <w:r>
              <w:rPr>
                <w:rFonts w:ascii="Times New Roman" w:hAnsi="Times New Roman" w:cs="Times New Roman"/>
              </w:rPr>
              <w:t xml:space="preserve">Договора</w:t>
            </w:r>
            <w:r>
              <w:rPr>
                <w:rFonts w:ascii="Times New Roman" w:hAnsi="Times New Roman" w:cs="Times New Roman"/>
                <w:vertAlign w:val="superscript"/>
              </w:rPr>
              <w:footnoteReference w:id="5"/>
            </w:r>
            <w:r>
              <w:rPr>
                <w:rFonts w:ascii="Times New Roman" w:hAnsi="Times New Roman" w:cs="Times New Roman"/>
              </w:rPr>
              <w:t xml:space="preserve">, либо дата полного фактического возврата (погашения) кредита (включительно), если кредит фактически будет возвращен досрочно в полном объеме до даты его окончательного возврата.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 даты, следующей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начисления процентов, и по дату фактического возврата Банку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редита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полном объеме неустойка начисляется из расчета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0,1% от суммы просроченной задолженности за каждый календарный день просрочки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596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Плата за возникшую сверхлимитную задолженность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40%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59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Проценты на сумму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верхлимитной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начисляются со дня, следующего за датой ее возникновения по дату ее фактического погашения (включительно).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"/>
              </w:num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Borders>
              <w:bottom w:val="single" w:color="auto" w:sz="4" w:space="0"/>
            </w:tcBorders>
            <w:tcW w:w="13907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Пополнение счета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использованием карты в банкоматах, пунктах выдачи наличных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596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доступны для совершения операций по счету с использованием карты в режиме реального времени, при этом они будут зачислены на счет на следующий банковский день.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21"/>
        </w:trPr>
        <w:tc>
          <w:tcPr>
            <w:tcBorders>
              <w:bottom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использованием реквизитов карты в пунктах выдачи наличных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Style w:val="1129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596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 использования карты в подразделении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59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доступны для совершения операций по счету не позднее банковского дня, следующего за днем зачисления/внесения денежных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"/>
              </w:num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W w:w="13907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дение безналичных операций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оплата товаров и услуг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59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предоставляется в точках обслуживания, имеющих рекламные указатели о приеме соответствующих категорий карт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1439"/>
        </w:trPr>
        <w:tc>
          <w:tcPr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 c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/«Перевод денежных средств физических лиц в пользу поставщиков услуг с использованием реквизитов платежных карт»/в банкоматах, информационно-платежных терминалах: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596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размере взимаемой с плательщика комиссии предоставляется при проведении операции до ее подтверждения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получателей денежных средств устанавливается и ведется каждым подразделением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 электронном виде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доводится до сведения держателя/держателя дополнительной карты при оказании услуги «Перевод денежных средств физических лиц в пользу поставщиков услуг с использованием реквизитов платежных карт»/ посредством банкоматов, информационно-платежных терминалов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92"/>
        </w:trPr>
        <w:tc>
          <w:tcPr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адрес поставщиков услуг, по договорам, заключенным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поставщиками услуг в соответствии с перечнем/операторами по переводу денежных средств/ЗАО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Биллинговый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5969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92"/>
        </w:trPr>
        <w:tc>
          <w:tcPr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tcW w:w="79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бюджетную систему Российской Федерации, в соответствии с перечнем</w:t>
            </w:r>
            <w: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5969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8"/>
        </w:trPr>
        <w:tc>
          <w:tcPr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перечисление налогов и сборов (включая, пени, неустойки, штрафы в соответствии с налоговым законодательством)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5969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74"/>
        </w:trPr>
        <w:tc>
          <w:tcPr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иным основаниям (кроме п. 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.2.1Тарифов), в том числе в оплату штрафов ГИБДД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5969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183"/>
        </w:trPr>
        <w:tc>
          <w:tcPr>
            <w:shd w:val="clear" w:color="auto" w:fill="92d050"/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"/>
              </w:num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W w:w="1390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 с использованием услуги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15"/>
              </w:numPr>
              <w:contextualSpacing w:val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510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Комиссия за услугу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596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поставщиков услуг, в пользу которых возможно осуществление перевода денежных средств с использованием услуги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доступен для ознакомления в устройствах самообслуживания, на информационных стендах в подразделениях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на официальном интернет-сайте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по адресу </w:t>
            </w:r>
            <w:hyperlink r:id="rId13" w:tooltip="http://www.rshb.ru" w:history="1">
              <w:r>
                <w:rPr>
                  <w:rStyle w:val="1140"/>
                  <w:rFonts w:ascii="Times New Roman" w:hAnsi="Times New Roman" w:cs="Times New Roman"/>
                  <w:sz w:val="20"/>
                  <w:szCs w:val="20"/>
                </w:rPr>
                <w:t xml:space="preserve">www.rshb.ru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Данная услуга предоставляется по выбору держателя основной карты путем подключения её в устройствах самообслуживания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Условий осуществления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операций по переводу денежных средств физических лиц с использованием услуги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16"/>
              </w:numPr>
              <w:contextualSpacing w:val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510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Минимальная сумма перевода для всех получателей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5969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сумма перевода для получателей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283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«МТС», ПАО «ВымпелКом» (Билайн) и ПАО «Мегафон» - 10 000 руб.;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Мобайл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(Tele2) - 5 000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5969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Порог баланса для получателей: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«ВымпелКом» (Билайн) и ПАО «Мегафон» - 30 руб., 150 руб. и 600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«МТС» - от 30 руб. до 10 000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Мобайл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(Tele2) - 10 руб., 30 руб., 50 руб., 100 руб., 300 руб., 500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5969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74"/>
        </w:trPr>
        <w:tc>
          <w:tcPr>
            <w:shd w:val="clear" w:color="auto" w:fill="92d050"/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"/>
              </w:num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W w:w="13907" w:type="dxa"/>
            <w:textDirection w:val="lrTb"/>
            <w:noWrap w:val="false"/>
          </w:tcPr>
          <w:p>
            <w:pPr>
              <w:ind w:left="48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Дополнительные опции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59"/>
        </w:trPr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15"/>
              </w:numPr>
              <w:contextualSpacing w:val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auto"/>
            <w:tcW w:w="13907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Вознаграждение клиенту путем начисления бонусных баллов в рамках Программы лояльности «Урожай»</w:t>
            </w:r>
            <w:r>
              <w:rPr>
                <w:rStyle w:val="1129"/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footnoteReference w:id="7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531"/>
        </w:trPr>
        <w:tc>
          <w:tcPr>
            <w:shd w:val="clear" w:color="auto" w:fill="ffffff" w:themeFill="background1"/>
            <w:tcW w:w="704" w:type="dxa"/>
            <w:vAlign w:val="center"/>
            <w:vMerge w:val="restart"/>
            <w:textDirection w:val="lrTb"/>
            <w:noWrap w:val="false"/>
          </w:tcPr>
          <w:p>
            <w:pPr>
              <w:pStyle w:val="1126"/>
              <w:numPr>
                <w:ilvl w:val="0"/>
                <w:numId w:val="41"/>
              </w:numPr>
              <w:ind w:left="0" w:firstLine="0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510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 операциям, отраженным по счету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 23:59:59 по московскому времени 30.04.2022 (включительно)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83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1,5 бонусного балла за каждые потраченные 100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рублей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по операциям оплаты товаров и услуг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596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Бонусные баллы начисляются в соответствии с Условиями Программы лояльности «Урожа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й» для Клиентов, являющихся держателями банковских карт АО «Россельхозбанк». Для счета карты, открытого в иностранной валюте, для расчета бонусных баллов используется рублевый эквивалент суммы, списанной по счету, рассчитанный по курсу в соответствии с п.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После достижения суммы Бонусных баллов, указанной в Условиях Программы лояльности «Урожай» для Клиентов, являющихся держателями банковских карт АО «Россельхозбанк», бонусные баллы начисляются по курсу 1,00 бонусных балла за каждые потраченные 100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рублей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по операциям оплаты товаров и услуг.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 w:type="page" w:clear="all"/>
              <w:t xml:space="preserve">Максимальная сумма бонусных баллов, подлежащих начислению на бонусный счет Клиента за один календарный месяц, рассчитывается в соответствии с Условиями Программы лояльности «Урожай» для Клиентов, являющихся держателями банковских карт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АО «Россельхозбанк»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351"/>
        </w:trPr>
        <w:tc>
          <w:tcPr>
            <w:shd w:val="clear" w:color="auto" w:fill="ffffff" w:themeFill="background1"/>
            <w:tcW w:w="7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510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83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 бонусных балла за каждые потраченные 100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рублей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по операциям оплаты товаров и услуг в торгово-сервисных предприятиях категории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кафе и рестораны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5969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936"/>
        </w:trPr>
        <w:tc>
          <w:tcPr>
            <w:shd w:val="clear" w:color="auto" w:fill="ffffff" w:themeFill="background1"/>
            <w:tcW w:w="704" w:type="dxa"/>
            <w:vAlign w:val="center"/>
            <w:vMerge w:val="restart"/>
            <w:textDirection w:val="lrTb"/>
            <w:noWrap w:val="false"/>
          </w:tcPr>
          <w:p>
            <w:pPr>
              <w:pStyle w:val="1126"/>
              <w:numPr>
                <w:ilvl w:val="0"/>
                <w:numId w:val="41"/>
              </w:numPr>
              <w:ind w:left="0" w:firstLine="0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510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 операциям, отраженным по счету с 00:00:00 по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московскому времени 01.05.2022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83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,5 бонусного балла за каждые потраченные 100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рублей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по операциям оплаты товаров и услуг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5969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351"/>
        </w:trPr>
        <w:tc>
          <w:tcPr>
            <w:shd w:val="clear" w:color="auto" w:fill="ffffff" w:themeFill="background1"/>
            <w:tcW w:w="7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510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83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1,5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бонусных балла за каждые потраченные 100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рублей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по операциям оплаты товаров и услуг в торгово-сервисных предприятиях категории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кафе и рестораны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5969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704" w:type="dxa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W w:w="13907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наличных денежных средств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351"/>
        </w:trPr>
        <w:tc>
          <w:tcPr>
            <w:shd w:val="clear" w:color="auto" w:fill="92d050"/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8"/>
            <w:shd w:val="clear" w:color="auto" w:fill="92d050"/>
            <w:tcW w:w="1390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Комиссия, взимаемая за проведение операций по снятию наличных денежных средств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351"/>
        </w:trPr>
        <w:tc>
          <w:tcPr>
            <w:shd w:val="clear" w:color="auto" w:fill="ffffff" w:themeFill="background1"/>
            <w:tcW w:w="704" w:type="dxa"/>
            <w:vMerge w:val="restart"/>
            <w:textDirection w:val="lrTb"/>
            <w:noWrap w:val="false"/>
          </w:tcPr>
          <w:p>
            <w:pPr>
              <w:pStyle w:val="1126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банкоматах, пунктах выдачи наличных подразделения Банка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руб./ 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долларов США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евро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5969" w:type="dxa"/>
            <w:textDirection w:val="lrTb"/>
            <w:noWrap w:val="false"/>
          </w:tcPr>
          <w:p>
            <w:pPr>
              <w:pStyle w:val="1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карт, выпущенных по Договору, заключенному с клиентом с 05.04.2022 по 12.09.2023 (включительно).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операциям по выдаче наличных денежных средств, отраженным по счету карты в период с даты открытия счета и до 3-х календарных месяцев (далее - Период бесплатного снятия наличных), комиссия не взимается.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бесплатного снятия наличных определяется с учетом следующего: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первый месяц начинается в дату открытия счета и заканчивается в последний календарный день месяца, в котором открыт счет;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второй месяц начинается в первый календарный день месяца, следующий за датой окончания первого календарного месяца и заканчивается в последний календарный день этого месяца;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третий месяц начинается в первый календарный день месяца, следующий за датой окончания второго календарного месяца и заканчивается в последний календарный день этого месяца.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04" w:type="dxa"/>
            <w:vMerge w:val="continue"/>
            <w:textDirection w:val="lrTb"/>
            <w:noWrap w:val="false"/>
          </w:tcPr>
          <w:p>
            <w:pPr>
              <w:pStyle w:val="1126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103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969" w:type="dxa"/>
            <w:textDirection w:val="lrTb"/>
            <w:noWrap w:val="false"/>
          </w:tcPr>
          <w:p>
            <w:pPr>
              <w:jc w:val="both"/>
              <w:shd w:val="clear" w:color="auto" w:fill="ffffff"/>
              <w:tabs>
                <w:tab w:val="left" w:pos="142" w:leader="none"/>
                <w:tab w:val="left" w:pos="426" w:leader="none"/>
                <w:tab w:val="left" w:pos="567" w:leader="none"/>
                <w:tab w:val="left" w:pos="1134" w:leader="none"/>
                <w:tab w:val="left" w:pos="127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карт, выпущенных по Договору, заключенному с клиентом с 13.09.2023.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операциям выдачи наличных денежных средств, отраженным по счету карты в период с даты открытия счета в течение 30 календарных дней, комиссия не взимается.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351"/>
        </w:trPr>
        <w:tc>
          <w:tcPr>
            <w:shd w:val="clear" w:color="auto" w:fill="ffffff" w:themeFill="background1"/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без использования карты через кассу</w:t>
            </w:r>
            <w:r>
              <w:rPr>
                <w:rStyle w:val="1129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подразделения Банка, выдавшего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руб./ 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долларов США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969" w:type="dxa"/>
            <w:textDirection w:val="lrTb"/>
            <w:noWrap w:val="false"/>
          </w:tcPr>
          <w:p>
            <w:pPr>
              <w:pStyle w:val="112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Комиссия не взимается - при получении клиентом остатка собственных средств, в сумме не более 15 000 рублей (включительно) при закрытии карточного счета. Если остаток собственных средств превышает 15 000 рублей комиссия взимается с суммы превышения.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банкоматах, пунктах выдачи наличных сторонних банков, торгово-сервисных предприятиях, являющихся банковским платежным агентом, предоставляющих услугу выдачи наличных денежных средств при совершении покупки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969" w:type="dxa"/>
            <w:vAlign w:val="center"/>
            <w:textDirection w:val="lrTb"/>
            <w:noWrap w:val="false"/>
          </w:tcPr>
          <w:p>
            <w:pPr>
              <w:pStyle w:val="1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Платежными системами и торгово-сервисными предприятиями могут быть установлены ограничения по предоставлению услуги выдачи наличных денежных средств при совершении покупки. О наличии услуги необходимо уточнять у кассира торгово-сервисного предприятия.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 банков-партнеров АО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Альфа-банк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ПАО «Промсвязьбанк», АО «Райффайзенбанк»,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ПАО «РОСБАНК»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руб./ 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долларов США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969" w:type="dxa"/>
            <w:textDirection w:val="lrTb"/>
            <w:noWrap w:val="false"/>
          </w:tcPr>
          <w:p>
            <w:pPr>
              <w:pStyle w:val="1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355"/>
        </w:trPr>
        <w:tc>
          <w:tcPr>
            <w:shd w:val="clear" w:color="auto" w:fill="92d050"/>
            <w:tcW w:w="704" w:type="dxa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W w:w="13907" w:type="dxa"/>
            <w:vAlign w:val="center"/>
            <w:textDirection w:val="lrTb"/>
            <w:noWrap w:val="false"/>
          </w:tcPr>
          <w:p>
            <w:pPr>
              <w:pStyle w:val="1127"/>
              <w:jc w:val="both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Перевод денежных средств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15"/>
              </w:numPr>
              <w:contextualSpacing w:val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ffffff" w:themeFill="background1"/>
            <w:tcW w:w="13907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денежных средств без использования карты в валюте Российской Федерации со счета на основании распоряжения, поданного в подразделении Банка: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8"/>
              </w:numPr>
              <w:contextualSpacing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103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,9% (от суммы операции)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 / 6 /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969" w:type="dxa"/>
            <w:textDirection w:val="lrTb"/>
            <w:noWrap w:val="false"/>
          </w:tcPr>
          <w:p>
            <w:pPr>
              <w:pStyle w:val="1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8"/>
              </w:numPr>
              <w:contextualSpacing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103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другую кредитную организацию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969" w:type="dxa"/>
            <w:textDirection w:val="lrTb"/>
            <w:noWrap w:val="false"/>
          </w:tcPr>
          <w:p>
            <w:pPr>
              <w:pStyle w:val="1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409"/>
        </w:trPr>
        <w:tc>
          <w:tcPr>
            <w:shd w:val="clear" w:color="auto" w:fill="ffffff" w:themeFill="background1"/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ffffff" w:themeFill="background1"/>
            <w:tcW w:w="13907" w:type="dxa"/>
            <w:textDirection w:val="lrTb"/>
            <w:noWrap w:val="false"/>
          </w:tcPr>
          <w:p>
            <w:pPr>
              <w:pStyle w:val="1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Перевод денежных средств со счета на основании распоряжения, поданного с использованием дистанционных каналов обслуживания (банкомат</w:t>
            </w:r>
            <w:r>
              <w:rPr>
                <w:rFonts w:ascii="Times New Roman" w:hAnsi="Times New Roman" w:cs="Times New Roman"/>
                <w:b/>
              </w:rPr>
              <w:t xml:space="preserve">ов</w:t>
            </w:r>
            <w:r>
              <w:rPr>
                <w:rFonts w:ascii="Times New Roman" w:hAnsi="Times New Roman" w:cs="Times New Roman"/>
                <w:b/>
              </w:rPr>
              <w:t xml:space="preserve">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Банка: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704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денежных средств на собственные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клиента (текущие, сче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вкладов, «до востребования»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или счета другого физического лица в пределах одного подразделения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,9% (от суммы операции)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 / 6 /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969" w:type="dxa"/>
            <w:textDirection w:val="lrTb"/>
            <w:noWrap w:val="false"/>
          </w:tcPr>
          <w:p>
            <w:pPr>
              <w:pStyle w:val="1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распоряжений, поданных с использованием банкомата, осуществляется только на собственные счета или счета других физических лиц, открытые в одном подразделении </w:t>
            </w:r>
            <w:r>
              <w:rPr>
                <w:rFonts w:ascii="Times New Roman" w:hAnsi="Times New Roman" w:cs="Times New Roman"/>
              </w:rPr>
              <w:t xml:space="preserve">Банка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2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Курс конвертации из валюты операции в валюту счета карты установлен п. </w:t>
            </w:r>
            <w:r>
              <w:rPr>
                <w:rFonts w:ascii="Times New Roman" w:hAnsi="Times New Roman" w:cs="Times New Roman"/>
              </w:rPr>
              <w:t xml:space="preserve">10.2 </w:t>
            </w:r>
            <w:r>
              <w:rPr>
                <w:rFonts w:ascii="Times New Roman" w:hAnsi="Times New Roman" w:cs="Times New Roman"/>
              </w:rPr>
              <w:t xml:space="preserve">настоящего </w:t>
            </w:r>
            <w:r>
              <w:rPr>
                <w:rFonts w:ascii="Times New Roman" w:hAnsi="Times New Roman" w:cs="Times New Roman"/>
              </w:rPr>
              <w:t xml:space="preserve">Т</w:t>
            </w:r>
            <w:r>
              <w:rPr>
                <w:rFonts w:ascii="Times New Roman" w:hAnsi="Times New Roman" w:cs="Times New Roman"/>
              </w:rPr>
              <w:t xml:space="preserve">арифного плана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Перевод </w:t>
            </w:r>
            <w:r>
              <w:rPr>
                <w:rFonts w:ascii="Times New Roman" w:hAnsi="Times New Roman" w:cs="Times New Roman"/>
              </w:rPr>
              <w:t xml:space="preserve">денежных</w:t>
            </w:r>
            <w:r>
              <w:rPr>
                <w:rFonts w:ascii="Times New Roman" w:hAnsi="Times New Roman" w:cs="Times New Roman"/>
              </w:rPr>
              <w:t xml:space="preserve"> средств производится на счета физических, юридических лиц и ИП (за исключением налоговых платежей и платежей в бюджет) открытых в валюте Российской Федерации, только в валюте Российской Федерации и в соответствии с требованиями валютного законодательства.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gridAfter w:val="1"/>
          <w:jc w:val="center"/>
        </w:trPr>
        <w:tc>
          <w:tcPr>
            <w:gridSpan w:val="2"/>
            <w:shd w:val="clear" w:color="auto" w:fill="ffffff" w:themeFill="background1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13838" w:type="dxa"/>
            <w:textDirection w:val="lrTb"/>
            <w:noWrap w:val="false"/>
          </w:tcPr>
          <w:p>
            <w:pPr>
              <w:pStyle w:val="1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Перевод с карты на карту с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</w:rPr>
              <w:t xml:space="preserve">/</w:t>
            </w:r>
            <w:r>
              <w:rPr>
                <w:rFonts w:ascii="Times New Roman" w:hAnsi="Times New Roman" w:cs="Times New Roman"/>
                <w:b/>
              </w:rPr>
              <w:t xml:space="preserve">«Перевод по реквизитам платежных карт»/банкоматов Банка по реквизиту </w:t>
            </w:r>
            <w:r>
              <w:rPr>
                <w:rFonts w:ascii="Times New Roman" w:hAnsi="Times New Roman" w:cs="Times New Roman"/>
                <w:b/>
              </w:rPr>
              <w:t xml:space="preserve">«№ карты»</w:t>
            </w:r>
            <w:r>
              <w:rPr>
                <w:rFonts w:ascii="Times New Roman" w:hAnsi="Times New Roman" w:cs="Times New Roman"/>
                <w:b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</w:rPr>
              <w:t xml:space="preserve">«</w:t>
            </w:r>
            <w:r>
              <w:rPr>
                <w:rFonts w:ascii="Times New Roman" w:hAnsi="Times New Roman" w:cs="Times New Roman"/>
                <w:b/>
              </w:rPr>
              <w:t xml:space="preserve">№ счета</w:t>
            </w:r>
            <w:r>
              <w:rPr>
                <w:rFonts w:ascii="Times New Roman" w:hAnsi="Times New Roman" w:cs="Times New Roman"/>
                <w:b/>
              </w:rPr>
              <w:t xml:space="preserve">»</w:t>
            </w:r>
            <w:r>
              <w:rPr>
                <w:rFonts w:ascii="Times New Roman" w:hAnsi="Times New Roman" w:cs="Times New Roman"/>
                <w:b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  <w:trHeight w:val="197"/>
        </w:trPr>
        <w:tc>
          <w:tcPr>
            <w:gridSpan w:val="2"/>
            <w:shd w:val="clear" w:color="auto" w:fill="ffffff" w:themeFill="background1"/>
            <w:tcW w:w="758" w:type="dxa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70" w:type="dxa"/>
            <w:vAlign w:val="center"/>
            <w:textDirection w:val="lrTb"/>
            <w:noWrap w:val="false"/>
          </w:tcPr>
          <w:p>
            <w:pPr>
              <w:pStyle w:val="112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того же держателя в одном подразделении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,9% (от суммы операции)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 / 6 /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textDirection w:val="lrTb"/>
            <w:noWrap w:val="false"/>
          </w:tcPr>
          <w:p>
            <w:pPr>
              <w:pStyle w:val="1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Конвертация из валюты операции в валюту счета производится в соответствии с п</w:t>
            </w:r>
            <w:r>
              <w:rPr>
                <w:rFonts w:ascii="Times New Roman" w:hAnsi="Times New Roman" w:cs="Times New Roman"/>
              </w:rPr>
              <w:t xml:space="preserve">. 10.2 </w:t>
            </w:r>
            <w:r>
              <w:rPr>
                <w:rFonts w:ascii="Times New Roman" w:hAnsi="Times New Roman" w:cs="Times New Roman"/>
              </w:rPr>
              <w:t xml:space="preserve">настоящего </w:t>
            </w:r>
            <w:r>
              <w:rPr>
                <w:rFonts w:ascii="Times New Roman" w:hAnsi="Times New Roman" w:cs="Times New Roman"/>
              </w:rPr>
              <w:t xml:space="preserve">Т</w:t>
            </w:r>
            <w:r>
              <w:rPr>
                <w:rFonts w:ascii="Times New Roman" w:hAnsi="Times New Roman" w:cs="Times New Roman"/>
              </w:rPr>
              <w:t xml:space="preserve">арифного плана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  <w:trHeight w:val="230"/>
        </w:trPr>
        <w:tc>
          <w:tcPr>
            <w:gridSpan w:val="2"/>
            <w:shd w:val="clear" w:color="auto" w:fill="ffffff" w:themeFill="background1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31"/>
              </w:numPr>
              <w:ind w:right="-161"/>
              <w:tabs>
                <w:tab w:val="left" w:pos="28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70" w:type="dxa"/>
            <w:vAlign w:val="center"/>
            <w:textDirection w:val="lrTb"/>
            <w:noWrap w:val="false"/>
          </w:tcPr>
          <w:p>
            <w:pPr>
              <w:pStyle w:val="112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того же держателя в другое подразделение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vMerge w:val="restart"/>
            <w:textDirection w:val="lrTb"/>
            <w:noWrap w:val="false"/>
          </w:tcPr>
          <w:p>
            <w:pPr>
              <w:pStyle w:val="1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денежных средств производится только в валюте Рос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ийской Федерации между счетами, открытыми в валюте Российской Федерации.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  <w:trHeight w:val="289"/>
        </w:trPr>
        <w:tc>
          <w:tcPr>
            <w:gridSpan w:val="2"/>
            <w:shd w:val="clear" w:color="auto" w:fill="ffffff" w:themeFill="background1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70" w:type="dxa"/>
            <w:vAlign w:val="center"/>
            <w:textDirection w:val="lrTb"/>
            <w:noWrap w:val="false"/>
          </w:tcPr>
          <w:p>
            <w:pPr>
              <w:pStyle w:val="112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другого держателя в пределах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vMerge w:val="continue"/>
            <w:textDirection w:val="lrTb"/>
            <w:noWrap w:val="false"/>
          </w:tcPr>
          <w:p>
            <w:pPr>
              <w:pStyle w:val="1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  <w:trHeight w:val="132"/>
        </w:trPr>
        <w:tc>
          <w:tcPr>
            <w:gridSpan w:val="2"/>
            <w:shd w:val="clear" w:color="auto" w:fill="ffffff" w:themeFill="background1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на карту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JCB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международную платежную карту, осуществление операций по которой обеспечивается АО «Национальная система платежных карт» (далее – АО «НСПК»)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стороннего эмитента - банка Российской Феде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рации* с использованием услуги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/«Перевод по реквизитам платежных карт»/банкоматов Банка по реквизиту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,9% (от суммы операции)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 / 6 /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Лимит на совершение операции установлен п.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Перевод денежных средств осуществляется только в валюте Российской Федерации со счета, открытого в валюте Российской Федерации.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платежной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International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операция не производится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1169"/>
        </w:trPr>
        <w:tc>
          <w:tcPr>
            <w:gridSpan w:val="2"/>
            <w:shd w:val="clear" w:color="auto" w:fill="ffffff" w:themeFill="background1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7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с карты на карту с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Банка/банкоматов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/сайтов сторонних банков и сайтов иных организаций*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,9% (от суммы операции)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 / 6 /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конвертации из валюты операции в валюту счета карты установлен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оказывается сторонним банком или организацией, не являющейся банком. За данную услугу возможно взимание сторонним банком или организацией дополнительной комиссии, в том числе могут быть установлены ограничения на сумму перевода.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497"/>
        </w:trPr>
        <w:tc>
          <w:tcPr>
            <w:gridSpan w:val="2"/>
            <w:shd w:val="clear" w:color="auto" w:fill="92d050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92d050"/>
            <w:tcW w:w="13838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gridSpan w:val="2"/>
            <w:shd w:val="clear" w:color="auto" w:fill="ffffff" w:themeFill="background1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8047" w:type="dxa"/>
            <w:textDirection w:val="lrTb"/>
            <w:noWrap w:val="false"/>
          </w:tcPr>
          <w:p>
            <w:pPr>
              <w:pStyle w:val="112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из валюты операции в валюту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счета при совершении операций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карте в устройствах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Style w:val="1129"/>
                <w:rFonts w:ascii="Times New Roman" w:hAnsi="Times New Roman" w:cs="Times New Roman"/>
                <w:b/>
                <w:sz w:val="20"/>
                <w:szCs w:val="20"/>
              </w:rPr>
              <w:footnoteReference w:id="9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операций с использованием платежных карт в сети Банка на момент совершения операции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13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из валюты операции в валюту счета при совершении операций по карте в устройствах сторонних банков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804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Конвертация денежных средств из валюты операции в валюту расчетов с платежной системой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/международной платежной системой, осуществление операций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которой обеспечивается АО «НСПК»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(доллары США)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Производится платежной системой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804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Конвертация денежных средств из валюты расчетов с платежной системой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/международной платежной системой, осуществление операций по которой обеспечивается АО «НСПК»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валюту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операций с использованием платежных карт, совершенных вне сети Банка, на день отражения операции по счету карты</w:t>
            </w:r>
            <w:r>
              <w:rPr>
                <w:rStyle w:val="1129"/>
                <w:rFonts w:ascii="Times New Roman" w:hAnsi="Times New Roman" w:cs="Times New Roman"/>
                <w:sz w:val="20"/>
                <w:szCs w:val="20"/>
              </w:rPr>
              <w:footnoteReference w:id="10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804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при совершении операций по счету без использования карты в подразделении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безналичной иностранной валюты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401"/>
        </w:trPr>
        <w:tc>
          <w:tcPr>
            <w:gridSpan w:val="2"/>
            <w:shd w:val="clear" w:color="auto" w:fill="92d050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92d050"/>
            <w:tcW w:w="13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Лимиты на проведение операций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804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 на снятие наличных денежных средств по счету через кассу подразделения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банкоматах, пунктах выдачи наличных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сторонних банков, торгово-сервисных предприятиях, являющихся банковским платежным агентом, предоставляющих услугу выдачи наличных денежных средств при совершении покупки,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календарный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месяц</w:t>
            </w:r>
            <w:r>
              <w:rPr>
                <w:rStyle w:val="1129"/>
                <w:rFonts w:ascii="Times New Roman" w:hAnsi="Times New Roman" w:cs="Times New Roman"/>
                <w:b/>
                <w:sz w:val="20"/>
                <w:szCs w:val="20"/>
              </w:rPr>
              <w:footnoteReference w:id="11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кредитного лимита, установленного по Договору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804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 на перевод на карту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МИР/JCB/ международную платежную карту, осуществление операций по которой обеспечивается АО «НСПК»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стороннего эмитента - банка Российской Федерации</w:t>
            </w:r>
            <w:r>
              <w:rPr>
                <w:rStyle w:val="1129"/>
                <w:rFonts w:ascii="Times New Roman" w:hAnsi="Times New Roman" w:cs="Times New Roman"/>
                <w:b/>
                <w:sz w:val="20"/>
                <w:szCs w:val="20"/>
              </w:rPr>
              <w:footnoteReference w:id="12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/«Перевод по реквизитам платежных карт»/банкоматов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реквизиту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Лимиты на совершение операций: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отправителя: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суточного лимита операций – 300 000 рублей,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лимита операций в месяц – 3 000 000 рублей.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получателя: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суточного лимита операций – 300 000 рублей,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лимита операций в месяц – 3 000 000 рублей.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платежной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International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операция не производится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513"/>
        </w:trPr>
        <w:tc>
          <w:tcPr>
            <w:gridSpan w:val="2"/>
            <w:shd w:val="clear" w:color="auto" w:fill="92d050"/>
            <w:tcW w:w="758" w:type="dxa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92d050"/>
            <w:tcW w:w="13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Операции при утрате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1160"/>
        </w:trPr>
        <w:tc>
          <w:tcPr>
            <w:gridSpan w:val="2"/>
            <w:shd w:val="clear" w:color="auto" w:fill="ffffff" w:themeFill="background1"/>
            <w:tcW w:w="758" w:type="dxa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8047" w:type="dxa"/>
            <w:vAlign w:val="center"/>
            <w:textDirection w:val="lrTb"/>
            <w:noWrap w:val="false"/>
          </w:tcPr>
          <w:p>
            <w:pPr>
              <w:pStyle w:val="1126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Обработка Банком уведомления Держателя об утрате и/или использовании карты без его согласия, принятого по телефону службы поддержки или в виде SMS-сообщения (для подключивших услугу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Уведомления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через систему дистанционного банковского обслуживания (для пользователей системы «Интернет-банк» и «Мобильный банк»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</w:t>
            </w:r>
            <w:r>
              <w:rPr>
                <w:rStyle w:val="1129"/>
                <w:rFonts w:ascii="Times New Roman" w:hAnsi="Times New Roman" w:cs="Times New Roman"/>
                <w:b/>
                <w:sz w:val="20"/>
                <w:szCs w:val="20"/>
              </w:rPr>
              <w:footnoteReference w:id="13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textDirection w:val="lrTb"/>
            <w:noWrap w:val="false"/>
          </w:tcPr>
          <w:p>
            <w:pPr>
              <w:pStyle w:val="112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возможности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карты, уведомление об утрате которой получено Банком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64"/>
        </w:trPr>
        <w:tc>
          <w:tcPr>
            <w:gridSpan w:val="2"/>
            <w:shd w:val="clear" w:color="auto" w:fill="ffffff" w:themeFill="background1"/>
            <w:tcW w:w="758" w:type="dxa"/>
            <w:vMerge w:val="restart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8047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Instant Issue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Моментального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выпуска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Instant 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vMerge w:val="restart"/>
            <w:textDirection w:val="lrTb"/>
            <w:noWrap w:val="false"/>
          </w:tcPr>
          <w:p>
            <w:pPr>
              <w:pStyle w:val="112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70"/>
        </w:trPr>
        <w:tc>
          <w:tcPr>
            <w:gridSpan w:val="2"/>
            <w:shd w:val="clear" w:color="auto" w:fill="ffffff" w:themeFill="background1"/>
            <w:tcW w:w="758" w:type="dxa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8047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Премиальная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карта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vMerge w:val="continue"/>
            <w:textDirection w:val="lrTb"/>
            <w:noWrap w:val="false"/>
          </w:tcPr>
          <w:p>
            <w:pPr>
              <w:pStyle w:val="112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60"/>
        </w:trPr>
        <w:tc>
          <w:tcPr>
            <w:gridSpan w:val="2"/>
            <w:shd w:val="clear" w:color="auto" w:fill="ffffff" w:themeFill="background1"/>
            <w:tcW w:w="758" w:type="dxa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Borders>
              <w:bottom w:val="single" w:color="auto" w:sz="4" w:space="0"/>
            </w:tcBorders>
            <w:tcW w:w="8047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Signature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vMerge w:val="continue"/>
            <w:textDirection w:val="lrTb"/>
            <w:noWrap w:val="false"/>
          </w:tcPr>
          <w:p>
            <w:pPr>
              <w:pStyle w:val="1126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</w:tr>
      <w:tr>
        <w:tblPrEx/>
        <w:trPr>
          <w:gridAfter w:val="1"/>
          <w:jc w:val="center"/>
          <w:trHeight w:val="36"/>
        </w:trPr>
        <w:tc>
          <w:tcPr>
            <w:gridSpan w:val="2"/>
            <w:shd w:val="clear" w:color="auto" w:fill="ffffff" w:themeFill="background1"/>
            <w:tcW w:w="758" w:type="dxa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gridSpan w:val="5"/>
            <w:shd w:val="clear" w:color="auto" w:fill="ffffff" w:themeFill="background1"/>
            <w:tcBorders>
              <w:bottom w:val="single" w:color="auto" w:sz="4" w:space="0"/>
            </w:tcBorders>
            <w:tcW w:w="8047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Black Edition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Амурский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тигр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) (М)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vMerge w:val="continue"/>
            <w:textDirection w:val="lrTb"/>
            <w:noWrap w:val="false"/>
          </w:tcPr>
          <w:p>
            <w:pPr>
              <w:pStyle w:val="1126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</w:tr>
      <w:tr>
        <w:tblPrEx/>
        <w:trPr>
          <w:gridAfter w:val="1"/>
          <w:jc w:val="center"/>
          <w:trHeight w:val="323"/>
        </w:trPr>
        <w:tc>
          <w:tcPr>
            <w:gridSpan w:val="2"/>
            <w:shd w:val="clear" w:color="auto" w:fill="ffffff" w:themeFill="background1"/>
            <w:tcW w:w="758" w:type="dxa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gridSpan w:val="5"/>
            <w:shd w:val="clear" w:color="auto" w:fill="ffffff" w:themeFill="background1"/>
            <w:tcBorders>
              <w:top w:val="single" w:color="auto" w:sz="4" w:space="0"/>
            </w:tcBorders>
            <w:tcW w:w="8047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Infinite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vMerge w:val="continue"/>
            <w:textDirection w:val="lrTb"/>
            <w:noWrap w:val="false"/>
          </w:tcPr>
          <w:p>
            <w:pPr>
              <w:pStyle w:val="1126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</w:tr>
      <w:tr>
        <w:tblPrEx/>
        <w:trPr>
          <w:gridAfter w:val="1"/>
          <w:jc w:val="center"/>
          <w:trHeight w:val="271"/>
        </w:trPr>
        <w:tc>
          <w:tcPr>
            <w:gridSpan w:val="2"/>
            <w:shd w:val="clear" w:color="auto" w:fill="ffffff" w:themeFill="background1"/>
            <w:tcW w:w="758" w:type="dxa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gridSpan w:val="5"/>
            <w:shd w:val="clear" w:color="auto" w:fill="ffffff" w:themeFill="background1"/>
            <w:tcW w:w="8047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Instant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Моментального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выпуска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vMerge w:val="continue"/>
            <w:textDirection w:val="lrTb"/>
            <w:noWrap w:val="false"/>
          </w:tcPr>
          <w:p>
            <w:pPr>
              <w:pStyle w:val="112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389"/>
        </w:trPr>
        <w:tc>
          <w:tcPr>
            <w:gridSpan w:val="2"/>
            <w:shd w:val="clear" w:color="auto" w:fill="ffffff" w:themeFill="background1"/>
            <w:tcW w:w="758" w:type="dxa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8047" w:type="dxa"/>
            <w:vAlign w:val="center"/>
            <w:textDirection w:val="lrTb"/>
            <w:noWrap w:val="false"/>
          </w:tcPr>
          <w:p>
            <w:pPr>
              <w:pStyle w:val="112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Обработка Банком письменного заявления Держателя об утрате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 новой карты взамен утраченной осуществляется согласно Правилам предоставления и использования кредитных карт АО «Россельхозбанк» с льготным периодом кредитования (при наличии возможности выпуска новой карты).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за выпуск/обслуживание новой карты взамен утраченной, выпущенной на основании заявления клиента, взимается в соответствии с п. 2 настоящего Тарифного плана.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39"/>
        </w:trPr>
        <w:tc>
          <w:tcPr>
            <w:gridSpan w:val="2"/>
            <w:shd w:val="clear" w:color="auto" w:fill="ffffff" w:themeFill="background1"/>
            <w:tcW w:w="758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8047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Instant Issue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Моментального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выпуска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Instant 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vMerge w:val="restart"/>
            <w:textDirection w:val="lrTb"/>
            <w:noWrap w:val="false"/>
          </w:tcPr>
          <w:p>
            <w:pPr>
              <w:pStyle w:val="112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500 / 8 /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36"/>
        </w:trPr>
        <w:tc>
          <w:tcPr>
            <w:gridSpan w:val="2"/>
            <w:shd w:val="clear" w:color="auto" w:fill="ffffff" w:themeFill="background1"/>
            <w:tcW w:w="758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8047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Премиальная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карта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vMerge w:val="continue"/>
            <w:textDirection w:val="lrTb"/>
            <w:noWrap w:val="false"/>
          </w:tcPr>
          <w:p>
            <w:pPr>
              <w:pStyle w:val="1126"/>
              <w:ind w:left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36"/>
        </w:trPr>
        <w:tc>
          <w:tcPr>
            <w:gridSpan w:val="2"/>
            <w:shd w:val="clear" w:color="auto" w:fill="ffffff" w:themeFill="background1"/>
            <w:tcW w:w="758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8047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Signature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vMerge w:val="continue"/>
            <w:textDirection w:val="lrTb"/>
            <w:noWrap w:val="false"/>
          </w:tcPr>
          <w:p>
            <w:pPr>
              <w:pStyle w:val="1126"/>
              <w:ind w:left="0"/>
              <w:jc w:val="center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gridAfter w:val="1"/>
          <w:jc w:val="center"/>
          <w:trHeight w:val="36"/>
        </w:trPr>
        <w:tc>
          <w:tcPr>
            <w:gridSpan w:val="2"/>
            <w:shd w:val="clear" w:color="auto" w:fill="ffffff" w:themeFill="background1"/>
            <w:tcW w:w="758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gridSpan w:val="5"/>
            <w:shd w:val="clear" w:color="auto" w:fill="ffffff" w:themeFill="background1"/>
            <w:tcW w:w="8047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Black Edition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Амурский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тигр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) (М)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vMerge w:val="continue"/>
            <w:textDirection w:val="lrTb"/>
            <w:noWrap w:val="false"/>
          </w:tcPr>
          <w:p>
            <w:pPr>
              <w:pStyle w:val="1126"/>
              <w:ind w:left="0"/>
              <w:jc w:val="center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gridAfter w:val="1"/>
          <w:jc w:val="center"/>
          <w:trHeight w:val="36"/>
        </w:trPr>
        <w:tc>
          <w:tcPr>
            <w:gridSpan w:val="2"/>
            <w:shd w:val="clear" w:color="auto" w:fill="ffffff" w:themeFill="background1"/>
            <w:tcW w:w="758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gridSpan w:val="5"/>
            <w:shd w:val="clear" w:color="auto" w:fill="ffffff" w:themeFill="background1"/>
            <w:tcW w:w="8047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Infinite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vMerge w:val="continue"/>
            <w:textDirection w:val="lrTb"/>
            <w:noWrap w:val="false"/>
          </w:tcPr>
          <w:p>
            <w:pPr>
              <w:pStyle w:val="1126"/>
              <w:ind w:left="0"/>
              <w:jc w:val="center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gridAfter w:val="1"/>
          <w:jc w:val="center"/>
          <w:trHeight w:val="36"/>
        </w:trPr>
        <w:tc>
          <w:tcPr>
            <w:gridSpan w:val="2"/>
            <w:shd w:val="clear" w:color="auto" w:fill="ffffff" w:themeFill="background1"/>
            <w:tcW w:w="758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gridSpan w:val="5"/>
            <w:shd w:val="clear" w:color="auto" w:fill="ffffff" w:themeFill="background1"/>
            <w:tcW w:w="8047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Instant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Моментального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выпуска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vMerge w:val="continue"/>
            <w:textDirection w:val="lrTb"/>
            <w:noWrap w:val="false"/>
          </w:tcPr>
          <w:p>
            <w:pPr>
              <w:pStyle w:val="1126"/>
              <w:ind w:left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341"/>
        </w:trPr>
        <w:tc>
          <w:tcPr>
            <w:gridSpan w:val="2"/>
            <w:shd w:val="clear" w:color="auto" w:fill="92d050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2"/>
              </w:num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92d050"/>
            <w:tcW w:w="13838" w:type="dxa"/>
            <w:vAlign w:val="center"/>
            <w:textDirection w:val="lrTb"/>
            <w:noWrap w:val="false"/>
          </w:tcPr>
          <w:p>
            <w:pPr>
              <w:pStyle w:val="112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Информирование клиента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58" w:type="dxa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8047" w:type="dxa"/>
            <w:vAlign w:val="center"/>
            <w:textDirection w:val="lrTb"/>
            <w:noWrap w:val="false"/>
          </w:tcPr>
          <w:p>
            <w:pPr>
              <w:pStyle w:val="112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Услуга «Уведомления»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предоставления услуги «Уведомления» определяется Условиями предоставления услуги «Уведомления» в АО «Россельхозбанк».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58" w:type="dxa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33"/>
              </w:numPr>
              <w:contextualSpacing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87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«Уведомления по счету»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3260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Данная услуга предоставляется по желанию держателя карты.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58" w:type="dxa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33"/>
              </w:numPr>
              <w:contextualSpacing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87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«Уведомления по дополнительной карте»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3260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Данная услуга предоставляется по желанию держателя/держателя дополнительной карты.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58" w:type="dxa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29"/>
              </w:numPr>
              <w:contextualSpacing w:val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87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jc w:val="both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справки об остатке денежных средств на счете в подразделении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выдавшем карту</w:t>
            </w:r>
            <w:r>
              <w:rPr>
                <w:rStyle w:val="1129"/>
                <w:rFonts w:ascii="Times New Roman" w:hAnsi="Times New Roman" w:cs="Times New Roman"/>
                <w:b/>
                <w:sz w:val="20"/>
                <w:szCs w:val="20"/>
              </w:rPr>
              <w:footnoteReference w:id="14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3260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/ 3 / 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по желанию клиента получить справку для консульских учреждений иностранных государств, установленного Банком образца.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34"/>
              </w:numPr>
              <w:contextualSpacing w:val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87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jc w:val="both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выписки по счету, в подразделении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3260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textDirection w:val="lrTb"/>
            <w:noWrap w:val="false"/>
          </w:tcPr>
          <w:p>
            <w:pPr>
              <w:pStyle w:val="112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35"/>
              </w:numPr>
              <w:contextualSpacing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87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jc w:val="both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 расчетный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указанный в Счет-выписке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5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3260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jc w:val="center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textDirection w:val="lrTb"/>
            <w:noWrap w:val="false"/>
          </w:tcPr>
          <w:p>
            <w:pPr>
              <w:pStyle w:val="112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35"/>
              </w:numPr>
              <w:contextualSpacing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87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jc w:val="both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 произвольный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3260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jc w:val="center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/ 2 /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textDirection w:val="lrTb"/>
            <w:noWrap w:val="false"/>
          </w:tcPr>
          <w:p>
            <w:pPr>
              <w:pStyle w:val="112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36"/>
              </w:num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87" w:type="dxa"/>
            <w:vAlign w:val="center"/>
            <w:textDirection w:val="lrTb"/>
            <w:noWrap w:val="false"/>
          </w:tcPr>
          <w:p>
            <w:pPr>
              <w:pStyle w:val="1126"/>
              <w:ind w:left="0"/>
              <w:jc w:val="both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мини-выписки по карте в банкоматах Банка (9 последних операций)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3260" w:type="dxa"/>
            <w:vAlign w:val="center"/>
            <w:textDirection w:val="lrTb"/>
            <w:noWrap w:val="false"/>
          </w:tcPr>
          <w:p>
            <w:pPr>
              <w:pStyle w:val="1126"/>
              <w:ind w:left="0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textDirection w:val="lrTb"/>
            <w:noWrap w:val="false"/>
          </w:tcPr>
          <w:p>
            <w:pPr>
              <w:pStyle w:val="112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37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87" w:type="dxa"/>
            <w:vAlign w:val="center"/>
            <w:textDirection w:val="lrTb"/>
            <w:noWrap w:val="false"/>
          </w:tcPr>
          <w:p>
            <w:pPr>
              <w:pStyle w:val="1126"/>
              <w:ind w:left="0"/>
              <w:jc w:val="both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справки об остатке денежных средств на карте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3260" w:type="dxa"/>
            <w:vAlign w:val="center"/>
            <w:textDirection w:val="lrTb"/>
            <w:noWrap w:val="false"/>
          </w:tcPr>
          <w:p>
            <w:pPr>
              <w:pStyle w:val="1126"/>
              <w:ind w:left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textDirection w:val="lrTb"/>
            <w:noWrap w:val="false"/>
          </w:tcPr>
          <w:p>
            <w:pPr>
              <w:pStyle w:val="112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38"/>
              </w:numPr>
              <w:contextualSpacing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87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jc w:val="both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банкоматах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3260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jc w:val="center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textDirection w:val="lrTb"/>
            <w:noWrap w:val="false"/>
          </w:tcPr>
          <w:p>
            <w:pPr>
              <w:pStyle w:val="112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58" w:type="dxa"/>
            <w:textDirection w:val="lrTb"/>
            <w:noWrap w:val="false"/>
          </w:tcPr>
          <w:p>
            <w:pPr>
              <w:pStyle w:val="1126"/>
              <w:numPr>
                <w:ilvl w:val="0"/>
                <w:numId w:val="38"/>
              </w:numPr>
              <w:contextualSpacing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87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jc w:val="both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банкоматах сторонних банков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3260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jc w:val="center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45 / 1 /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textDirection w:val="lrTb"/>
            <w:noWrap w:val="false"/>
          </w:tcPr>
          <w:p>
            <w:pPr>
              <w:pStyle w:val="112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92d050"/>
            <w:tcW w:w="758" w:type="dxa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2"/>
              </w:num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92d050"/>
            <w:tcW w:w="13838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комиссии за облуживание кредитной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58" w:type="dxa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15"/>
              </w:numPr>
              <w:contextualSpacing w:val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87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операции по поручению держателя на основании заявления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800 / 13 / 13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взимается в случае признания претензии клиента необоснованной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58" w:type="dxa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29"/>
              </w:numPr>
              <w:contextualSpacing w:val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87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Смена ПИН-кода в подразделении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связи с его утратой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 / 1 / 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1"/>
        </w:trPr>
        <w:tc>
          <w:tcPr>
            <w:gridSpan w:val="2"/>
            <w:shd w:val="clear" w:color="auto" w:fill="92d050"/>
            <w:tcW w:w="758" w:type="dxa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2"/>
              </w:num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92d050"/>
            <w:tcW w:w="13838" w:type="dxa"/>
            <w:vAlign w:val="center"/>
            <w:textDirection w:val="lrTb"/>
            <w:noWrap w:val="false"/>
          </w:tcPr>
          <w:p>
            <w:pPr>
              <w:pStyle w:val="1126"/>
              <w:contextualSpacing w:val="0"/>
              <w:ind w:left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Плата за посещение VIP-зала международных аэропортов по карте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3123"/>
        </w:trPr>
        <w:tc>
          <w:tcPr>
            <w:gridSpan w:val="2"/>
            <w:shd w:val="clear" w:color="auto" w:fill="ffffff" w:themeFill="background1"/>
            <w:tcW w:w="758" w:type="dxa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87" w:type="dxa"/>
            <w:vAlign w:val="center"/>
            <w:textDirection w:val="lrTb"/>
            <w:noWrap w:val="false"/>
          </w:tcPr>
          <w:p>
            <w:pPr>
              <w:pStyle w:val="1126"/>
              <w:ind w:left="0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 обеспечении оборота за календарный месяц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ffffff" w:themeFill="background1"/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Плата не взимается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 посещение одного физического лица VIP-зала международных аэропортов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/>
              <w:t xml:space="preserve">(за каждые 175 000 рублей оборота либо эквивалент указанной суммы, списанной по счету, рассчитанный по курсу в соответствии с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держателю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предоставляется одно посещение VIP-зала международных аэропортов без взимания платы)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579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Каждое посещение VIP-зала международных аэропортов предоставляется держателю/ям карт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выпущенных к счету, исходя из размера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оборота.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Под оборотом понимается сумма операций оплаты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товаров/работ/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услуг, совершенных с использованием карты или дополнительной карты, выпущенных к счету, и списанных со счета в течение календарного месяца, в котором осуществлено посещение VIP-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зала международных аэропортов.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 расчете оборота не учитываются следующие операции: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-налоговые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платежи;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 операции, связанные с перечислением средств на счета в АО «Россельхозбанк» и других банках;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 операции, связанные с пополнением электронных кошельков («Яндекс. Деньги»,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WebMoney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Platezh.ru и т.д.);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операции оплаты услуг поставщиков с использованием системы «Интернет-банк» и «Мобильный банк» или банкоматов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АО «Россельхозбанк»;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-операции оплаты услуг сотовой связи.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Для счета, к которому выпущены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доступно 12 (двенадцать) посещений VIP-зала международных аэропортов за один календарный год без взимания платы вне зависимости от количества держателей карт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оборота за календарный месяц.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 этом, посещения, из числа 12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(двенадцати) посещений VIP-зала между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народных аэропортов, предоставляе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мых без взимания платы за один календарный год,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расходуются в случае, если в календарном месяце посещения VIP-зала международных аэропортов не достигнут размер оборота, необходимый для предоставления соответствующего количества посещений VIP-зала международных аэропортов без взимания платы согласно п.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15.1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настоящих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арифов.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Расходование посещений VIP-зала международных аэропортов без взимания платы может производиться любым держателем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выпущенной к счету.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 истечении календарного года оставшиеся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неизрасходованными посещения, предоставленные без взимания платы,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не переносятся для использования на следующий календарный год.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Для счета, открытого в валюте, отличной от валюты платы, для расчета суммы списания используется эквивалент суммы платы, рассчитанный по курсу в соответствии с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10.2.2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Borders>
              <w:bottom w:val="single" w:color="auto" w:sz="4" w:space="0"/>
            </w:tcBorders>
            <w:tcW w:w="758" w:type="dxa"/>
            <w:vAlign w:val="center"/>
            <w:textDirection w:val="lrTb"/>
            <w:noWrap w:val="false"/>
          </w:tcPr>
          <w:p>
            <w:pPr>
              <w:pStyle w:val="1126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 необеспечении оборота за календарный месяц и при расходовании всех посещений VIP-зала международных аэропортов, предоставляемых без взимания платы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ffffff" w:themeFill="background1"/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30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долларов США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 w:type="page" w:clear="all"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плата взимается за каждое посещение одного физического лица VIP-зала международных аэропортов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5791" w:type="dxa"/>
            <w:vAlign w:val="center"/>
            <w:vMerge w:val="continue"/>
            <w:textDirection w:val="lrTb"/>
            <w:noWrap w:val="false"/>
          </w:tcPr>
          <w:p>
            <w:pPr>
              <w:pStyle w:val="1126"/>
              <w:ind w:left="0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</w:tbl>
    <w:p>
      <w:r/>
      <w:r/>
    </w:p>
    <w:sectPr>
      <w:headerReference w:type="default" r:id="rId9"/>
      <w:footnotePr>
        <w:pos w:val="beneathText"/>
      </w:footnotePr>
      <w:endnotePr/>
      <w:type w:val="nextPage"/>
      <w:pgSz w:w="16838" w:h="11906" w:orient="landscape"/>
      <w:pgMar w:top="1134" w:right="851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Peterburg">
    <w:panose1 w:val="02000603000000000000"/>
  </w:font>
  <w:font w:name="Tahoma">
    <w:panose1 w:val="020B0604030504040204"/>
  </w:font>
  <w:font w:name="Symbol">
    <w:panose1 w:val="05010000000000000000"/>
  </w:font>
  <w:font w:name="NKOJCK+TimesNewRoman">
    <w:panose1 w:val="02000603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2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29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Категории карт приведены в порядке возрастания. Категория дополнительной карты не может превышать категорию основной карты.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3">
    <w:p>
      <w:pPr>
        <w:pStyle w:val="112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29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Здесь и далее допустимый вариант использования наименования: Банк. Под подразделением АО «Россельхозбанк» понимается региональный филиал, включая его дополнительные офисы, либо головной офис и дополнительные офисы АО «Россельхозбанк».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4">
    <w:p>
      <w:pPr>
        <w:pStyle w:val="112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29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Размеры комиссий, указанных в пункте 2, 13 могут отличаться от установленных, в случае проведения Банком маркетинговых акций. Размер комиссии по указанным пунктам устанавливается правилами проведения маркетинговой акции.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5">
    <w:p>
      <w:pPr>
        <w:pStyle w:val="112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29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Здесь и далее по тексту настоящего Тарифного плана. Договор – договор о предоставлении и обслуживании кредитной карты с льготным периодом кредитования</w:t>
      </w:r>
      <w:r>
        <w:rPr>
          <w:rFonts w:ascii="Times New Roman" w:hAnsi="Times New Roman" w:cs="Times New Roman"/>
          <w:iCs/>
          <w:sz w:val="18"/>
          <w:szCs w:val="18"/>
        </w:rPr>
        <w:t xml:space="preserve">, состоящий из </w:t>
      </w:r>
      <w:r>
        <w:rPr>
          <w:rFonts w:ascii="Times New Roman" w:hAnsi="Times New Roman" w:cs="Times New Roman"/>
          <w:sz w:val="18"/>
          <w:szCs w:val="18"/>
        </w:rPr>
        <w:t xml:space="preserve">Соглашения, содержащего все существенные условия сделки, и Правил предоставления и использования кредитных карт АО «Россельхозбанк» с льготным периодом кредитования, </w:t>
      </w:r>
      <w:r>
        <w:rPr>
          <w:rFonts w:ascii="Times New Roman" w:hAnsi="Times New Roman" w:cs="Times New Roman"/>
          <w:iCs/>
          <w:sz w:val="18"/>
          <w:szCs w:val="18"/>
        </w:rPr>
        <w:t xml:space="preserve">заключаемый </w:t>
      </w:r>
      <w:r>
        <w:rPr>
          <w:rFonts w:ascii="Times New Roman" w:hAnsi="Times New Roman" w:cs="Times New Roman"/>
          <w:sz w:val="18"/>
          <w:szCs w:val="18"/>
        </w:rPr>
        <w:t xml:space="preserve">путем присоединения Клиента к Правилам посредством подписания Соглашения.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6">
    <w:p>
      <w:pPr>
        <w:pStyle w:val="1127"/>
        <w:rPr>
          <w:rFonts w:ascii="Times New Roman" w:hAnsi="Times New Roman" w:cs="Times New Roman"/>
          <w:sz w:val="18"/>
          <w:szCs w:val="18"/>
        </w:rPr>
      </w:pPr>
      <w:r>
        <w:rPr>
          <w:rStyle w:val="1129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Пополнение счета производится только в валюте Российской Федерации на счет карты, открытый в валюте Российской Федерации.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7">
    <w:p>
      <w:pPr>
        <w:pStyle w:val="1127"/>
        <w:jc w:val="both"/>
        <w:rPr>
          <w:sz w:val="18"/>
          <w:szCs w:val="18"/>
        </w:rPr>
      </w:pPr>
      <w:r>
        <w:rPr>
          <w:rStyle w:val="1129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Размеры бонусных баллов, указанных в пункте 7 могут отличаться от установленных, в случае проведения АО «Россельхозбанк» маркетинговых акций. Размер</w:t>
      </w:r>
      <w:r>
        <w:rPr>
          <w:rFonts w:ascii="Times New Roman" w:hAnsi="Times New Roman"/>
          <w:sz w:val="18"/>
          <w:szCs w:val="18"/>
        </w:rPr>
        <w:t xml:space="preserve"> бонусных баллов по указанному пункту устанавливается правилами проведения маркетинговой акции.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8">
    <w:p>
      <w:pPr>
        <w:pStyle w:val="1127"/>
        <w:rPr>
          <w:rFonts w:ascii="Times New Roman" w:hAnsi="Times New Roman" w:cs="Times New Roman"/>
          <w:sz w:val="18"/>
          <w:szCs w:val="18"/>
        </w:rPr>
      </w:pPr>
      <w:r>
        <w:rPr>
          <w:rStyle w:val="1129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 случаях, предусмотренных Договором.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9">
    <w:p>
      <w:pPr>
        <w:pStyle w:val="112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29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Информация размещается на </w:t>
      </w:r>
      <w:r>
        <w:rPr>
          <w:rFonts w:ascii="Times New Roman" w:hAnsi="Times New Roman" w:cs="Times New Roman"/>
          <w:sz w:val="18"/>
          <w:szCs w:val="18"/>
        </w:rPr>
        <w:t xml:space="preserve">web</w:t>
      </w:r>
      <w:r>
        <w:rPr>
          <w:rFonts w:ascii="Times New Roman" w:hAnsi="Times New Roman" w:cs="Times New Roman"/>
          <w:sz w:val="18"/>
          <w:szCs w:val="18"/>
        </w:rPr>
        <w:t xml:space="preserve">-сайте Банка: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www.rshb.ru, в пунктах выдачи наличных и банкоматах Банка.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0">
    <w:p>
      <w:pPr>
        <w:pStyle w:val="112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29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Информация размещается на </w:t>
      </w:r>
      <w:r>
        <w:rPr>
          <w:rFonts w:ascii="Times New Roman" w:hAnsi="Times New Roman" w:cs="Times New Roman"/>
          <w:sz w:val="18"/>
          <w:szCs w:val="18"/>
        </w:rPr>
        <w:t xml:space="preserve">web</w:t>
      </w:r>
      <w:r>
        <w:rPr>
          <w:rFonts w:ascii="Times New Roman" w:hAnsi="Times New Roman" w:cs="Times New Roman"/>
          <w:sz w:val="18"/>
          <w:szCs w:val="18"/>
        </w:rPr>
        <w:t xml:space="preserve">-сайте </w:t>
      </w:r>
      <w:r>
        <w:rPr>
          <w:rFonts w:ascii="Times New Roman" w:hAnsi="Times New Roman" w:cs="Times New Roman"/>
          <w:sz w:val="18"/>
          <w:szCs w:val="18"/>
        </w:rPr>
        <w:t xml:space="preserve">Банка:www.rshb.ru</w:t>
      </w:r>
      <w:r>
        <w:rPr>
          <w:rFonts w:ascii="Times New Roman" w:hAnsi="Times New Roman" w:cs="Times New Roman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1">
    <w:p>
      <w:pPr>
        <w:pStyle w:val="112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29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Операции сня</w:t>
      </w:r>
      <w:r>
        <w:rPr>
          <w:rFonts w:ascii="Times New Roman" w:hAnsi="Times New Roman" w:cs="Times New Roman"/>
          <w:sz w:val="18"/>
          <w:szCs w:val="18"/>
        </w:rPr>
        <w:t xml:space="preserve">тия наличных денежных средств в банкоматах, пунктах выдачи наличных сторонних банков на территории Индонезии, совершенные без использования данных микропроцессора платежной карты, ограничены 3 (тремя) операциями в сутки по каждой карте, выпущенной к счету.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2">
    <w:p>
      <w:pPr>
        <w:pStyle w:val="112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29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Перевод денежных средств осуществляется только в валюте Российской Федерации со счета, открытого в валюте Российской Федерации.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3">
    <w:p>
      <w:pPr>
        <w:pStyle w:val="112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29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 случае присоединения Держателя к Условиям дистанционного банковского обслуживания физических лиц АО «Россельхозбанк» с использованием системы «Интернет-банк» и «Мобильный банк».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4">
    <w:p>
      <w:pPr>
        <w:pStyle w:val="112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29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Комиссионное вознаграждение взимается в момент совершения операции путем внесения наличных денежных средств в кассу АО «Россельхозбанк» либо списанием суммы комиссии со счета.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112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Комиссионное вознаграждение в иностранной валюте может быть уплачено клиентом в наличной валюте Российской Федерации по курсу покупки/продажи безналичной иностранной валюты, установленному АО «Россельхозбанк» на дату совершения операции.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5">
    <w:p>
      <w:pPr>
        <w:pStyle w:val="112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29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Определяется в соответствии с Правилами предоставления и использования кредитных карт в АО «Россельхозбанк» с льготным периодом кредитования.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91189130"/>
      <w:docPartObj>
        <w:docPartGallery w:val="Page Numbers (Top of Page)"/>
        <w:docPartUnique w:val="true"/>
      </w:docPartObj>
      <w:rPr/>
    </w:sdtPr>
    <w:sdtContent>
      <w:p>
        <w:pPr>
          <w:pStyle w:val="114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11</w:t>
        </w:r>
        <w:r>
          <w:fldChar w:fldCharType="end"/>
        </w:r>
        <w:r/>
      </w:p>
    </w:sdtContent>
  </w:sdt>
  <w:p>
    <w:pPr>
      <w:pStyle w:val="11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9.1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1.3.%1."/>
      <w:lvlJc w:val="left"/>
      <w:pPr>
        <w:ind w:left="786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2">
    <w:multiLevelType w:val="hybridMultilevel"/>
    <w:lvl w:ilvl="0">
      <w:start w:val="13"/>
      <w:numFmt w:val="decimal"/>
      <w:isLgl w:val="false"/>
      <w:suff w:val="tab"/>
      <w:lvlText w:val="%1.3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5.%1.2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3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2.1.%1.2"/>
      <w:lvlJc w:val="left"/>
      <w:pPr>
        <w:ind w:left="36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5"/>
      <w:numFmt w:val="decimal"/>
      <w:isLgl/>
      <w:suff w:val="tab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13.5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10.2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13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3.3.%1."/>
      <w:lvlJc w:val="left"/>
      <w:pPr>
        <w:ind w:left="36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">
    <w:multiLevelType w:val="hybridMultilevel"/>
    <w:lvl w:ilvl="0">
      <w:start w:val="8"/>
      <w:numFmt w:val="decimal"/>
      <w:isLgl w:val="false"/>
      <w:suff w:val="tab"/>
      <w:lvlText w:val="%1.2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.2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9"/>
      <w:numFmt w:val="decimal"/>
      <w:isLgl w:val="false"/>
      <w:suff w:val="tab"/>
      <w:lvlText w:val="%1.2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9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1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2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2.2.1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2.1.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3.3.%1."/>
      <w:lvlJc w:val="left"/>
      <w:pPr>
        <w:ind w:left="36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.2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5.%1.2.1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5.%1.1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5">
    <w:multiLevelType w:val="hybridMultilevel"/>
    <w:lvl w:ilvl="0">
      <w:start w:val="8"/>
      <w:numFmt w:val="decimal"/>
      <w:isLgl w:val="false"/>
      <w:suff w:val="tab"/>
      <w:lvlText w:val="%1.4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2.2.2.%1."/>
      <w:lvlJc w:val="left"/>
      <w:pPr>
        <w:ind w:left="786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7">
    <w:multiLevelType w:val="hybridMultilevel"/>
    <w:lvl w:ilvl="0">
      <w:start w:val="8"/>
      <w:numFmt w:val="decimal"/>
      <w:isLgl w:val="false"/>
      <w:suff w:val="tab"/>
      <w:lvlText w:val="%1.3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3"/>
      <w:numFmt w:val="decimal"/>
      <w:isLgl w:val="false"/>
      <w:suff w:val="tab"/>
      <w:lvlText w:val="%1.5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3"/>
      <w:numFmt w:val="decimal"/>
      <w:isLgl w:val="false"/>
      <w:suff w:val="tab"/>
      <w:lvlText w:val="%1.4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7.1.%1."/>
      <w:lvlJc w:val="left"/>
      <w:pPr>
        <w:ind w:left="72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4"/>
      <w:numFmt w:val="decimal"/>
      <w:isLgl w:val="false"/>
      <w:suff w:val="tab"/>
      <w:lvlText w:val="%1.3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3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3">
    <w:multiLevelType w:val="hybridMultilevel"/>
    <w:lvl w:ilvl="0">
      <w:start w:val="8"/>
      <w:numFmt w:val="decimal"/>
      <w:isLgl w:val="false"/>
      <w:suff w:val="tab"/>
      <w:lvlText w:val="%1.5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9.2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13.1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82" w:hanging="915"/>
        <w:tabs>
          <w:tab w:val="num" w:pos="1482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  <w:tabs>
          <w:tab w:val="num" w:pos="1647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  <w:tabs>
          <w:tab w:val="num" w:pos="236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  <w:tabs>
          <w:tab w:val="num" w:pos="308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  <w:tabs>
          <w:tab w:val="num" w:pos="3807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  <w:tabs>
          <w:tab w:val="num" w:pos="452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  <w:tabs>
          <w:tab w:val="num" w:pos="524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  <w:tabs>
          <w:tab w:val="num" w:pos="5967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  <w:tabs>
          <w:tab w:val="num" w:pos="6687" w:leader="none"/>
        </w:tabs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0">
    <w:multiLevelType w:val="hybridMultilevel"/>
    <w:lvl w:ilvl="0">
      <w:start w:val="2"/>
      <w:numFmt w:val="decimal"/>
      <w:isLgl w:val="false"/>
      <w:suff w:val="tab"/>
      <w:lvlText w:val="5.%1.2.2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1">
    <w:multiLevelType w:val="hybridMultilevel"/>
    <w:lvl w:ilvl="0">
      <w:start w:val="6"/>
      <w:numFmt w:val="decimal"/>
      <w:isLgl w:val="false"/>
      <w:suff w:val="tab"/>
      <w:lvlText w:val="%1.4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36"/>
  </w:num>
  <w:num w:numId="4">
    <w:abstractNumId w:val="1"/>
  </w:num>
  <w:num w:numId="5">
    <w:abstractNumId w:val="39"/>
  </w:num>
  <w:num w:numId="6">
    <w:abstractNumId w:val="13"/>
  </w:num>
  <w:num w:numId="7">
    <w:abstractNumId w:val="18"/>
  </w:num>
  <w:num w:numId="8">
    <w:abstractNumId w:val="5"/>
  </w:num>
  <w:num w:numId="9">
    <w:abstractNumId w:val="26"/>
  </w:num>
  <w:num w:numId="10">
    <w:abstractNumId w:val="17"/>
  </w:num>
  <w:num w:numId="11">
    <w:abstractNumId w:val="21"/>
  </w:num>
  <w:num w:numId="12">
    <w:abstractNumId w:val="32"/>
  </w:num>
  <w:num w:numId="13">
    <w:abstractNumId w:val="20"/>
  </w:num>
  <w:num w:numId="14">
    <w:abstractNumId w:val="10"/>
  </w:num>
  <w:num w:numId="15">
    <w:abstractNumId w:val="16"/>
  </w:num>
  <w:num w:numId="16">
    <w:abstractNumId w:val="22"/>
  </w:num>
  <w:num w:numId="17">
    <w:abstractNumId w:val="31"/>
  </w:num>
  <w:num w:numId="18">
    <w:abstractNumId w:val="24"/>
  </w:num>
  <w:num w:numId="19">
    <w:abstractNumId w:val="3"/>
  </w:num>
  <w:num w:numId="20">
    <w:abstractNumId w:val="23"/>
  </w:num>
  <w:num w:numId="21">
    <w:abstractNumId w:val="40"/>
  </w:num>
  <w:num w:numId="22">
    <w:abstractNumId w:val="4"/>
  </w:num>
  <w:num w:numId="23">
    <w:abstractNumId w:val="41"/>
  </w:num>
  <w:num w:numId="24">
    <w:abstractNumId w:val="11"/>
  </w:num>
  <w:num w:numId="25">
    <w:abstractNumId w:val="27"/>
  </w:num>
  <w:num w:numId="26">
    <w:abstractNumId w:val="25"/>
  </w:num>
  <w:num w:numId="27">
    <w:abstractNumId w:val="33"/>
  </w:num>
  <w:num w:numId="28">
    <w:abstractNumId w:val="0"/>
  </w:num>
  <w:num w:numId="29">
    <w:abstractNumId w:val="14"/>
  </w:num>
  <w:num w:numId="30">
    <w:abstractNumId w:val="34"/>
  </w:num>
  <w:num w:numId="31">
    <w:abstractNumId w:val="15"/>
  </w:num>
  <w:num w:numId="32">
    <w:abstractNumId w:val="8"/>
  </w:num>
  <w:num w:numId="33">
    <w:abstractNumId w:val="35"/>
  </w:num>
  <w:num w:numId="34">
    <w:abstractNumId w:val="2"/>
  </w:num>
  <w:num w:numId="35">
    <w:abstractNumId w:val="9"/>
  </w:num>
  <w:num w:numId="36">
    <w:abstractNumId w:val="29"/>
  </w:num>
  <w:num w:numId="37">
    <w:abstractNumId w:val="28"/>
  </w:num>
  <w:num w:numId="38">
    <w:abstractNumId w:val="7"/>
  </w:num>
  <w:num w:numId="39">
    <w:abstractNumId w:val="19"/>
  </w:num>
  <w:num w:numId="40">
    <w:abstractNumId w:val="37"/>
  </w:num>
  <w:num w:numId="41">
    <w:abstractNumId w:val="3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1">
    <w:name w:val="Heading 1"/>
    <w:basedOn w:val="1120"/>
    <w:next w:val="1120"/>
    <w:link w:val="9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52">
    <w:name w:val="Heading 1 Char"/>
    <w:basedOn w:val="1121"/>
    <w:link w:val="951"/>
    <w:uiPriority w:val="9"/>
    <w:rPr>
      <w:rFonts w:ascii="Arial" w:hAnsi="Arial" w:eastAsia="Arial" w:cs="Arial"/>
      <w:sz w:val="40"/>
      <w:szCs w:val="40"/>
    </w:rPr>
  </w:style>
  <w:style w:type="paragraph" w:styleId="953">
    <w:name w:val="Heading 2"/>
    <w:basedOn w:val="1120"/>
    <w:next w:val="1120"/>
    <w:link w:val="9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54">
    <w:name w:val="Heading 2 Char"/>
    <w:basedOn w:val="1121"/>
    <w:link w:val="953"/>
    <w:uiPriority w:val="9"/>
    <w:rPr>
      <w:rFonts w:ascii="Arial" w:hAnsi="Arial" w:eastAsia="Arial" w:cs="Arial"/>
      <w:sz w:val="34"/>
    </w:rPr>
  </w:style>
  <w:style w:type="paragraph" w:styleId="955">
    <w:name w:val="Heading 3"/>
    <w:basedOn w:val="1120"/>
    <w:next w:val="1120"/>
    <w:link w:val="9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56">
    <w:name w:val="Heading 3 Char"/>
    <w:basedOn w:val="1121"/>
    <w:link w:val="955"/>
    <w:uiPriority w:val="9"/>
    <w:rPr>
      <w:rFonts w:ascii="Arial" w:hAnsi="Arial" w:eastAsia="Arial" w:cs="Arial"/>
      <w:sz w:val="30"/>
      <w:szCs w:val="30"/>
    </w:rPr>
  </w:style>
  <w:style w:type="paragraph" w:styleId="957">
    <w:name w:val="Heading 4"/>
    <w:basedOn w:val="1120"/>
    <w:next w:val="1120"/>
    <w:link w:val="9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58">
    <w:name w:val="Heading 4 Char"/>
    <w:basedOn w:val="1121"/>
    <w:link w:val="957"/>
    <w:uiPriority w:val="9"/>
    <w:rPr>
      <w:rFonts w:ascii="Arial" w:hAnsi="Arial" w:eastAsia="Arial" w:cs="Arial"/>
      <w:b/>
      <w:bCs/>
      <w:sz w:val="26"/>
      <w:szCs w:val="26"/>
    </w:rPr>
  </w:style>
  <w:style w:type="paragraph" w:styleId="959">
    <w:name w:val="Heading 5"/>
    <w:basedOn w:val="1120"/>
    <w:next w:val="1120"/>
    <w:link w:val="9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60">
    <w:name w:val="Heading 5 Char"/>
    <w:basedOn w:val="1121"/>
    <w:link w:val="959"/>
    <w:uiPriority w:val="9"/>
    <w:rPr>
      <w:rFonts w:ascii="Arial" w:hAnsi="Arial" w:eastAsia="Arial" w:cs="Arial"/>
      <w:b/>
      <w:bCs/>
      <w:sz w:val="24"/>
      <w:szCs w:val="24"/>
    </w:rPr>
  </w:style>
  <w:style w:type="paragraph" w:styleId="961">
    <w:name w:val="Heading 6"/>
    <w:basedOn w:val="1120"/>
    <w:next w:val="1120"/>
    <w:link w:val="9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62">
    <w:name w:val="Heading 6 Char"/>
    <w:basedOn w:val="1121"/>
    <w:link w:val="961"/>
    <w:uiPriority w:val="9"/>
    <w:rPr>
      <w:rFonts w:ascii="Arial" w:hAnsi="Arial" w:eastAsia="Arial" w:cs="Arial"/>
      <w:b/>
      <w:bCs/>
      <w:sz w:val="22"/>
      <w:szCs w:val="22"/>
    </w:rPr>
  </w:style>
  <w:style w:type="paragraph" w:styleId="963">
    <w:name w:val="Heading 7"/>
    <w:basedOn w:val="1120"/>
    <w:next w:val="1120"/>
    <w:link w:val="9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64">
    <w:name w:val="Heading 7 Char"/>
    <w:basedOn w:val="1121"/>
    <w:link w:val="9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65">
    <w:name w:val="Heading 8"/>
    <w:basedOn w:val="1120"/>
    <w:next w:val="1120"/>
    <w:link w:val="9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66">
    <w:name w:val="Heading 8 Char"/>
    <w:basedOn w:val="1121"/>
    <w:link w:val="965"/>
    <w:uiPriority w:val="9"/>
    <w:rPr>
      <w:rFonts w:ascii="Arial" w:hAnsi="Arial" w:eastAsia="Arial" w:cs="Arial"/>
      <w:i/>
      <w:iCs/>
      <w:sz w:val="22"/>
      <w:szCs w:val="22"/>
    </w:rPr>
  </w:style>
  <w:style w:type="paragraph" w:styleId="967">
    <w:name w:val="Heading 9"/>
    <w:basedOn w:val="1120"/>
    <w:next w:val="1120"/>
    <w:link w:val="9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68">
    <w:name w:val="Heading 9 Char"/>
    <w:basedOn w:val="1121"/>
    <w:link w:val="967"/>
    <w:uiPriority w:val="9"/>
    <w:rPr>
      <w:rFonts w:ascii="Arial" w:hAnsi="Arial" w:eastAsia="Arial" w:cs="Arial"/>
      <w:i/>
      <w:iCs/>
      <w:sz w:val="21"/>
      <w:szCs w:val="21"/>
    </w:rPr>
  </w:style>
  <w:style w:type="paragraph" w:styleId="969">
    <w:name w:val="No Spacing"/>
    <w:uiPriority w:val="1"/>
    <w:qFormat/>
    <w:pPr>
      <w:spacing w:before="0" w:after="0" w:line="240" w:lineRule="auto"/>
    </w:pPr>
  </w:style>
  <w:style w:type="paragraph" w:styleId="970">
    <w:name w:val="Title"/>
    <w:basedOn w:val="1120"/>
    <w:next w:val="1120"/>
    <w:link w:val="9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71">
    <w:name w:val="Title Char"/>
    <w:basedOn w:val="1121"/>
    <w:link w:val="970"/>
    <w:uiPriority w:val="10"/>
    <w:rPr>
      <w:sz w:val="48"/>
      <w:szCs w:val="48"/>
    </w:rPr>
  </w:style>
  <w:style w:type="paragraph" w:styleId="972">
    <w:name w:val="Subtitle"/>
    <w:basedOn w:val="1120"/>
    <w:next w:val="1120"/>
    <w:link w:val="973"/>
    <w:uiPriority w:val="11"/>
    <w:qFormat/>
    <w:pPr>
      <w:spacing w:before="200" w:after="200"/>
    </w:pPr>
    <w:rPr>
      <w:sz w:val="24"/>
      <w:szCs w:val="24"/>
    </w:rPr>
  </w:style>
  <w:style w:type="character" w:styleId="973">
    <w:name w:val="Subtitle Char"/>
    <w:basedOn w:val="1121"/>
    <w:link w:val="972"/>
    <w:uiPriority w:val="11"/>
    <w:rPr>
      <w:sz w:val="24"/>
      <w:szCs w:val="24"/>
    </w:rPr>
  </w:style>
  <w:style w:type="paragraph" w:styleId="974">
    <w:name w:val="Quote"/>
    <w:basedOn w:val="1120"/>
    <w:next w:val="1120"/>
    <w:link w:val="975"/>
    <w:uiPriority w:val="29"/>
    <w:qFormat/>
    <w:pPr>
      <w:ind w:left="720" w:right="720"/>
    </w:pPr>
    <w:rPr>
      <w:i/>
    </w:rPr>
  </w:style>
  <w:style w:type="character" w:styleId="975">
    <w:name w:val="Quote Char"/>
    <w:link w:val="974"/>
    <w:uiPriority w:val="29"/>
    <w:rPr>
      <w:i/>
    </w:rPr>
  </w:style>
  <w:style w:type="paragraph" w:styleId="976">
    <w:name w:val="Intense Quote"/>
    <w:basedOn w:val="1120"/>
    <w:next w:val="1120"/>
    <w:link w:val="9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77">
    <w:name w:val="Intense Quote Char"/>
    <w:link w:val="976"/>
    <w:uiPriority w:val="30"/>
    <w:rPr>
      <w:i/>
    </w:rPr>
  </w:style>
  <w:style w:type="character" w:styleId="978">
    <w:name w:val="Header Char"/>
    <w:basedOn w:val="1121"/>
    <w:link w:val="1141"/>
    <w:uiPriority w:val="99"/>
  </w:style>
  <w:style w:type="character" w:styleId="979">
    <w:name w:val="Footer Char"/>
    <w:basedOn w:val="1121"/>
    <w:link w:val="1143"/>
    <w:uiPriority w:val="99"/>
  </w:style>
  <w:style w:type="paragraph" w:styleId="980">
    <w:name w:val="Caption"/>
    <w:basedOn w:val="1120"/>
    <w:next w:val="11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81">
    <w:name w:val="Caption Char"/>
    <w:basedOn w:val="980"/>
    <w:link w:val="1143"/>
    <w:uiPriority w:val="99"/>
  </w:style>
  <w:style w:type="table" w:styleId="982">
    <w:name w:val="Table Grid Light"/>
    <w:basedOn w:val="11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3">
    <w:name w:val="Plain Table 1"/>
    <w:basedOn w:val="11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4">
    <w:name w:val="Plain Table 2"/>
    <w:basedOn w:val="11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5">
    <w:name w:val="Plain Table 3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6">
    <w:name w:val="Plain Table 4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Plain Table 5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8">
    <w:name w:val="Grid Table 1 Light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Grid Table 1 Light - Accent 1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Grid Table 1 Light - Accent 2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Grid Table 1 Light - Accent 3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Grid Table 1 Light - Accent 4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Grid Table 1 Light - Accent 5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Grid Table 1 Light - Accent 6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Grid Table 2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2 - Accent 1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2 - Accent 2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2 - Accent 3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2 - Accent 4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2 - Accent 5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2 - Accent 6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3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3 - Accent 1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3 - Accent 2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3 - Accent 3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3 - Accent 4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3 - Accent 5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3 - Accent 6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4"/>
    <w:basedOn w:val="11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0">
    <w:name w:val="Grid Table 4 - Accent 1"/>
    <w:basedOn w:val="11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11">
    <w:name w:val="Grid Table 4 - Accent 2"/>
    <w:basedOn w:val="11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2">
    <w:name w:val="Grid Table 4 - Accent 3"/>
    <w:basedOn w:val="11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13">
    <w:name w:val="Grid Table 4 - Accent 4"/>
    <w:basedOn w:val="11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4">
    <w:name w:val="Grid Table 4 - Accent 5"/>
    <w:basedOn w:val="11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5">
    <w:name w:val="Grid Table 4 - Accent 6"/>
    <w:basedOn w:val="11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6">
    <w:name w:val="Grid Table 5 Dark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17">
    <w:name w:val="Grid Table 5 Dark- Accent 1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18">
    <w:name w:val="Grid Table 5 Dark - Accent 2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19">
    <w:name w:val="Grid Table 5 Dark - Accent 3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20">
    <w:name w:val="Grid Table 5 Dark- Accent 4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21">
    <w:name w:val="Grid Table 5 Dark - Accent 5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22">
    <w:name w:val="Grid Table 5 Dark - Accent 6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23">
    <w:name w:val="Grid Table 6 Colorful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24">
    <w:name w:val="Grid Table 6 Colorful - Accent 1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25">
    <w:name w:val="Grid Table 6 Colorful - Accent 2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26">
    <w:name w:val="Grid Table 6 Colorful - Accent 3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27">
    <w:name w:val="Grid Table 6 Colorful - Accent 4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28">
    <w:name w:val="Grid Table 6 Colorful - Accent 5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29">
    <w:name w:val="Grid Table 6 Colorful - Accent 6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0">
    <w:name w:val="Grid Table 7 Colorful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7 Colorful - Accent 1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Grid Table 7 Colorful - Accent 2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Grid Table 7 Colorful - Accent 3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Grid Table 7 Colorful - Accent 4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Grid Table 7 Colorful - Accent 5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Grid Table 7 Colorful - Accent 6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List Table 1 Light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List Table 1 Light - Accent 1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List Table 1 Light - Accent 2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List Table 1 Light - Accent 3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List Table 1 Light - Accent 4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List Table 1 Light - Accent 5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List Table 1 Light - Accent 6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List Table 2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45">
    <w:name w:val="List Table 2 - Accent 1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46">
    <w:name w:val="List Table 2 - Accent 2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47">
    <w:name w:val="List Table 2 - Accent 3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48">
    <w:name w:val="List Table 2 - Accent 4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49">
    <w:name w:val="List Table 2 - Accent 5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50">
    <w:name w:val="List Table 2 - Accent 6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51">
    <w:name w:val="List Table 3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3 - Accent 1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3 - Accent 2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3 - Accent 3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3 - Accent 4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3 - Accent 5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3 - Accent 6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4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4 - Accent 1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4 - Accent 2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4 - Accent 3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4 - Accent 4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4 - Accent 5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4 - Accent 6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5 Dark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6">
    <w:name w:val="List Table 5 Dark - Accent 1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7">
    <w:name w:val="List Table 5 Dark - Accent 2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8">
    <w:name w:val="List Table 5 Dark - Accent 3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9">
    <w:name w:val="List Table 5 Dark - Accent 4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0">
    <w:name w:val="List Table 5 Dark - Accent 5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1">
    <w:name w:val="List Table 5 Dark - Accent 6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2">
    <w:name w:val="List Table 6 Colorful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73">
    <w:name w:val="List Table 6 Colorful - Accent 1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74">
    <w:name w:val="List Table 6 Colorful - Accent 2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75">
    <w:name w:val="List Table 6 Colorful - Accent 3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76">
    <w:name w:val="List Table 6 Colorful - Accent 4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77">
    <w:name w:val="List Table 6 Colorful - Accent 5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78">
    <w:name w:val="List Table 6 Colorful - Accent 6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79">
    <w:name w:val="List Table 7 Colorful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80">
    <w:name w:val="List Table 7 Colorful - Accent 1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81">
    <w:name w:val="List Table 7 Colorful - Accent 2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82">
    <w:name w:val="List Table 7 Colorful - Accent 3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83">
    <w:name w:val="List Table 7 Colorful - Accent 4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84">
    <w:name w:val="List Table 7 Colorful - Accent 5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85">
    <w:name w:val="List Table 7 Colorful - Accent 6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86">
    <w:name w:val="Lined - Accent"/>
    <w:basedOn w:val="11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87">
    <w:name w:val="Lined - Accent 1"/>
    <w:basedOn w:val="11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88">
    <w:name w:val="Lined - Accent 2"/>
    <w:basedOn w:val="11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89">
    <w:name w:val="Lined - Accent 3"/>
    <w:basedOn w:val="11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90">
    <w:name w:val="Lined - Accent 4"/>
    <w:basedOn w:val="11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91">
    <w:name w:val="Lined - Accent 5"/>
    <w:basedOn w:val="11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92">
    <w:name w:val="Lined - Accent 6"/>
    <w:basedOn w:val="11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93">
    <w:name w:val="Bordered &amp; Lined - Accent"/>
    <w:basedOn w:val="11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4">
    <w:name w:val="Bordered &amp; Lined - Accent 1"/>
    <w:basedOn w:val="11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95">
    <w:name w:val="Bordered &amp; Lined - Accent 2"/>
    <w:basedOn w:val="11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96">
    <w:name w:val="Bordered &amp; Lined - Accent 3"/>
    <w:basedOn w:val="11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97">
    <w:name w:val="Bordered &amp; Lined - Accent 4"/>
    <w:basedOn w:val="11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98">
    <w:name w:val="Bordered &amp; Lined - Accent 5"/>
    <w:basedOn w:val="11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99">
    <w:name w:val="Bordered &amp; Lined - Accent 6"/>
    <w:basedOn w:val="11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00">
    <w:name w:val="Bordered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01">
    <w:name w:val="Bordered - Accent 1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02">
    <w:name w:val="Bordered - Accent 2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03">
    <w:name w:val="Bordered - Accent 3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04">
    <w:name w:val="Bordered - Accent 4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05">
    <w:name w:val="Bordered - Accent 5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06">
    <w:name w:val="Bordered - Accent 6"/>
    <w:basedOn w:val="11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07">
    <w:name w:val="Footnote Text Char"/>
    <w:link w:val="1127"/>
    <w:uiPriority w:val="99"/>
    <w:rPr>
      <w:sz w:val="18"/>
    </w:rPr>
  </w:style>
  <w:style w:type="character" w:styleId="1108">
    <w:name w:val="Endnote Text Char"/>
    <w:link w:val="1137"/>
    <w:uiPriority w:val="99"/>
    <w:rPr>
      <w:sz w:val="20"/>
    </w:rPr>
  </w:style>
  <w:style w:type="paragraph" w:styleId="1109">
    <w:name w:val="toc 1"/>
    <w:basedOn w:val="1120"/>
    <w:next w:val="1120"/>
    <w:uiPriority w:val="39"/>
    <w:unhideWhenUsed/>
    <w:pPr>
      <w:ind w:left="0" w:right="0" w:firstLine="0"/>
      <w:spacing w:after="57"/>
    </w:pPr>
  </w:style>
  <w:style w:type="paragraph" w:styleId="1110">
    <w:name w:val="toc 2"/>
    <w:basedOn w:val="1120"/>
    <w:next w:val="1120"/>
    <w:uiPriority w:val="39"/>
    <w:unhideWhenUsed/>
    <w:pPr>
      <w:ind w:left="283" w:right="0" w:firstLine="0"/>
      <w:spacing w:after="57"/>
    </w:pPr>
  </w:style>
  <w:style w:type="paragraph" w:styleId="1111">
    <w:name w:val="toc 3"/>
    <w:basedOn w:val="1120"/>
    <w:next w:val="1120"/>
    <w:uiPriority w:val="39"/>
    <w:unhideWhenUsed/>
    <w:pPr>
      <w:ind w:left="567" w:right="0" w:firstLine="0"/>
      <w:spacing w:after="57"/>
    </w:pPr>
  </w:style>
  <w:style w:type="paragraph" w:styleId="1112">
    <w:name w:val="toc 4"/>
    <w:basedOn w:val="1120"/>
    <w:next w:val="1120"/>
    <w:uiPriority w:val="39"/>
    <w:unhideWhenUsed/>
    <w:pPr>
      <w:ind w:left="850" w:right="0" w:firstLine="0"/>
      <w:spacing w:after="57"/>
    </w:pPr>
  </w:style>
  <w:style w:type="paragraph" w:styleId="1113">
    <w:name w:val="toc 5"/>
    <w:basedOn w:val="1120"/>
    <w:next w:val="1120"/>
    <w:uiPriority w:val="39"/>
    <w:unhideWhenUsed/>
    <w:pPr>
      <w:ind w:left="1134" w:right="0" w:firstLine="0"/>
      <w:spacing w:after="57"/>
    </w:pPr>
  </w:style>
  <w:style w:type="paragraph" w:styleId="1114">
    <w:name w:val="toc 6"/>
    <w:basedOn w:val="1120"/>
    <w:next w:val="1120"/>
    <w:uiPriority w:val="39"/>
    <w:unhideWhenUsed/>
    <w:pPr>
      <w:ind w:left="1417" w:right="0" w:firstLine="0"/>
      <w:spacing w:after="57"/>
    </w:pPr>
  </w:style>
  <w:style w:type="paragraph" w:styleId="1115">
    <w:name w:val="toc 7"/>
    <w:basedOn w:val="1120"/>
    <w:next w:val="1120"/>
    <w:uiPriority w:val="39"/>
    <w:unhideWhenUsed/>
    <w:pPr>
      <w:ind w:left="1701" w:right="0" w:firstLine="0"/>
      <w:spacing w:after="57"/>
    </w:pPr>
  </w:style>
  <w:style w:type="paragraph" w:styleId="1116">
    <w:name w:val="toc 8"/>
    <w:basedOn w:val="1120"/>
    <w:next w:val="1120"/>
    <w:uiPriority w:val="39"/>
    <w:unhideWhenUsed/>
    <w:pPr>
      <w:ind w:left="1984" w:right="0" w:firstLine="0"/>
      <w:spacing w:after="57"/>
    </w:pPr>
  </w:style>
  <w:style w:type="paragraph" w:styleId="1117">
    <w:name w:val="toc 9"/>
    <w:basedOn w:val="1120"/>
    <w:next w:val="1120"/>
    <w:uiPriority w:val="39"/>
    <w:unhideWhenUsed/>
    <w:pPr>
      <w:ind w:left="2268" w:right="0" w:firstLine="0"/>
      <w:spacing w:after="57"/>
    </w:pPr>
  </w:style>
  <w:style w:type="paragraph" w:styleId="1118">
    <w:name w:val="TOC Heading"/>
    <w:uiPriority w:val="39"/>
    <w:unhideWhenUsed/>
  </w:style>
  <w:style w:type="paragraph" w:styleId="1119">
    <w:name w:val="table of figures"/>
    <w:basedOn w:val="1120"/>
    <w:next w:val="1120"/>
    <w:uiPriority w:val="99"/>
    <w:unhideWhenUsed/>
    <w:pPr>
      <w:spacing w:after="0" w:afterAutospacing="0"/>
    </w:pPr>
  </w:style>
  <w:style w:type="paragraph" w:styleId="1120" w:default="1">
    <w:name w:val="Normal"/>
    <w:qFormat/>
  </w:style>
  <w:style w:type="character" w:styleId="1121" w:default="1">
    <w:name w:val="Default Paragraph Font"/>
    <w:uiPriority w:val="1"/>
    <w:semiHidden/>
    <w:unhideWhenUsed/>
  </w:style>
  <w:style w:type="table" w:styleId="11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23" w:default="1">
    <w:name w:val="No List"/>
    <w:uiPriority w:val="99"/>
    <w:semiHidden/>
    <w:unhideWhenUsed/>
  </w:style>
  <w:style w:type="paragraph" w:styleId="1124" w:customStyle="1">
    <w:name w:val="Default"/>
    <w:qFormat/>
    <w:pPr>
      <w:spacing w:after="0" w:line="240" w:lineRule="auto"/>
    </w:pPr>
    <w:rPr>
      <w:rFonts w:ascii="Times New Roman" w:hAnsi="Times New Roman" w:eastAsia="Times New Roman" w:cs="NKOJCK+TimesNewRoman"/>
      <w:color w:val="000000"/>
      <w:sz w:val="24"/>
      <w:szCs w:val="24"/>
      <w:lang w:eastAsia="ru-RU"/>
    </w:rPr>
  </w:style>
  <w:style w:type="table" w:styleId="1125">
    <w:name w:val="Table Grid"/>
    <w:basedOn w:val="11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26">
    <w:name w:val="List Paragraph"/>
    <w:basedOn w:val="1120"/>
    <w:link w:val="1145"/>
    <w:uiPriority w:val="34"/>
    <w:qFormat/>
    <w:pPr>
      <w:contextualSpacing/>
      <w:ind w:left="720"/>
    </w:pPr>
  </w:style>
  <w:style w:type="paragraph" w:styleId="1127">
    <w:name w:val="footnote text"/>
    <w:basedOn w:val="1120"/>
    <w:link w:val="1128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styleId="1128" w:customStyle="1">
    <w:name w:val="Текст сноски Знак"/>
    <w:basedOn w:val="1121"/>
    <w:link w:val="1127"/>
    <w:uiPriority w:val="99"/>
    <w:qFormat/>
    <w:rPr>
      <w:sz w:val="20"/>
      <w:szCs w:val="20"/>
    </w:rPr>
  </w:style>
  <w:style w:type="character" w:styleId="1129">
    <w:name w:val="footnote reference"/>
    <w:basedOn w:val="1121"/>
    <w:uiPriority w:val="99"/>
    <w:unhideWhenUsed/>
    <w:qFormat/>
    <w:rPr>
      <w:vertAlign w:val="superscript"/>
    </w:rPr>
  </w:style>
  <w:style w:type="character" w:styleId="1130">
    <w:name w:val="annotation reference"/>
    <w:basedOn w:val="1121"/>
    <w:uiPriority w:val="99"/>
    <w:semiHidden/>
    <w:unhideWhenUsed/>
    <w:rPr>
      <w:sz w:val="16"/>
      <w:szCs w:val="16"/>
    </w:rPr>
  </w:style>
  <w:style w:type="paragraph" w:styleId="1131">
    <w:name w:val="annotation text"/>
    <w:basedOn w:val="1120"/>
    <w:link w:val="113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132" w:customStyle="1">
    <w:name w:val="Текст примечания Знак"/>
    <w:basedOn w:val="1121"/>
    <w:link w:val="1131"/>
    <w:uiPriority w:val="99"/>
    <w:semiHidden/>
    <w:rPr>
      <w:sz w:val="20"/>
      <w:szCs w:val="20"/>
    </w:rPr>
  </w:style>
  <w:style w:type="paragraph" w:styleId="1133">
    <w:name w:val="annotation subject"/>
    <w:basedOn w:val="1131"/>
    <w:next w:val="1131"/>
    <w:link w:val="1134"/>
    <w:uiPriority w:val="99"/>
    <w:semiHidden/>
    <w:unhideWhenUsed/>
    <w:rPr>
      <w:b/>
      <w:bCs/>
    </w:rPr>
  </w:style>
  <w:style w:type="character" w:styleId="1134" w:customStyle="1">
    <w:name w:val="Тема примечания Знак"/>
    <w:basedOn w:val="1132"/>
    <w:link w:val="1133"/>
    <w:uiPriority w:val="99"/>
    <w:semiHidden/>
    <w:rPr>
      <w:b/>
      <w:bCs/>
      <w:sz w:val="20"/>
      <w:szCs w:val="20"/>
    </w:rPr>
  </w:style>
  <w:style w:type="paragraph" w:styleId="1135">
    <w:name w:val="Balloon Text"/>
    <w:basedOn w:val="1120"/>
    <w:link w:val="11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36" w:customStyle="1">
    <w:name w:val="Текст выноски Знак"/>
    <w:basedOn w:val="1121"/>
    <w:link w:val="1135"/>
    <w:uiPriority w:val="99"/>
    <w:semiHidden/>
    <w:rPr>
      <w:rFonts w:ascii="Tahoma" w:hAnsi="Tahoma" w:cs="Tahoma"/>
      <w:sz w:val="16"/>
      <w:szCs w:val="16"/>
    </w:rPr>
  </w:style>
  <w:style w:type="paragraph" w:styleId="1137">
    <w:name w:val="endnote text"/>
    <w:basedOn w:val="1120"/>
    <w:link w:val="113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138" w:customStyle="1">
    <w:name w:val="Текст концевой сноски Знак"/>
    <w:basedOn w:val="1121"/>
    <w:link w:val="1137"/>
    <w:uiPriority w:val="99"/>
    <w:semiHidden/>
    <w:rPr>
      <w:sz w:val="20"/>
      <w:szCs w:val="20"/>
    </w:rPr>
  </w:style>
  <w:style w:type="character" w:styleId="1139">
    <w:name w:val="endnote reference"/>
    <w:basedOn w:val="1121"/>
    <w:uiPriority w:val="99"/>
    <w:semiHidden/>
    <w:unhideWhenUsed/>
    <w:rPr>
      <w:vertAlign w:val="superscript"/>
    </w:rPr>
  </w:style>
  <w:style w:type="character" w:styleId="1140">
    <w:name w:val="Hyperlink"/>
    <w:basedOn w:val="1121"/>
    <w:uiPriority w:val="99"/>
    <w:unhideWhenUsed/>
    <w:rPr>
      <w:color w:val="0000ff" w:themeColor="hyperlink"/>
      <w:u w:val="single"/>
    </w:rPr>
  </w:style>
  <w:style w:type="paragraph" w:styleId="1141">
    <w:name w:val="Header"/>
    <w:basedOn w:val="1120"/>
    <w:link w:val="11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42" w:customStyle="1">
    <w:name w:val="Верхний колонтитул Знак"/>
    <w:basedOn w:val="1121"/>
    <w:link w:val="1141"/>
    <w:uiPriority w:val="99"/>
  </w:style>
  <w:style w:type="paragraph" w:styleId="1143">
    <w:name w:val="Footer"/>
    <w:basedOn w:val="1120"/>
    <w:link w:val="11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44" w:customStyle="1">
    <w:name w:val="Нижний колонтитул Знак"/>
    <w:basedOn w:val="1121"/>
    <w:link w:val="1143"/>
    <w:uiPriority w:val="99"/>
  </w:style>
  <w:style w:type="character" w:styleId="1145" w:customStyle="1">
    <w:name w:val="Абзац списка Знак"/>
    <w:link w:val="1126"/>
    <w:uiPriority w:val="34"/>
  </w:style>
  <w:style w:type="paragraph" w:styleId="1146" w:customStyle="1">
    <w:name w:val="Noeeu1"/>
    <w:basedOn w:val="1120"/>
    <w:pPr>
      <w:ind w:firstLine="709"/>
      <w:jc w:val="both"/>
      <w:spacing w:after="0" w:line="240" w:lineRule="auto"/>
    </w:pPr>
    <w:rPr>
      <w:rFonts w:ascii="Peterburg" w:hAnsi="Peterburg" w:eastAsia="Times New Roman" w:cs="Times New Roman"/>
      <w:sz w:val="24"/>
      <w:szCs w:val="24"/>
      <w:lang w:eastAsia="ru-RU"/>
    </w:rPr>
  </w:style>
  <w:style w:type="paragraph" w:styleId="1147" w:customStyle="1">
    <w:name w:val="Стиль5"/>
    <w:pPr>
      <w:spacing w:after="0" w:line="240" w:lineRule="auto"/>
      <w:widowControl w:val="off"/>
    </w:pPr>
    <w:rPr>
      <w:rFonts w:ascii="Times New Roman" w:hAnsi="Times New Roman" w:eastAsia="Times New Roman" w:cs="Times New Roman"/>
      <w:spacing w:val="-1"/>
      <w:position w:val="-1"/>
      <w:sz w:val="20"/>
      <w:szCs w:val="24"/>
      <w:lang w:val="en-US" w:eastAsia="ru-RU"/>
    </w:rPr>
  </w:style>
  <w:style w:type="paragraph" w:styleId="1148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rshb.ru" TargetMode="External"/><Relationship Id="rId12" Type="http://schemas.openxmlformats.org/officeDocument/2006/relationships/hyperlink" Target="http://www.rshb.ru" TargetMode="External"/><Relationship Id="rId13" Type="http://schemas.openxmlformats.org/officeDocument/2006/relationships/hyperlink" Target="http://www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D355-F6DF-4DB6-A31B-8A7BEE25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Андрусенко Татьяна Сергеевна</dc:creator>
  <cp:revision>12</cp:revision>
  <dcterms:created xsi:type="dcterms:W3CDTF">2024-03-20T12:43:00Z</dcterms:created>
  <dcterms:modified xsi:type="dcterms:W3CDTF">2025-04-11T07:27:05Z</dcterms:modified>
</cp:coreProperties>
</file>