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>
        <w:tblPrEx/>
        <w:trPr>
          <w:jc w:val="center"/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  <w:lang w:val="en-US"/>
              </w:rPr>
              <w:t xml:space="preserve">C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тавропольский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32"/>
                <w:szCs w:val="32"/>
              </w:rPr>
            </w:pPr>
            <w:r>
              <w:rPr>
                <w:rFonts w:ascii="Cambria" w:hAnsi="Cambria" w:eastAsia="Times New Roman"/>
                <w:sz w:val="32"/>
                <w:szCs w:val="32"/>
              </w:rPr>
              <w:t xml:space="preserve">ТАРИФЫ КОМИССИОННОГО</w:t>
            </w:r>
            <w:r>
              <w:rPr>
                <w:rFonts w:ascii="Cambria" w:hAnsi="Cambria" w:eastAsia="Times New Roman"/>
                <w:sz w:val="32"/>
                <w:szCs w:val="32"/>
              </w:rPr>
            </w:r>
            <w:r>
              <w:rPr>
                <w:rFonts w:ascii="Cambria" w:hAnsi="Cambria" w:eastAsia="Times New Roman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32"/>
                <w:szCs w:val="32"/>
              </w:rPr>
            </w:pPr>
            <w:r>
              <w:rPr>
                <w:rFonts w:ascii="Cambria" w:hAnsi="Cambria" w:eastAsia="Times New Roman"/>
                <w:sz w:val="32"/>
                <w:szCs w:val="32"/>
              </w:rPr>
              <w:t xml:space="preserve">ВОЗНАГРАЖДЕНИЯ НА УСЛУГИ</w:t>
            </w:r>
            <w:r>
              <w:rPr>
                <w:rFonts w:ascii="Cambria" w:hAnsi="Cambria" w:eastAsia="Times New Roman"/>
                <w:sz w:val="32"/>
                <w:szCs w:val="32"/>
              </w:rPr>
            </w:r>
            <w:r>
              <w:rPr>
                <w:rFonts w:ascii="Cambria" w:hAnsi="Cambria" w:eastAsia="Times New Roman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32"/>
                <w:szCs w:val="32"/>
              </w:rPr>
            </w:pPr>
            <w:r>
              <w:rPr>
                <w:rFonts w:ascii="Cambria" w:hAnsi="Cambria" w:eastAsia="Times New Roman"/>
                <w:sz w:val="32"/>
                <w:szCs w:val="32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eastAsia="Times New Roman"/>
                <w:sz w:val="32"/>
                <w:szCs w:val="32"/>
              </w:rPr>
            </w:r>
            <w:r>
              <w:rPr>
                <w:rFonts w:ascii="Cambria" w:hAnsi="Cambria" w:eastAsia="Times New Roman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32"/>
                <w:szCs w:val="32"/>
              </w:rPr>
            </w:pPr>
            <w:r>
              <w:rPr>
                <w:rFonts w:ascii="Cambria" w:hAnsi="Cambria" w:eastAsia="Times New Roman"/>
                <w:sz w:val="32"/>
                <w:szCs w:val="32"/>
              </w:rPr>
              <w:t xml:space="preserve">ИНДИВИДУАЛЬНЫМ</w:t>
            </w:r>
            <w:r>
              <w:rPr>
                <w:rFonts w:ascii="Cambria" w:hAnsi="Cambria" w:eastAsia="Times New Roman"/>
                <w:sz w:val="32"/>
                <w:szCs w:val="32"/>
              </w:rPr>
            </w:r>
            <w:r>
              <w:rPr>
                <w:rFonts w:ascii="Cambria" w:hAnsi="Cambria" w:eastAsia="Times New Roman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32"/>
                <w:szCs w:val="32"/>
              </w:rPr>
            </w:pPr>
            <w:r>
              <w:rPr>
                <w:rFonts w:ascii="Cambria" w:hAnsi="Cambria" w:eastAsia="Times New Roman"/>
                <w:sz w:val="32"/>
                <w:szCs w:val="32"/>
              </w:rPr>
              <w:t xml:space="preserve">ПРЕДПРИНИМАТЕЛЯМ И ФИЗИЧЕСКИМ</w:t>
            </w:r>
            <w:r>
              <w:rPr>
                <w:rFonts w:ascii="Cambria" w:hAnsi="Cambria" w:eastAsia="Times New Roman"/>
                <w:sz w:val="32"/>
                <w:szCs w:val="32"/>
              </w:rPr>
            </w:r>
            <w:r>
              <w:rPr>
                <w:rFonts w:ascii="Cambria" w:hAnsi="Cambria" w:eastAsia="Times New Roman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32"/>
                <w:szCs w:val="32"/>
              </w:rPr>
            </w:pPr>
            <w:r>
              <w:rPr>
                <w:rFonts w:ascii="Cambria" w:hAnsi="Cambria" w:eastAsia="Times New Roman"/>
                <w:sz w:val="32"/>
                <w:szCs w:val="32"/>
              </w:rPr>
              <w:t xml:space="preserve">ЛИЦАМ</w:t>
            </w:r>
            <w:r>
              <w:rPr>
                <w:rFonts w:ascii="Cambria" w:hAnsi="Cambria" w:eastAsia="Times New Roman"/>
                <w:bCs/>
                <w:sz w:val="32"/>
                <w:szCs w:val="32"/>
                <w:lang w:eastAsia="ru-RU"/>
              </w:rPr>
              <w:t xml:space="preserve">, ЗАНИМАЮЩИМСЯ В</w:t>
            </w:r>
            <w:r>
              <w:rPr>
                <w:rFonts w:ascii="Cambria" w:hAnsi="Cambria" w:eastAsia="Times New Roman"/>
                <w:bCs/>
                <w:sz w:val="32"/>
                <w:szCs w:val="32"/>
              </w:rPr>
            </w:r>
            <w:r>
              <w:rPr>
                <w:rFonts w:ascii="Cambria" w:hAnsi="Cambria"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32"/>
                <w:szCs w:val="32"/>
              </w:rPr>
            </w:pPr>
            <w:r>
              <w:rPr>
                <w:rFonts w:ascii="Cambria" w:hAnsi="Cambria" w:eastAsia="Times New Roman"/>
                <w:bCs/>
                <w:sz w:val="32"/>
                <w:szCs w:val="32"/>
                <w:lang w:eastAsia="ru-RU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/>
                <w:bCs/>
                <w:sz w:val="32"/>
                <w:szCs w:val="32"/>
              </w:rPr>
            </w:r>
            <w:r>
              <w:rPr>
                <w:rFonts w:ascii="Cambria" w:hAnsi="Cambria"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32"/>
                <w:szCs w:val="32"/>
              </w:rPr>
            </w:pPr>
            <w:r>
              <w:rPr>
                <w:rFonts w:ascii="Cambria" w:hAnsi="Cambria" w:eastAsia="Times New Roman"/>
                <w:bCs/>
                <w:sz w:val="32"/>
                <w:szCs w:val="32"/>
                <w:lang w:eastAsia="ru-RU"/>
              </w:rPr>
              <w:t xml:space="preserve">РОССИЙСКОЙ ФЕДЕРАЦИИ ПОРЯДКЕ</w:t>
            </w:r>
            <w:r>
              <w:rPr>
                <w:rFonts w:ascii="Cambria" w:hAnsi="Cambria" w:eastAsia="Times New Roman"/>
                <w:bCs/>
                <w:sz w:val="32"/>
                <w:szCs w:val="32"/>
              </w:rPr>
            </w:r>
            <w:r>
              <w:rPr>
                <w:rFonts w:ascii="Cambria" w:hAnsi="Cambria"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32"/>
                <w:szCs w:val="32"/>
              </w:rPr>
            </w:pPr>
            <w:r>
              <w:rPr>
                <w:rFonts w:ascii="Cambria" w:hAnsi="Cambria" w:eastAsia="Times New Roman"/>
                <w:bCs/>
                <w:sz w:val="32"/>
                <w:szCs w:val="32"/>
                <w:lang w:eastAsia="ru-RU"/>
              </w:rPr>
              <w:t xml:space="preserve">ЧАСТНОЙ ПРАКТИКОЙ</w:t>
            </w:r>
            <w:r>
              <w:rPr>
                <w:rFonts w:ascii="Cambria" w:hAnsi="Cambria" w:eastAsia="Times New Roman"/>
                <w:sz w:val="32"/>
                <w:szCs w:val="32"/>
              </w:rPr>
            </w:r>
            <w:r>
              <w:rPr>
                <w:rFonts w:ascii="Cambria" w:hAnsi="Cambria" w:eastAsia="Times New Roman"/>
                <w:sz w:val="32"/>
                <w:szCs w:val="32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</w:r>
            <w:r>
              <w:rPr>
                <w:rFonts w:eastAsia="Times New Roman"/>
                <w:sz w:val="32"/>
                <w:szCs w:val="32"/>
              </w:rPr>
            </w:r>
            <w:r>
              <w:rPr>
                <w:rFonts w:eastAsia="Times New Roman"/>
                <w:sz w:val="32"/>
                <w:szCs w:val="32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</w:r>
            <w:r>
              <w:rPr>
                <w:rFonts w:eastAsia="Times New Roman"/>
                <w:b/>
                <w:bCs/>
                <w:sz w:val="32"/>
                <w:szCs w:val="32"/>
              </w:rPr>
            </w:r>
            <w:r>
              <w:rPr>
                <w:rFonts w:eastAsia="Times New Roman"/>
                <w:b/>
                <w:bCs/>
                <w:sz w:val="32"/>
                <w:szCs w:val="32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24.02.2026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Style w:val="998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6012"/>
      </w:tblGrid>
      <w:tr>
        <w:tblPrEx/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ССП-владелец НД: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Департамент транзакционных продуктов и сервисов (ДТПиС)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Код и наименование процесса(ов):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II.27.00.6.Ю/23 Разработка, модификация и упразднение продуктов и услуг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Код нормативного документа: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1-13/04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Номер версии: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Область применения: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2" w:type="dxa"/>
            <w:vAlign w:val="center"/>
            <w:textDirection w:val="lrTb"/>
            <w:noWrap w:val="false"/>
          </w:tcPr>
          <w:p>
            <w:pPr>
              <w:jc w:val="center"/>
              <w:spacing w:before="170" w:beforeAutospacing="0" w:after="170" w:afterAutospacing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ГО/ВСП ГО/РФ/ВСП РФ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3989" cy="121549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805863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988" cy="1215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5.7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caps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caps/>
          <w:lang w:eastAsia="ru-RU"/>
        </w:rPr>
        <w:t xml:space="preserve">Содержание:</w:t>
      </w:r>
      <w:r>
        <w:rPr>
          <w:rFonts w:ascii="Times New Roman" w:hAnsi="Times New Roman" w:eastAsia="Times New Roman"/>
          <w:b/>
          <w:caps/>
          <w:lang w:eastAsia="ru-RU"/>
        </w:rPr>
      </w:r>
      <w:r>
        <w:rPr>
          <w:rFonts w:ascii="Times New Roman" w:hAnsi="Times New Roman" w:eastAsia="Times New Roman"/>
          <w:b/>
          <w:caps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2. Кассовые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44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6. Гарантийные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52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9. Операции по предоставлению клиентам в аренду индивидуальных сейфовых ячеек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69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11. Операции по покупке-продаже иностранной валюты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72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12. Кредитные операции………………………………………………………………………….……….……74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платежные  карты,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15. Операции с драгоценными металлами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16. Операции с использованием цифрового рубля…………………………………………………………...99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42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 xml:space="preserve">, заключенного с АО «Россельхозбанк»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заключенн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ого с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АО «Россельхозбанк», сделанной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сотрудником регионального филиала Банка.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</w:t>
            </w:r>
            <w:r>
              <w:rPr>
                <w:rFonts w:ascii="Times New Roman" w:hAnsi="Times New Roman"/>
                <w:bCs/>
              </w:rPr>
              <w:t xml:space="preserve">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</w:t>
            </w:r>
            <w:r>
              <w:rPr>
                <w:rFonts w:ascii="Times New Roman" w:hAnsi="Times New Roman"/>
              </w:rPr>
              <w:t xml:space="preserve"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hAnsi="Times New Roman"/>
              </w:rPr>
              <w:t xml:space="preserve"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hAnsi="Times New Roman"/>
              </w:rPr>
              <w:t xml:space="preserve">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</w:t>
            </w:r>
            <w:r>
              <w:rPr>
                <w:rFonts w:ascii="Times New Roman" w:hAnsi="Times New Roman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</w:t>
            </w:r>
            <w:r>
              <w:rPr>
                <w:rFonts w:ascii="Times New Roman" w:hAnsi="Times New Roman"/>
              </w:rPr>
              <w:t xml:space="preserve">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</w:t>
            </w:r>
            <w:r>
              <w:rPr>
                <w:rFonts w:ascii="Times New Roman" w:hAnsi="Times New Roman"/>
              </w:rPr>
              <w:t xml:space="preserve">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</w:rPr>
              <w:t xml:space="preserve">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объявлении на взнос наличными указыв</w:t>
            </w:r>
            <w:r>
              <w:rPr>
                <w:rFonts w:ascii="Times New Roman" w:hAnsi="Times New Roman"/>
                <w:highlight w:val="white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</w:t>
            </w:r>
            <w:r>
              <w:rPr>
                <w:rFonts w:ascii="Times New Roman" w:hAnsi="Times New Roman"/>
              </w:rPr>
              <w:t xml:space="preserve">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</w:t>
            </w:r>
            <w:r>
              <w:rPr>
                <w:rFonts w:ascii="Times New Roman" w:hAnsi="Times New Roman"/>
              </w:rPr>
              <w:t xml:space="preserve">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</w:t>
            </w:r>
            <w:r>
              <w:rPr>
                <w:rFonts w:ascii="Times New Roman" w:hAnsi="Times New Roman"/>
              </w:rPr>
              <w:t xml:space="preserve">дату взимания комиссии предусмотренных законодательством Российской Федерации действующих р</w:t>
            </w:r>
            <w:r>
              <w:rPr>
                <w:rFonts w:ascii="Times New Roman" w:hAnsi="Times New Roman"/>
              </w:rPr>
              <w:t xml:space="preserve">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</w:t>
            </w:r>
            <w:r>
              <w:rPr>
                <w:rFonts w:ascii="Times New Roman" w:hAnsi="Times New Roman"/>
                <w:bCs/>
              </w:rPr>
              <w:t xml:space="preserve">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82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82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82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 xml:space="preserve">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1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установленном законода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                          АО «Россельхозбанк»:                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кроме перевода денежных средств при закрытии счета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страхования</w:t>
            </w:r>
            <w:r>
              <w:rPr>
                <w:rFonts w:ascii="Times New Roman" w:hAnsi="Times New Roman"/>
              </w:rPr>
              <w:t xml:space="preserve"> Российской Федерации, Федерального Фонда и </w:t>
            </w:r>
            <w:r>
              <w:rPr>
                <w:rFonts w:ascii="Times New Roman" w:hAnsi="Times New Roman"/>
              </w:rPr>
              <w:t xml:space="preserve">территориальных фондов обязательного медицинского страхования;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</w:t>
            </w:r>
            <w:r>
              <w:rPr>
                <w:rFonts w:ascii="Times New Roman" w:hAnsi="Times New Roman"/>
              </w:rPr>
              <w:t xml:space="preserve">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</w:t>
            </w:r>
            <w:r>
              <w:rPr>
                <w:rFonts w:ascii="Times New Roman" w:hAnsi="Times New Roman"/>
              </w:rPr>
              <w:t xml:space="preserve">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за совершение платежа на основании платежного тр</w:t>
            </w:r>
            <w:r>
              <w:rPr>
                <w:rFonts w:ascii="Times New Roman" w:hAnsi="Times New Roman"/>
              </w:rPr>
              <w:t xml:space="preserve">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</w:t>
            </w:r>
            <w:r>
              <w:rPr>
                <w:rFonts w:ascii="Times New Roman" w:hAnsi="Times New Roman"/>
              </w:rPr>
              <w:t xml:space="preserve">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до 100 млн.руб.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r>
              <w:rPr>
                <w:rFonts w:ascii="Times New Roman" w:hAnsi="Times New Roman"/>
              </w:rPr>
              <w:t xml:space="preserve">млн.руб.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</w:t>
            </w:r>
            <w:r>
              <w:rPr>
                <w:rFonts w:ascii="Times New Roman" w:hAnsi="Times New Roman"/>
              </w:rPr>
              <w:t xml:space="preserve">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r>
              <w:rPr>
                <w:rFonts w:ascii="Times New Roman" w:hAnsi="Times New Roman"/>
              </w:rPr>
              <w:t xml:space="preserve">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на бумажном носителе.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</w:rPr>
              <w:t xml:space="preserve">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</w:t>
            </w:r>
            <w:r>
              <w:rPr>
                <w:rFonts w:ascii="Times New Roman" w:hAnsi="Times New Roman"/>
              </w:rPr>
              <w:t xml:space="preserve">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</w:t>
            </w:r>
            <w:r>
              <w:rPr>
                <w:rFonts w:ascii="Times New Roman" w:hAnsi="Times New Roman"/>
              </w:rPr>
              <w:t xml:space="preserve">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банковского счета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Зачисление кредитных денежн</w:t>
            </w:r>
            <w:r>
              <w:rPr>
                <w:rFonts w:ascii="Times New Roman" w:hAnsi="Times New Roman"/>
              </w:rPr>
              <w:t xml:space="preserve"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Россельхозбанк» и/или в других кредитных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перевод при Суммарном объеме переводов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перевода при Суммарном объеме переводов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150 000,01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перевода при Суммарном объеме переводов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2 000 000,00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перевода при Суммарном объеме переводов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</w:t>
            </w:r>
            <w:r>
              <w:rPr>
                <w:rFonts w:ascii="Times New Roman" w:hAnsi="Times New Roman"/>
              </w:rPr>
              <w:t xml:space="preserve">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5 000 000,00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перевода при Суммарном объеме переводов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5 000 000,00 руб. в месяц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(вне рамок отдельных договоров/дополнительных соглашений к договору банковского счета, заключенных клиентами с АО 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</w:t>
            </w:r>
            <w:r>
              <w:rPr>
                <w:rFonts w:ascii="Times New Roman" w:hAnsi="Times New Roman"/>
              </w:rPr>
              <w:t xml:space="preserve">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</w:t>
            </w:r>
            <w:r>
              <w:rPr>
                <w:rFonts w:ascii="Times New Roman" w:hAnsi="Times New Roman"/>
              </w:rPr>
              <w:t xml:space="preserve">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</w:t>
            </w:r>
            <w:r>
              <w:rPr>
                <w:rFonts w:ascii="Times New Roman" w:hAnsi="Times New Roman"/>
              </w:rPr>
              <w:t xml:space="preserve">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</w:t>
            </w:r>
            <w:r>
              <w:rPr>
                <w:rFonts w:ascii="Times New Roman" w:hAnsi="Times New Roman"/>
              </w:rPr>
              <w:t xml:space="preserve">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</w:t>
            </w:r>
            <w:r>
              <w:rPr>
                <w:rFonts w:ascii="Times New Roman" w:hAnsi="Times New Roman"/>
              </w:rPr>
              <w:t xml:space="preserve">и попечителей, в том числе при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 «Россельхозбанк» о приеме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перечислении переводов денежных средств в пользу конкретных физических лиц).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</w:t>
            </w:r>
            <w:r>
              <w:rPr>
                <w:rFonts w:ascii="Times New Roman" w:hAnsi="Times New Roman"/>
              </w:rPr>
              <w:t xml:space="preserve">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</w:t>
            </w:r>
            <w:r>
              <w:rPr>
                <w:rFonts w:ascii="Times New Roman" w:hAnsi="Times New Roman"/>
              </w:rPr>
              <w:t xml:space="preserve">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</w:t>
            </w:r>
            <w:r>
              <w:rPr>
                <w:rFonts w:ascii="Times New Roman" w:hAnsi="Times New Roman"/>
              </w:rPr>
              <w:t xml:space="preserve">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</w:t>
            </w:r>
            <w:r>
              <w:rPr>
                <w:rFonts w:ascii="Times New Roman" w:hAnsi="Times New Roman"/>
              </w:rPr>
              <w:t xml:space="preserve">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Суммарный объем денежных средств, равный совокупности размера уже совершенных переводов клиентом в текущем календарном месяце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При этом комиссия </w:t>
            </w:r>
            <w:r>
              <w:rPr>
                <w:rFonts w:ascii="Times New Roman" w:hAnsi="Times New Roman"/>
                <w:highlight w:val="none"/>
              </w:rPr>
              <w:t xml:space="preserve">за перевод рассчитывается по ставке, соответствующей достигнутому диапазону Суммарного объема перевода денежных средств, указанному в графе «Тариф». Деление суммы перевода на части, для применения ставки, приходящейся на разные диапазоны, не производится  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</w:t>
            </w:r>
            <w:r>
              <w:rPr>
                <w:rFonts w:ascii="Times New Roman" w:hAnsi="Times New Roman"/>
              </w:rPr>
              <w:t xml:space="preserve">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При расчете Суммарного объема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</w:r>
            <w:r>
              <w:rPr>
                <w:rFonts w:ascii="Times New Roman" w:hAnsi="Times New Roman"/>
                <w:highlight w:val="green"/>
              </w:rPr>
            </w:r>
            <w:r>
              <w:rPr>
                <w:rFonts w:ascii="Times New Roman" w:hAnsi="Times New Roman"/>
                <w:highlight w:val="gree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 xml:space="preserve">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</w:t>
            </w:r>
            <w:r>
              <w:rPr>
                <w:rFonts w:ascii="Times New Roman" w:hAnsi="Times New Roman"/>
              </w:rPr>
              <w:t xml:space="preserve">х требований и инкассовых поручений)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rFonts w:ascii="Times New Roman" w:hAnsi="Times New Roman"/>
              </w:rPr>
              <w:t xml:space="preserve">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</w:t>
            </w:r>
            <w:r>
              <w:rPr>
                <w:rFonts w:ascii="Times New Roman" w:hAnsi="Times New Roman"/>
              </w:rPr>
              <w:t xml:space="preserve">ечислении денежных средств (дополнительном соглашении, заключаемом к договору банковского счета).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</w:t>
            </w:r>
            <w:r>
              <w:rPr>
                <w:rFonts w:ascii="Times New Roman" w:hAnsi="Times New Roman"/>
              </w:rPr>
              <w:t xml:space="preserve">нное вознаграждение, указанное в пунктах 1.1.5 или 1.1.7 Тарифов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</w:t>
            </w:r>
            <w:r>
              <w:rPr>
                <w:rFonts w:ascii="Times New Roman" w:hAnsi="Times New Roman"/>
              </w:rPr>
              <w:t xml:space="preserve">периодическом перечислении денежных средств со счета клиента юридическим лицам - партнерам АО «Россельхозбанк» (ООО 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</w:t>
            </w:r>
            <w:r>
              <w:rPr>
                <w:rFonts w:ascii="Times New Roman" w:hAnsi="Times New Roman"/>
              </w:rPr>
              <w:t xml:space="preserve">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пункте 1.1.5 Тарифов, не </w:t>
            </w:r>
            <w:r>
              <w:rPr>
                <w:rFonts w:ascii="Times New Roman" w:hAnsi="Times New Roman"/>
              </w:rPr>
              <w:t xml:space="preserve">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/>
              </w:rPr>
              <w:t xml:space="preserve">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</w:rPr>
              <w:t xml:space="preserve">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счетного документа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 xml:space="preserve">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 xml:space="preserve">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rFonts w:ascii="Times New Roman" w:hAnsi="Times New Roman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rFonts w:ascii="Times New Roman" w:hAnsi="Times New Roman"/>
              </w:rPr>
              <w:t xml:space="preserve">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</w:t>
            </w:r>
            <w:r>
              <w:rPr>
                <w:rFonts w:ascii="Times New Roman" w:hAnsi="Times New Roman"/>
                <w:highlight w:val="white"/>
              </w:rPr>
              <w:t xml:space="preserve"> расчетного документа/ в объявлении на взнос наличными указывается четкая </w:t>
            </w:r>
            <w:r>
              <w:rPr>
                <w:rFonts w:ascii="Times New Roman" w:hAnsi="Times New Roman"/>
                <w:highlight w:val="white"/>
              </w:rPr>
              <w:t xml:space="preserve">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Перечисление/выдача оста</w:t>
            </w:r>
            <w:r>
              <w:rPr>
                <w:rFonts w:ascii="Times New Roman" w:hAnsi="Times New Roman"/>
              </w:rPr>
              <w:t xml:space="preserve">тка денежных средств при закрытии счета признает</w:t>
            </w:r>
            <w:r>
              <w:rPr>
                <w:rFonts w:ascii="Times New Roman" w:hAnsi="Times New Roman"/>
              </w:rPr>
              <w:t xml:space="preserve">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</w:t>
            </w:r>
            <w:r>
              <w:rPr>
                <w:rFonts w:ascii="Times New Roman" w:hAnsi="Times New Roman"/>
              </w:rPr>
              <w:t xml:space="preserve">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</w:t>
            </w:r>
            <w:r>
              <w:rPr>
                <w:rFonts w:ascii="Times New Roman" w:hAnsi="Times New Roman"/>
              </w:rPr>
              <w:t xml:space="preserve">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rFonts w:ascii="Times New Roman" w:hAnsi="Times New Roman"/>
              </w:rPr>
              <w:t xml:space="preserve">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hAnsi="Times New Roman"/>
              </w:rPr>
              <w:t xml:space="preserve">денежных средств на счете осуществлялось не полный ка</w:t>
            </w:r>
            <w:r>
              <w:rPr>
                <w:rFonts w:ascii="Times New Roman" w:hAnsi="Times New Roman"/>
              </w:rPr>
              <w:t xml:space="preserve">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</w:t>
            </w:r>
            <w:r>
              <w:rPr>
                <w:rFonts w:ascii="Times New Roman" w:hAnsi="Times New Roman"/>
              </w:rPr>
              <w:t xml:space="preserve">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</w:t>
            </w:r>
            <w:r>
              <w:rPr>
                <w:rFonts w:ascii="Times New Roman" w:hAnsi="Times New Roman"/>
              </w:rPr>
              <w:t xml:space="preserve">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</w:t>
            </w:r>
            <w:r>
              <w:rPr>
                <w:rFonts w:ascii="Times New Roman" w:hAnsi="Times New Roman"/>
              </w:rPr>
              <w:t xml:space="preserve">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</w:t>
            </w:r>
            <w:r>
              <w:rPr>
                <w:rFonts w:ascii="Times New Roman" w:hAnsi="Times New Roman"/>
              </w:rPr>
              <w:t xml:space="preserve">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</w:t>
            </w:r>
            <w:r>
              <w:rPr>
                <w:rFonts w:ascii="Times New Roman" w:hAnsi="Times New Roman"/>
              </w:rPr>
              <w:t xml:space="preserve">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</w:t>
            </w:r>
            <w:r>
              <w:rPr>
                <w:rFonts w:ascii="Times New Roman" w:hAnsi="Times New Roman"/>
              </w:rPr>
              <w:t xml:space="preserve">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</w:t>
            </w:r>
            <w:r>
              <w:rPr>
                <w:rFonts w:ascii="Times New Roman" w:hAnsi="Times New Roman"/>
              </w:rPr>
              <w:t xml:space="preserve">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-зачисление денежных средств с целью погашения дебиторской задолженности по оплате комиссий перед Банком (применяется, ес</w:t>
            </w:r>
            <w:r>
              <w:rPr>
                <w:rFonts w:ascii="Times New Roman" w:hAnsi="Times New Roman"/>
                <w:highlight w:val="white"/>
              </w:rPr>
              <w:t xml:space="preserve">ли в поле «Назначение платежа» расчетного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</w:t>
            </w:r>
            <w:r>
              <w:rPr>
                <w:rFonts w:ascii="Times New Roman" w:hAnsi="Times New Roman"/>
              </w:rPr>
              <w:t xml:space="preserve">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</w:t>
            </w:r>
            <w:r>
              <w:rPr>
                <w:rFonts w:ascii="Times New Roman" w:hAnsi="Times New Roman"/>
              </w:rPr>
              <w:t xml:space="preserve">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</w:t>
            </w:r>
            <w:r>
              <w:rPr>
                <w:rFonts w:ascii="Times New Roman" w:hAnsi="Times New Roman"/>
              </w:rPr>
              <w:t xml:space="preserve">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rFonts w:ascii="Times New Roman" w:hAnsi="Times New Roman"/>
              </w:rPr>
              <w:t xml:space="preserve">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rFonts w:ascii="Times New Roman" w:hAnsi="Times New Roman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rFonts w:ascii="Times New Roman" w:hAnsi="Times New Roman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rFonts w:ascii="Times New Roman" w:hAnsi="Times New Roman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t xml:space="preserve">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</w:t>
            </w:r>
            <w:r>
              <w:rPr>
                <w:rFonts w:ascii="Times New Roman" w:hAnsi="Times New Roman"/>
              </w:rPr>
              <w:t xml:space="preserve">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</w:t>
            </w:r>
            <w:r>
              <w:rPr>
                <w:rFonts w:ascii="Times New Roman" w:hAnsi="Times New Roman"/>
              </w:rPr>
              <w:t xml:space="preserve">ета без использования Клиентом системы дистанционного банковского обслуживания, начиная с месяца, следующего за месяцем, в котором </w:t>
            </w:r>
            <w:r>
              <w:rPr>
                <w:rFonts w:ascii="Times New Roman" w:hAnsi="Times New Roman"/>
              </w:rPr>
              <w:t xml:space="preserve">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</w:t>
            </w:r>
            <w:r>
              <w:rPr>
                <w:rFonts w:ascii="Times New Roman" w:hAnsi="Times New Roman"/>
              </w:rPr>
              <w:t xml:space="preserve">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</w:t>
            </w:r>
            <w:r>
              <w:rPr>
                <w:rFonts w:ascii="Times New Roman" w:hAnsi="Times New Roman"/>
              </w:rPr>
              <w:t xml:space="preserve">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</w:t>
            </w:r>
            <w:r>
              <w:rPr>
                <w:rFonts w:ascii="Times New Roman" w:hAnsi="Times New Roman"/>
                <w:highlight w:val="white"/>
              </w:rPr>
              <w:t xml:space="preserve">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</w:t>
            </w:r>
            <w:r>
              <w:rPr>
                <w:rFonts w:ascii="Times New Roman" w:hAnsi="Times New Roman"/>
              </w:rPr>
              <w:t xml:space="preserve">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</w:rPr>
              <w:t xml:space="preserve">предусмотренных </w:t>
            </w:r>
            <w:r>
              <w:rPr>
                <w:rFonts w:ascii="Times New Roman" w:hAnsi="Times New Roman"/>
              </w:rPr>
              <w:t xml:space="preserve">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признаются операциями по счету: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причисление процентов к счету;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взимание комиссий Банка;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-зачисление/ списание со счета ошибочно зачисленных Банком денежных средств;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</w:t>
            </w:r>
            <w:r>
              <w:rPr>
                <w:rFonts w:ascii="Times New Roman" w:hAnsi="Times New Roman"/>
                <w:highlight w:val="white"/>
              </w:rPr>
              <w:t xml:space="preserve">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Начиная с 4 (четверт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ого) календарного месяца при отсутствии операций по счету комиссия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Начисление процентов на остатки средств по текущему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договора банковского счета списывается комиссионное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вознаграждение за проведение операций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left" w:pos="108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чии технической возможности у Банка.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                                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</w:t>
            </w:r>
            <w:r>
              <w:rPr>
                <w:rFonts w:ascii="Times New Roman" w:hAnsi="Times New Roman"/>
              </w:rPr>
              <w:t xml:space="preserve">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 xml:space="preserve">ополнительно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</w:t>
            </w:r>
            <w:r>
              <w:rPr>
                <w:rFonts w:ascii="Times New Roman" w:hAnsi="Times New Roman"/>
              </w:rPr>
              <w:t xml:space="preserve">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 xml:space="preserve">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до трех месяцев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«О Фонде содействия рефо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</w:t>
            </w:r>
            <w:r>
              <w:rPr>
                <w:rFonts w:ascii="Times New Roman" w:hAnsi="Times New Roman"/>
              </w:rPr>
              <w:t xml:space="preserve">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</w:rPr>
              <w:t xml:space="preserve">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*** Под обязательствами перед АО «Россельхозбанк</w:t>
      </w:r>
      <w:r>
        <w:rPr>
          <w:rFonts w:eastAsia="Calibri"/>
          <w:lang w:val="ru-RU" w:eastAsia="en-US"/>
        </w:rPr>
        <w:t xml:space="preserve">» по кредитным сделкам понимаются: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</w:t>
      </w:r>
      <w:r>
        <w:rPr>
          <w:rFonts w:eastAsia="Calibri"/>
          <w:lang w:val="ru-RU" w:eastAsia="en-US"/>
        </w:rPr>
        <w:t xml:space="preserve">д АО «Россельхозбанк»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</w:t>
      </w:r>
      <w:r>
        <w:rPr>
          <w:rFonts w:ascii="Times New Roman" w:hAnsi="Times New Roman"/>
          <w:bCs/>
          <w:sz w:val="20"/>
          <w:szCs w:val="20"/>
        </w:rPr>
        <w:t xml:space="preserve">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</w:t>
      </w:r>
      <w:r>
        <w:rPr>
          <w:rFonts w:ascii="Times New Roman" w:hAnsi="Times New Roman"/>
          <w:bCs/>
          <w:sz w:val="20"/>
          <w:szCs w:val="20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</w:t>
      </w:r>
      <w:r>
        <w:rPr>
          <w:rFonts w:ascii="Times New Roman" w:hAnsi="Times New Roman"/>
          <w:bCs/>
          <w:sz w:val="20"/>
          <w:szCs w:val="20"/>
        </w:rPr>
        <w:t xml:space="preserve">ении услуг, указанных в разделе 1 «Открытие и ведение счетов» настоящих тарифов.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Для клиентов, у которых изменились реквизиты, в связи с переводом Ингушского РФ АО «Р</w:t>
            </w:r>
            <w:r>
              <w:rPr>
                <w:rFonts w:ascii="Times New Roman" w:hAnsi="Times New Roman"/>
              </w:rPr>
              <w:t xml:space="preserve">оссельхозбанк» в статус дополнительного офиса Ставропольского РФ АО «Россельхозбанк» плата за замену действующей чековой книжки не взимается. 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</w:t>
            </w:r>
            <w:r>
              <w:rPr>
                <w:rFonts w:ascii="Times New Roman" w:hAnsi="Times New Roman"/>
                <w:bCs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</w:t>
            </w:r>
            <w:r>
              <w:rPr>
                <w:rFonts w:ascii="Times New Roman" w:hAnsi="Times New Roman"/>
                <w:bCs/>
              </w:rPr>
              <w:t xml:space="preserve">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выдачи при Суммарном объеме выдачи денежных средств до  300 000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месяц;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выдачи 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месяц;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выдачи 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4 000 000,</w:t>
            </w:r>
            <w:r>
              <w:rPr>
                <w:rFonts w:ascii="Times New Roman" w:hAnsi="Times New Roman"/>
                <w:bCs/>
              </w:rPr>
              <w:t xml:space="preserve">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месяц;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10% от суммы выдачи 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4 000 000,01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 выше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highlight w:val="none"/>
              </w:rPr>
              <w:t xml:space="preserve">При этом комиссия за выдачу наличных д</w:t>
            </w:r>
            <w:r>
              <w:rPr>
                <w:rFonts w:ascii="Times New Roman" w:hAnsi="Times New Roman"/>
                <w:bCs/>
                <w:sz w:val="21"/>
                <w:szCs w:val="21"/>
                <w:highlight w:val="none"/>
              </w:rPr>
              <w:t xml:space="preserve">енежных средств рассчитывается по ставке, соответствующей достигнутому диапазону Суммарного объема выдачи денежных средств, указанному в графе «Тариф».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Суммарного объема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</w:t>
            </w:r>
            <w:r>
              <w:rPr>
                <w:rFonts w:ascii="Times New Roman" w:hAnsi="Times New Roman"/>
              </w:rPr>
              <w:t xml:space="preserve">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3 500 000,00 руб. (включительно) в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3 500 000,01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6 000 000,00 руб. (включительно) в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6 000 000,01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10 000 000,00 руб. (включительно) в</w:t>
            </w:r>
            <w:r>
              <w:rPr>
                <w:rFonts w:ascii="Times New Roman" w:hAnsi="Times New Roman"/>
              </w:rPr>
              <w:t xml:space="preserve">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10 000 000,01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15 000 000,00 руб. (включительно) в 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c 15 000 000,01 руб. и выше 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При этом комиссия за выдачу наличных д</w:t>
            </w:r>
            <w:r>
              <w:rPr>
                <w:rFonts w:ascii="Times New Roman" w:hAnsi="Times New Roman"/>
              </w:rPr>
              <w:t xml:space="preserve">енежных средств рассчитывается по ставке, соответствующей достигнутому диапазону Суммарного объема выдачи денежных средств, указанному в графе «Тариф».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  <w:sz w:val="21"/>
                <w:szCs w:val="21"/>
                <w14:ligatures w14:val="none"/>
              </w:rPr>
            </w:r>
            <w:r>
              <w:rPr>
                <w:rFonts w:ascii="Times New Roman" w:hAnsi="Times New Roman"/>
                <w:sz w:val="21"/>
                <w:szCs w:val="2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При этом денежные средства, выда</w:t>
            </w:r>
            <w:r>
              <w:rPr>
                <w:rFonts w:ascii="Times New Roman" w:hAnsi="Times New Roman"/>
              </w:rPr>
              <w:t xml:space="preserve">нные в течение текущего календарного месяца на цели, указанные в пункте 2.2.1, в расчет Суммарного объема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</w:t>
            </w:r>
            <w:r>
              <w:rPr>
                <w:rFonts w:ascii="Times New Roman" w:hAnsi="Times New Roman"/>
              </w:rPr>
              <w:t xml:space="preserve">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</w:t>
            </w:r>
            <w:r>
              <w:rPr>
                <w:rFonts w:ascii="Times New Roman" w:hAnsi="Times New Roman"/>
              </w:rPr>
              <w:t xml:space="preserve">как сумма комиссии за пересчет банкнот (% от вносимой суммы) и </w:t>
            </w:r>
            <w:r>
              <w:rPr>
                <w:rFonts w:ascii="Times New Roman" w:hAnsi="Times New Roman"/>
              </w:rPr>
              <w:t xml:space="preserve"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</w:t>
            </w:r>
            <w:r>
              <w:rPr>
                <w:rFonts w:ascii="Times New Roman" w:hAnsi="Times New Roman"/>
              </w:rPr>
              <w:t xml:space="preserve">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0,40% от суммы, 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rFonts w:ascii="Times New Roman" w:hAnsi="Times New Roman"/>
                <w:bCs/>
              </w:rPr>
              <w:t xml:space="preserve">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</w:t>
            </w:r>
            <w:r>
              <w:rPr>
                <w:rFonts w:ascii="Times New Roman" w:hAnsi="Times New Roman"/>
                <w:bCs/>
              </w:rPr>
              <w:t xml:space="preserve">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2.4.4.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номиналов банкнот/монет, требуемых для размена.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</w:t>
            </w:r>
            <w:r>
              <w:rPr>
                <w:rFonts w:ascii="Times New Roman" w:hAnsi="Times New Roman"/>
              </w:rPr>
              <w:t xml:space="preserve">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</w:t>
            </w:r>
            <w:r>
              <w:rPr>
                <w:rFonts w:ascii="Times New Roman" w:hAnsi="Times New Roman"/>
              </w:rPr>
              <w:t xml:space="preserve">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бюджетных счетов (счета, открываемые на балансовых по</w:t>
      </w:r>
      <w:r>
        <w:rPr>
          <w:rFonts w:ascii="Times New Roman" w:hAnsi="Times New Roman"/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/>
          <w:bCs/>
          <w:sz w:val="20"/>
          <w:szCs w:val="20"/>
        </w:rPr>
        <w:t xml:space="preserve">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</w:t>
      </w:r>
      <w:r>
        <w:rPr>
          <w:rFonts w:ascii="Times New Roman" w:hAnsi="Times New Roman"/>
          <w:bCs/>
          <w:sz w:val="20"/>
          <w:szCs w:val="20"/>
        </w:rPr>
        <w:t xml:space="preserve">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</w:t>
      </w:r>
      <w:r>
        <w:rPr>
          <w:rFonts w:ascii="Times New Roman" w:hAnsi="Times New Roman"/>
          <w:bCs/>
          <w:sz w:val="20"/>
          <w:szCs w:val="20"/>
        </w:rPr>
        <w:t xml:space="preserve">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***) Под подразделением Банка понимается региональн</w:t>
      </w:r>
      <w:r>
        <w:rPr>
          <w:rFonts w:ascii="Times New Roman" w:hAnsi="Times New Roman"/>
          <w:bCs/>
          <w:sz w:val="20"/>
          <w:szCs w:val="20"/>
        </w:rPr>
        <w:t xml:space="preserve">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46.31.1 - Торговля оптовая свежи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ми овощами,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46.33 - Торговля оптовая молочными продуктами, яйцами и пищевыми ма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47.21.1 - Торговля розни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47.22 - Торговля розничная мясом и мясными продуктами в специал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47.22.3 - Торговля розничная консервам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47.29.12 - Торговля розничн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ая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47.29.22 - Торговля розничная растител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ьными маслами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В соответствии с Федеральным законом от 10 июля 2023 года №304-ФЗ «О внесении изменения в статью 13.1 Федерального закона «Об отходах производства и потребления», начиная с 01 октября 2023 года Банк не о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та клиента не связана с покупкой лома и отходов цветных и (или) черных металлов у физических лиц.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</w:t>
            </w:r>
            <w:r>
              <w:rPr>
                <w:rFonts w:ascii="Times New Roman" w:hAnsi="Times New Roman"/>
              </w:rPr>
              <w:t xml:space="preserve">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</w:t>
            </w:r>
            <w:r>
              <w:rPr>
                <w:rFonts w:ascii="Times New Roman" w:hAnsi="Times New Roman"/>
              </w:rPr>
              <w:t xml:space="preserve">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</w:t>
            </w:r>
            <w:r>
              <w:rPr>
                <w:rFonts w:ascii="Times New Roman" w:hAnsi="Times New Roman"/>
              </w:rPr>
              <w:t xml:space="preserve">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</w:t>
            </w:r>
            <w:r>
              <w:rPr>
                <w:rFonts w:ascii="Times New Roman" w:hAnsi="Times New Roman"/>
              </w:rPr>
              <w:t xml:space="preserve">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</w:t>
            </w:r>
            <w:r>
              <w:rPr>
                <w:rFonts w:ascii="Times New Roman" w:hAnsi="Times New Roman"/>
              </w:rPr>
              <w:t xml:space="preserve">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</w:t>
            </w:r>
            <w:r>
              <w:rPr>
                <w:rFonts w:ascii="Times New Roman" w:hAnsi="Times New Roman"/>
                <w:bCs/>
              </w:rPr>
              <w:t xml:space="preserve">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</w:t>
            </w:r>
            <w:r>
              <w:rPr>
                <w:rFonts w:ascii="Times New Roman" w:hAnsi="Times New Roman"/>
              </w:rPr>
              <w:t xml:space="preserve">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                   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                   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 xml:space="preserve">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</w:t>
            </w:r>
            <w:r>
              <w:rPr>
                <w:rFonts w:ascii="Times New Roman" w:hAnsi="Times New Roman"/>
                <w:bCs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rFonts w:ascii="Times New Roman" w:hAnsi="Times New Roman"/>
                <w:bCs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rFonts w:ascii="Times New Roman" w:hAnsi="Times New Roman"/>
                <w:bCs/>
              </w:rPr>
              <w:t xml:space="preserve">контролю оказываются без учета условия срочности.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                  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 xml:space="preserve">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 w:right="-10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</w:t>
            </w:r>
            <w:r>
              <w:rPr>
                <w:rFonts w:ascii="Times New Roman" w:hAnsi="Times New Roman"/>
              </w:rPr>
              <w:t xml:space="preserve">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</w:t>
            </w:r>
            <w:r>
              <w:rPr>
                <w:rFonts w:ascii="Times New Roman" w:hAnsi="Times New Roman"/>
              </w:rPr>
              <w:t xml:space="preserve">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</w:t>
            </w:r>
            <w:r>
              <w:rPr>
                <w:rFonts w:ascii="Times New Roman" w:hAnsi="Times New Roman"/>
              </w:rPr>
              <w:t xml:space="preserve">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</w:t>
            </w:r>
            <w:r>
              <w:rPr>
                <w:rFonts w:ascii="Times New Roman" w:hAnsi="Times New Roman"/>
              </w:rPr>
              <w:t xml:space="preserve">ответствии с законодательством 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</w:t>
            </w:r>
            <w:r>
              <w:rPr>
                <w:rFonts w:ascii="Times New Roman" w:hAnsi="Times New Roman"/>
              </w:rPr>
              <w:t xml:space="preserve">ом денежных средств, зачисленных ранее на расчетные счета;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</w:t>
            </w:r>
            <w:r>
              <w:rPr>
                <w:rFonts w:ascii="Times New Roman" w:hAnsi="Times New Roman"/>
                <w:color w:val="000000"/>
              </w:rPr>
              <w:t xml:space="preserve">упна пользователям системы ДБО «Интернет-клиент» и предоставляется только резидентам.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ascii="Times New Roman" w:hAnsi="Times New Roman"/>
          <w:bCs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ascii="Times New Roman" w:hAnsi="Times New Roman"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ascii="Times New Roman" w:hAnsi="Times New Roman"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ascii="Times New Roman" w:hAnsi="Times New Roman"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ascii="Times New Roman" w:hAnsi="Times New Roman"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ascii="Times New Roman" w:hAnsi="Times New Roman"/>
          <w:bCs/>
          <w:sz w:val="20"/>
          <w:szCs w:val="20"/>
        </w:rPr>
        <w:t xml:space="preserve">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</w:t>
      </w:r>
      <w:r>
        <w:rPr>
          <w:rFonts w:ascii="Times New Roman" w:hAnsi="Times New Roman"/>
          <w:bCs/>
          <w:sz w:val="20"/>
          <w:szCs w:val="20"/>
        </w:rPr>
        <w:t xml:space="preserve">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</w:t>
      </w:r>
      <w:r>
        <w:rPr>
          <w:rFonts w:ascii="Times New Roman" w:hAnsi="Times New Roman"/>
          <w:bCs/>
          <w:sz w:val="20"/>
          <w:szCs w:val="20"/>
        </w:rPr>
        <w:t xml:space="preserve">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</w:t>
      </w:r>
      <w:r>
        <w:rPr>
          <w:rFonts w:ascii="Times New Roman" w:hAnsi="Times New Roman"/>
          <w:bCs/>
          <w:sz w:val="20"/>
          <w:szCs w:val="20"/>
        </w:rPr>
        <w:t xml:space="preserve">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</w:t>
      </w:r>
      <w:r>
        <w:rPr>
          <w:rFonts w:ascii="Times New Roman" w:hAnsi="Times New Roman"/>
          <w:sz w:val="20"/>
          <w:szCs w:val="20"/>
        </w:rPr>
        <w:t xml:space="preserve">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</w:t>
      </w:r>
      <w:r>
        <w:rPr>
          <w:rFonts w:ascii="Times New Roman" w:hAnsi="Times New Roman"/>
          <w:sz w:val="20"/>
          <w:szCs w:val="20"/>
        </w:rPr>
        <w:t xml:space="preserve">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</w:t>
      </w:r>
      <w:r>
        <w:rPr>
          <w:rFonts w:ascii="Times New Roman" w:hAnsi="Times New Roman"/>
          <w:b/>
          <w:sz w:val="20"/>
          <w:szCs w:val="20"/>
        </w:rPr>
        <w:t xml:space="preserve">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</w:t>
      </w:r>
      <w:r>
        <w:rPr>
          <w:rFonts w:ascii="Times New Roman" w:hAnsi="Times New Roman"/>
          <w:b/>
          <w:sz w:val="20"/>
          <w:szCs w:val="20"/>
        </w:rPr>
        <w:t xml:space="preserve">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</w:t>
      </w:r>
      <w:r>
        <w:rPr>
          <w:rFonts w:ascii="Times New Roman" w:hAnsi="Times New Roman"/>
          <w:sz w:val="20"/>
          <w:szCs w:val="20"/>
        </w:rPr>
        <w:t xml:space="preserve">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</w:t>
      </w:r>
      <w:r>
        <w:rPr>
          <w:rFonts w:ascii="Times New Roman" w:hAnsi="Times New Roman"/>
          <w:b/>
          <w:sz w:val="20"/>
          <w:szCs w:val="20"/>
        </w:rPr>
        <w:t xml:space="preserve">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ascii="Times New Roman" w:hAnsi="Times New Roman"/>
          <w:sz w:val="20"/>
          <w:szCs w:val="20"/>
        </w:rPr>
        <w:t xml:space="preserve">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</w:t>
      </w:r>
      <w:r>
        <w:rPr>
          <w:rFonts w:ascii="Times New Roman" w:hAnsi="Times New Roman"/>
          <w:sz w:val="20"/>
          <w:szCs w:val="20"/>
        </w:rPr>
        <w:t xml:space="preserve">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АО «Россельхозбанк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раскрытие </w:t>
            </w:r>
            <w:r>
              <w:rPr>
                <w:rFonts w:ascii="Times New Roman" w:hAnsi="Times New Roman"/>
              </w:rPr>
              <w:t xml:space="preserve">которых предусмотрено Положением Банка России от 27.03.2020   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АО «Россельхозбанк</w:t>
            </w:r>
            <w:r>
              <w:rPr>
                <w:rFonts w:ascii="Times New Roman" w:hAnsi="Times New Roman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</w:t>
            </w:r>
            <w:r>
              <w:rPr>
                <w:rFonts w:ascii="Times New Roman" w:hAnsi="Times New Roman"/>
              </w:rPr>
              <w:t xml:space="preserve">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изменения условий аккредитива, связанного с увеличением его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rFonts w:ascii="Times New Roman" w:hAnsi="Times New Roman"/>
                <w:iCs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rFonts w:ascii="Times New Roman" w:hAnsi="Times New Roman"/>
                <w:iCs/>
              </w:rPr>
              <w:t xml:space="preserve">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 по состоянию на дату открытия аккредитива/</w:t>
            </w:r>
            <w:r>
              <w:rPr>
                <w:rFonts w:ascii="Times New Roman" w:hAnsi="Times New Roman"/>
                <w:iCs/>
              </w:rPr>
              <w:t xml:space="preserve">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t xml:space="preserve">увеличением суммы, комисси</w:t>
            </w:r>
            <w:r>
              <w:rPr>
                <w:rFonts w:ascii="Times New Roman" w:hAnsi="Times New Roman"/>
                <w:iCs/>
              </w:rPr>
              <w:t xml:space="preserve">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</w:t>
            </w:r>
            <w:r>
              <w:rPr>
                <w:rFonts w:ascii="Times New Roman" w:hAnsi="Times New Roman"/>
                <w:iCs/>
              </w:rPr>
              <w:t xml:space="preserve">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</w:t>
            </w:r>
            <w:r>
              <w:rPr>
                <w:rFonts w:ascii="Times New Roman" w:hAnsi="Times New Roman"/>
                <w:iCs/>
              </w:rPr>
              <w:t xml:space="preserve">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</w:t>
            </w:r>
            <w:r>
              <w:rPr>
                <w:rFonts w:ascii="Times New Roman" w:hAnsi="Times New Roman"/>
                <w:iCs/>
              </w:rPr>
              <w:t xml:space="preserve">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t xml:space="preserve">остатка средств по аккредитиву по состоянию на дату подтверждения/ на дату н</w:t>
            </w:r>
            <w:r>
              <w:rPr>
                <w:rFonts w:ascii="Times New Roman" w:hAnsi="Times New Roman"/>
                <w:iCs/>
              </w:rPr>
              <w:t xml:space="preserve">ачала очередного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аккредитива/в первый рабочий 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</w:t>
            </w:r>
            <w:r>
              <w:rPr>
                <w:rFonts w:ascii="Times New Roman" w:hAnsi="Times New Roman"/>
                <w:iCs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Если в комиссионный период, за который была уплаче</w:t>
            </w:r>
            <w:r>
              <w:rPr>
                <w:rFonts w:ascii="Times New Roman" w:hAnsi="Times New Roman"/>
                <w:iCs/>
              </w:rPr>
              <w:t xml:space="preserve"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 минимум 5 000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АО «Россельхозбанк» для расчетов по вн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ешнеторговым сделкам (импортные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</w:t>
            </w:r>
            <w:r>
              <w:rPr>
                <w:rFonts w:ascii="Times New Roman" w:hAnsi="Times New Roman"/>
                <w:iCs/>
              </w:rPr>
              <w:t xml:space="preserve">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</w:t>
            </w:r>
            <w:r>
              <w:rPr>
                <w:rFonts w:ascii="Times New Roman" w:hAnsi="Times New Roman"/>
                <w:iCs/>
              </w:rPr>
              <w:t xml:space="preserve">. Комиссия уплачивается в дату открытия аккредитива/в первый рабочий </w:t>
            </w:r>
            <w:r>
              <w:rPr>
                <w:rFonts w:ascii="Times New Roman" w:hAnsi="Times New Roman"/>
                <w:iCs/>
              </w:rPr>
              <w:t xml:space="preserve">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</w:t>
            </w:r>
            <w:r>
              <w:rPr>
                <w:rFonts w:ascii="Times New Roman" w:hAnsi="Times New Roman"/>
                <w:iCs/>
              </w:rPr>
              <w:t xml:space="preserve">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75 000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</w:t>
            </w:r>
            <w:r>
              <w:rPr>
                <w:rFonts w:ascii="Times New Roman" w:hAnsi="Times New Roman"/>
                <w:iCs/>
              </w:rPr>
              <w:t xml:space="preserve">рока действия аккредитива или в дату последнего отсроченного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</w:t>
            </w:r>
            <w:r>
              <w:rPr>
                <w:rFonts w:ascii="Times New Roman" w:hAnsi="Times New Roman"/>
                <w:iCs/>
              </w:rPr>
              <w:t xml:space="preserve">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</w:t>
            </w:r>
            <w:r>
              <w:rPr>
                <w:rFonts w:ascii="Times New Roman" w:hAnsi="Times New Roman"/>
                <w:iCs/>
              </w:rPr>
              <w:t xml:space="preserve">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</w:t>
            </w:r>
            <w:r>
              <w:rPr>
                <w:rFonts w:ascii="Times New Roman" w:hAnsi="Times New Roman"/>
                <w:iCs/>
              </w:rPr>
              <w:t xml:space="preserve">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</w:t>
            </w:r>
            <w:r>
              <w:rPr>
                <w:rFonts w:ascii="Times New Roman" w:hAnsi="Times New Roman"/>
                <w:iCs/>
              </w:rPr>
              <w:t xml:space="preserve">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не связанное с у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5.4.5.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инкассо по распоряжению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* Под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иностранной валюте комиссионное вознаграждение, выраженное в проце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ением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6. Возме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7. Размер комиссионног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о вознаграждения, отличный от установленного в Тарифах, определяется на основании отдельного соглашения сторон.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6. Гарантийные опер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4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4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51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</w:t>
            </w:r>
            <w:r>
              <w:rPr>
                <w:rFonts w:ascii="Times New Roman" w:hAnsi="Times New Roman"/>
              </w:rPr>
              <w:t xml:space="preserve"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</w:t>
            </w:r>
            <w:r>
              <w:rPr>
                <w:rFonts w:ascii="Times New Roman" w:hAnsi="Times New Roman"/>
              </w:rPr>
              <w:t xml:space="preserve"> суммы </w:t>
            </w:r>
            <w:r>
              <w:rPr>
                <w:rFonts w:ascii="Times New Roman" w:hAnsi="Times New Roman"/>
              </w:rPr>
              <w:t xml:space="preserve">обязательств по гарантии (предела обязательств Банка) за период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</w:t>
            </w:r>
            <w:r>
              <w:rPr>
                <w:rFonts w:ascii="Times New Roman" w:hAnsi="Times New Roman"/>
              </w:rPr>
              <w:t xml:space="preserve">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1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</w:rPr>
              <w:br/>
              <w:t xml:space="preserve">№ 386-ОД), а</w:t>
            </w:r>
            <w:r>
              <w:rPr>
                <w:rFonts w:ascii="Times New Roman" w:hAnsi="Times New Roman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 xml:space="preserve">от 01.08.2013 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компетенции которого относ</w:t>
            </w:r>
            <w:r>
              <w:rPr>
                <w:rFonts w:ascii="Times New Roman" w:hAnsi="Times New Roman"/>
              </w:rPr>
              <w:t xml:space="preserve">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Генерального согл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ашения о выдаче банковских гарантий/Соглашения 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14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t xml:space="preserve">гарантии/ 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1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</w:t>
            </w:r>
            <w:r>
              <w:rPr>
                <w:rFonts w:ascii="Times New Roman" w:hAnsi="Times New Roman"/>
              </w:rPr>
              <w:t xml:space="preserve">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выдачу гаран</w:t>
            </w:r>
            <w:r>
              <w:rPr>
                <w:rFonts w:ascii="Times New Roman" w:hAnsi="Times New Roman"/>
              </w:rPr>
              <w:t xml:space="preserve">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</w:t>
            </w:r>
            <w:r>
              <w:rPr>
                <w:rFonts w:ascii="Times New Roman" w:hAnsi="Times New Roman"/>
              </w:rPr>
              <w:t xml:space="preserve">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</w:t>
            </w:r>
            <w:r>
              <w:rPr>
                <w:rFonts w:ascii="Times New Roman" w:hAnsi="Times New Roman"/>
              </w:rPr>
              <w:t xml:space="preserve">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изменения гарантии, не связанного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увеличением ее суммы/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запроса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аннуляцию гарантии/ авизование сообщения по гарантии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76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Ставрополь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Владикавказ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Черкесск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-по г. Назрань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rFonts w:ascii="Times New Roman" w:hAnsi="Times New Roman"/>
                <w:bCs/>
              </w:rPr>
              <w:t xml:space="preserve">нт»/«Свой Бизнес»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Ставропольскому краю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Республике Северная Осетия-Алания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Карачаево-Черкесской республике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территории Республики Ингушетия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расчетный месяц, в котором Банком возобновлено использование Клие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</w:t>
            </w:r>
            <w:r>
              <w:rPr>
                <w:rFonts w:ascii="Times New Roman" w:hAnsi="Times New Roman"/>
                <w:bCs/>
              </w:rPr>
              <w:t xml:space="preserve">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 xml:space="preserve">с Федеральным</w:t>
            </w:r>
            <w:r>
              <w:rPr>
                <w:rFonts w:ascii="Times New Roman" w:hAnsi="Times New Roman"/>
                <w:bCs/>
              </w:rPr>
              <w:t xml:space="preserve">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</w:t>
            </w:r>
            <w:r>
              <w:rPr>
                <w:rFonts w:ascii="Times New Roman" w:hAnsi="Times New Roman"/>
              </w:rPr>
              <w:t xml:space="preserve">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 xml:space="preserve">остоверяющем центре 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</w:t>
            </w:r>
            <w:r>
              <w:rPr>
                <w:rFonts w:ascii="Times New Roman" w:hAnsi="Times New Roman"/>
              </w:rPr>
              <w:t xml:space="preserve">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</w:t>
            </w:r>
            <w:r>
              <w:rPr>
                <w:rFonts w:ascii="Times New Roman" w:hAnsi="Times New Roman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нной подписи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 xml:space="preserve">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 «Интернет-Клиент»/ «Свой Бизнес»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t xml:space="preserve">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 xml:space="preserve">/ 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t xml:space="preserve">носителе, выданном Банком,  осуществляется</w:t>
            </w:r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</w:t>
            </w:r>
            <w:r>
              <w:rPr>
                <w:rFonts w:ascii="Times New Roman" w:hAnsi="Times New Roman"/>
              </w:rPr>
              <w:t xml:space="preserve">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п. 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</w:t>
            </w:r>
            <w:r>
              <w:rPr>
                <w:rFonts w:ascii="Times New Roman" w:hAnsi="Times New Roman"/>
                <w:bCs/>
                <w:iCs/>
              </w:rPr>
              <w:t xml:space="preserve">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t xml:space="preserve">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rFonts w:ascii="Times New Roman" w:hAnsi="Times New Roman"/>
                <w:bCs/>
              </w:rPr>
              <w:t xml:space="preserve">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596"/>
        </w:trPr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</w:t>
            </w:r>
            <w:r>
              <w:rPr>
                <w:rFonts w:ascii="Times New Roman" w:hAnsi="Times New Roman"/>
              </w:rPr>
              <w:t xml:space="preserve">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ра</w:t>
            </w:r>
            <w:r>
              <w:rPr>
                <w:rFonts w:ascii="Times New Roman" w:hAnsi="Times New Roman"/>
              </w:rPr>
              <w:t xml:space="preserve">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наличия операций по счету Клиента, подключенного к Сервису (не пер</w:t>
            </w:r>
            <w:r>
              <w:rPr>
                <w:rFonts w:ascii="Times New Roman" w:hAnsi="Times New Roman"/>
              </w:rPr>
              <w:t xml:space="preserve">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Акцепт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1 000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</w:t>
            </w:r>
            <w:r>
              <w:rPr>
                <w:rFonts w:ascii="Times New Roman" w:hAnsi="Times New Roman"/>
              </w:rPr>
              <w:t xml:space="preserve">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</w:t>
            </w:r>
            <w:r>
              <w:rPr>
                <w:rFonts w:ascii="Times New Roman" w:hAnsi="Times New Roman"/>
              </w:rPr>
              <w:t xml:space="preserve">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н</w:t>
            </w:r>
            <w:r>
              <w:rPr>
                <w:rFonts w:ascii="Times New Roman" w:hAnsi="Times New Roman"/>
              </w:rPr>
              <w:t xml:space="preserve">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</w:t>
            </w:r>
            <w:r>
              <w:rPr>
                <w:rFonts w:ascii="Times New Roman" w:hAnsi="Times New Roman"/>
              </w:rPr>
              <w:t xml:space="preserve">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</w:t>
            </w:r>
            <w:r>
              <w:rPr>
                <w:rFonts w:ascii="Times New Roman" w:hAnsi="Times New Roman"/>
              </w:rPr>
              <w:t xml:space="preserve">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Выписка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</w:t>
            </w:r>
            <w:r>
              <w:rPr>
                <w:rFonts w:ascii="Times New Roman" w:hAnsi="Times New Roman"/>
              </w:rPr>
              <w:t xml:space="preserve">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</w:t>
            </w:r>
            <w:r>
              <w:rPr>
                <w:rFonts w:ascii="Times New Roman" w:hAnsi="Times New Roman"/>
              </w:rPr>
              <w:t xml:space="preserve">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</w:t>
            </w:r>
            <w:r>
              <w:rPr>
                <w:rFonts w:ascii="Times New Roman" w:hAnsi="Times New Roman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</w:t>
            </w:r>
            <w:r>
              <w:rPr>
                <w:rFonts w:ascii="Times New Roman" w:hAnsi="Times New Roman"/>
              </w:rPr>
              <w:t xml:space="preserve">услуги).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</w:t>
            </w:r>
            <w:r>
              <w:rPr>
                <w:rFonts w:ascii="Times New Roman" w:hAnsi="Times New Roman"/>
              </w:rPr>
              <w:t xml:space="preserve">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 Под обязательствами перед АО «Россельхозбанк» по кредитным сделкам понимаются: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eastAsia="Calibri"/>
          <w:lang w:val="ru-RU" w:eastAsia="en-US"/>
        </w:rPr>
        <w:t xml:space="preserve">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 Комиссия не взимается в случае если Контролирующая организация является специализированным депозитарием, осуществляющим контроль за платежам</w:t>
      </w:r>
      <w:r>
        <w:rPr>
          <w:rFonts w:eastAsia="Calibri"/>
          <w:lang w:val="ru-RU" w:eastAsia="en-US"/>
        </w:rPr>
        <w:t xml:space="preserve">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>
        <w:rPr>
          <w:rFonts w:eastAsia="Calibri"/>
          <w:lang w:val="ru-RU" w:eastAsia="en-US"/>
        </w:rPr>
        <w:t xml:space="preserve">тельства Российской Федерации.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</w:t>
      </w:r>
      <w:r>
        <w:rPr>
          <w:rFonts w:ascii="Times New Roman" w:hAnsi="Times New Roman"/>
          <w:bCs/>
          <w:sz w:val="20"/>
          <w:szCs w:val="20"/>
        </w:rPr>
        <w:t xml:space="preserve">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sz w:val="20"/>
          <w:szCs w:val="20"/>
        </w:rPr>
        <w:t xml:space="preserve">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</w:t>
      </w:r>
      <w:r>
        <w:rPr>
          <w:rFonts w:ascii="Times New Roman" w:hAnsi="Times New Roman"/>
          <w:bCs/>
          <w:sz w:val="20"/>
          <w:szCs w:val="20"/>
        </w:rPr>
        <w:t xml:space="preserve">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систему «Моби</w:t>
      </w:r>
      <w:r>
        <w:rPr>
          <w:rFonts w:ascii="Times New Roman" w:hAnsi="Times New Roman"/>
          <w:sz w:val="20"/>
          <w:szCs w:val="20"/>
        </w:rPr>
        <w:t xml:space="preserve">льный банк»/ «Мобильное приложение «Свой Бизнес Мобайл», установлены следующие лимиты: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5 000 000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Сутки – с</w:t>
      </w:r>
      <w:r>
        <w:rPr>
          <w:rFonts w:ascii="Times New Roman" w:hAnsi="Times New Roman"/>
          <w:sz w:val="20"/>
          <w:szCs w:val="20"/>
        </w:rPr>
        <w:t xml:space="preserve">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</w:t>
            </w:r>
            <w:r>
              <w:rPr>
                <w:rFonts w:ascii="Times New Roman" w:hAnsi="Times New Roman"/>
              </w:rPr>
              <w:t xml:space="preserve">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посещение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</w:t>
            </w:r>
            <w:r>
              <w:rPr>
                <w:rFonts w:ascii="Times New Roman" w:hAnsi="Times New Roman"/>
                <w:bCs/>
              </w:rPr>
              <w:t xml:space="preserve">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</w:t>
            </w:r>
            <w:r>
              <w:rPr>
                <w:rFonts w:ascii="Times New Roman" w:hAnsi="Times New Roman"/>
                <w:bCs/>
              </w:rPr>
              <w:t xml:space="preserve">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</w:t>
            </w:r>
            <w:r>
              <w:rPr>
                <w:rFonts w:ascii="Times New Roman" w:hAnsi="Times New Roman"/>
                <w:bCs/>
              </w:rPr>
              <w:t xml:space="preserve">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rFonts w:ascii="Times New Roman" w:hAnsi="Times New Roman"/>
                <w:bCs/>
                <w:szCs w:val="20"/>
              </w:rPr>
              <w:t xml:space="preserve">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</w:t>
      </w:r>
      <w:r>
        <w:rPr>
          <w:rFonts w:ascii="Times New Roman" w:hAnsi="Times New Roman"/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 xml:space="preserve"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142"/>
          <w:b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142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142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MS Shell Dlg" w:hAnsi="MS Shell Dlg" w:eastAsia="Times New Roman" w:cs="MS Shell Dlg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</w:t>
            </w:r>
            <w:r>
              <w:rPr>
                <w:rFonts w:ascii="Arial CYR" w:hAnsi="Arial CYR" w:eastAsia="Times New Roman" w:cs="Arial CYR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 и/или размер расчетной комиссии в течен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 «</w:t>
            </w:r>
            <w:r>
              <w:rPr>
                <w:rFonts w:ascii="Times New Roman" w:hAnsi="Times New Roman"/>
                <w:bCs/>
              </w:rPr>
              <w:t xml:space="preserve">Россельхозбанк» кредитов на цели, связанные с проведением 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 xml:space="preserve">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</w:t>
            </w:r>
            <w:r>
              <w:rPr>
                <w:rFonts w:ascii="Times New Roman" w:hAnsi="Times New Roman"/>
              </w:rPr>
              <w:t xml:space="preserve">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</w:t>
            </w:r>
            <w:r>
              <w:rPr>
                <w:rFonts w:ascii="Times New Roman" w:hAnsi="Times New Roman"/>
                <w:bCs/>
              </w:rPr>
              <w:t xml:space="preserve">твии с Положением о кредитовании клиентов микробизнеса в АО «Россельхозбанк» № 656-П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АО «Россельхозбанк» </w:t>
            </w:r>
            <w:r>
              <w:rPr>
                <w:rFonts w:ascii="Times New Roman" w:hAnsi="Times New Roman"/>
                <w:bCs/>
              </w:rPr>
              <w:t xml:space="preserve">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12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предусмотренном для уплаты процентов за пользование кредитом, в течение всего периода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 «Россельхозбанк» кредитов на цели, связанные с проведением </w:t>
            </w:r>
            <w:r>
              <w:rPr>
                <w:rFonts w:ascii="Times New Roman" w:hAnsi="Times New Roman"/>
                <w:bCs/>
              </w:rPr>
              <w:t xml:space="preserve">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</w:t>
            </w:r>
            <w:r>
              <w:rPr>
                <w:rFonts w:ascii="Times New Roman" w:hAnsi="Times New Roman"/>
              </w:rPr>
              <w:t xml:space="preserve">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</w:t>
            </w:r>
            <w:r>
              <w:rPr>
                <w:rFonts w:ascii="Times New Roman" w:hAnsi="Times New Roman"/>
                <w:bCs/>
              </w:rPr>
              <w:t xml:space="preserve">«Микро_АПК</w:t>
            </w:r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кредитному продукту «Бизнес-карта с лимитом кредитования» в 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</w:t>
            </w:r>
            <w:r>
              <w:rPr>
                <w:rFonts w:ascii="Times New Roman" w:hAnsi="Times New Roman"/>
              </w:rPr>
              <w:t xml:space="preserve">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42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</w:t>
            </w:r>
            <w:r>
              <w:rPr>
                <w:rFonts w:ascii="Times New Roman" w:hAnsi="Times New Roman"/>
              </w:rPr>
              <w:t xml:space="preserve">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t xml:space="preserve"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7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</w:t>
            </w:r>
            <w:r>
              <w:rPr>
                <w:rFonts w:ascii="Times New Roman" w:hAnsi="Times New Roman"/>
                <w:bCs/>
              </w:rPr>
              <w:t xml:space="preserve">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</w:t>
            </w:r>
            <w:r>
              <w:rPr>
                <w:rFonts w:ascii="Times New Roman" w:hAnsi="Times New Roman"/>
                <w:bCs/>
              </w:rPr>
              <w:t xml:space="preserve">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42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</w:t>
            </w:r>
            <w:r>
              <w:rPr>
                <w:rFonts w:ascii="Times New Roman" w:hAnsi="Times New Roman"/>
                <w:bCs/>
              </w:rPr>
              <w:t xml:space="preserve">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1 %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 6 до 30 календарных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кредита при осуществлении досрочного возврата кредита 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</w:t>
            </w:r>
            <w:r>
              <w:rPr>
                <w:rFonts w:ascii="Times New Roman" w:hAnsi="Times New Roman"/>
                <w:bCs/>
              </w:rPr>
              <w:t xml:space="preserve">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</w:t>
            </w:r>
            <w:r>
              <w:rPr>
                <w:rFonts w:ascii="Times New Roman" w:hAnsi="Times New Roman"/>
                <w:bCs/>
              </w:rPr>
              <w:t xml:space="preserve">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действующего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</w:t>
            </w:r>
            <w:r>
              <w:rPr>
                <w:rFonts w:ascii="Times New Roman" w:hAnsi="Times New Roman"/>
                <w:bCs/>
              </w:rPr>
              <w:t xml:space="preserve">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</w:t>
            </w:r>
            <w:r>
              <w:rPr>
                <w:rFonts w:ascii="Times New Roman" w:hAnsi="Times New Roman"/>
                <w:bCs/>
              </w:rPr>
              <w:t xml:space="preserve">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ения (возврата) кредита (основного долга)/ окончательной даты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4"/>
              <w:jc w:val="center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t xml:space="preserve">комиссия не взимается (к</w:t>
            </w:r>
            <w:r>
              <w:rPr>
                <w:rFonts w:ascii="Times New Roman" w:hAnsi="Times New Roman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</w:t>
            </w:r>
            <w:r>
              <w:rPr>
                <w:rFonts w:ascii="Times New Roman" w:hAnsi="Times New Roman"/>
              </w:rPr>
              <w:t xml:space="preserve">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лимитом выд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ачи и лимитом задолженности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t xml:space="preserve">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1446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сезонных работ, № 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t xml:space="preserve">в 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АО «Россельхозбанк» юридических лиц – публичных обществ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рамках Генерального соглашения о порядке</w:t>
            </w:r>
            <w:r>
              <w:rPr>
                <w:rFonts w:ascii="Times New Roman" w:hAnsi="Times New Roman"/>
                <w:bCs/>
              </w:rPr>
              <w:t xml:space="preserve">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решения Министерства промышленности и т</w:t>
            </w:r>
            <w:r>
              <w:rPr>
                <w:rFonts w:ascii="Times New Roman" w:hAnsi="Times New Roman"/>
                <w:bCs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 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- 30 000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- 150 000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rFonts w:ascii="Times New Roman" w:hAnsi="Times New Roman"/>
                <w:bCs/>
              </w:rPr>
              <w:t xml:space="preserve">щего </w:t>
            </w:r>
            <w:r>
              <w:rPr>
                <w:rFonts w:ascii="Times New Roman" w:hAnsi="Times New Roman"/>
                <w:bCs/>
              </w:rPr>
              <w:t xml:space="preserve"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</w:t>
            </w:r>
            <w:r>
              <w:rPr>
                <w:rFonts w:ascii="Times New Roman" w:hAnsi="Times New Roman"/>
                <w:bCs/>
              </w:rPr>
              <w:t xml:space="preserve">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t xml:space="preserve">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</w:t>
            </w:r>
            <w:r>
              <w:rPr>
                <w:rFonts w:ascii="Times New Roman" w:hAnsi="Times New Roman"/>
                <w:bCs/>
              </w:rPr>
              <w:t xml:space="preserve">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(утв. постановлением Правительст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rFonts w:ascii="Times New Roman" w:hAnsi="Times New Roman"/>
          <w:sz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rFonts w:ascii="Times New Roman" w:hAnsi="Times New Roman"/>
          <w:sz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</w:t>
      </w:r>
      <w:r>
        <w:rPr>
          <w:rFonts w:ascii="Times New Roman" w:hAnsi="Times New Roman"/>
          <w:sz w:val="20"/>
        </w:rPr>
        <w:t xml:space="preserve">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</w:t>
      </w:r>
      <w:r>
        <w:rPr>
          <w:rFonts w:ascii="Times New Roman" w:hAnsi="Times New Roman"/>
          <w:sz w:val="20"/>
        </w:rPr>
        <w:t xml:space="preserve">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</w:t>
      </w:r>
      <w:r>
        <w:rPr>
          <w:rFonts w:ascii="Times New Roman" w:hAnsi="Times New Roman"/>
          <w:sz w:val="20"/>
        </w:rPr>
        <w:t xml:space="preserve">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-при кредитовании в рамках Правил предоставления субсидий из федерального бюджета российским кредитным организациям на возмещение недо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 (утв. Постановлением Правительства Российской Федерации от 06.09.2022 №1570) (далее –ППРФ от 06.09.2022 №1570);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</w:t>
      </w:r>
      <w:r>
        <w:rPr>
          <w:rFonts w:ascii="Times New Roman" w:hAnsi="Times New Roman"/>
          <w:sz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</w:t>
      </w:r>
      <w:r>
        <w:rPr>
          <w:rFonts w:ascii="Times New Roman" w:hAnsi="Times New Roman"/>
          <w:sz w:val="20"/>
        </w:rPr>
        <w:t xml:space="preserve">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</w:t>
      </w:r>
      <w:r>
        <w:rPr>
          <w:rFonts w:ascii="Times New Roman" w:hAnsi="Times New Roman"/>
          <w:sz w:val="20"/>
        </w:rPr>
        <w:t xml:space="preserve">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</w:t>
      </w:r>
      <w:r>
        <w:rPr>
          <w:rFonts w:ascii="Times New Roman" w:hAnsi="Times New Roman"/>
          <w:sz w:val="20"/>
        </w:rPr>
        <w:t xml:space="preserve">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rFonts w:ascii="Times New Roman" w:hAnsi="Times New Roman"/>
          <w:sz w:val="20"/>
        </w:rPr>
        <w:t xml:space="preserve">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сельского хозяйства Российской Федерации о порядке пре</w:t>
      </w:r>
      <w:r>
        <w:rPr>
          <w:rFonts w:ascii="Times New Roman" w:hAnsi="Times New Roman"/>
          <w:sz w:val="20"/>
        </w:rPr>
        <w:t xml:space="preserve">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</w:t>
      </w:r>
      <w:r>
        <w:rPr>
          <w:rFonts w:ascii="Times New Roman" w:hAnsi="Times New Roman"/>
          <w:sz w:val="20"/>
        </w:rPr>
        <w:t xml:space="preserve">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</w:t>
      </w:r>
      <w:r>
        <w:rPr>
          <w:rFonts w:ascii="Times New Roman" w:hAnsi="Times New Roman"/>
          <w:sz w:val="20"/>
        </w:rPr>
        <w:t xml:space="preserve">е реализацию, по льготной ставке (далее – Решение №358-Р)», принятого в соответствии с ППРФ от 25.10.2023 № 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</w:t>
      </w:r>
      <w:r>
        <w:rPr>
          <w:rFonts w:ascii="Times New Roman" w:hAnsi="Times New Roman"/>
          <w:sz w:val="20"/>
        </w:rPr>
        <w:t xml:space="preserve">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</w:t>
      </w:r>
      <w:r>
        <w:rPr>
          <w:rFonts w:ascii="Times New Roman" w:hAnsi="Times New Roman"/>
          <w:sz w:val="20"/>
        </w:rPr>
        <w:t xml:space="preserve">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</w:t>
      </w:r>
      <w:r>
        <w:rPr>
          <w:rFonts w:ascii="Times New Roman" w:hAnsi="Times New Roman"/>
          <w:sz w:val="20"/>
        </w:rPr>
        <w:t xml:space="preserve">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</w:t>
      </w:r>
      <w:r>
        <w:rPr>
          <w:rFonts w:ascii="Times New Roman" w:hAnsi="Times New Roman"/>
          <w:sz w:val="20"/>
        </w:rPr>
        <w:t xml:space="preserve">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</w:t>
      </w:r>
      <w:r>
        <w:rPr>
          <w:rFonts w:ascii="Times New Roman" w:hAnsi="Times New Roman"/>
          <w:sz w:val="20"/>
          <w:szCs w:val="20"/>
        </w:rPr>
        <w:t xml:space="preserve">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</w:t>
      </w:r>
      <w:r>
        <w:rPr>
          <w:rFonts w:ascii="Times New Roman" w:hAnsi="Times New Roman"/>
          <w:sz w:val="20"/>
          <w:szCs w:val="20"/>
        </w:rPr>
        <w:t xml:space="preserve">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rFonts w:ascii="Times New Roman" w:hAnsi="Times New Roman"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rFonts w:ascii="Times New Roman" w:hAnsi="Times New Roman"/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t xml:space="preserve">переработку сельскохозяйственной продукции и ее реализац</w:t>
      </w:r>
      <w:r>
        <w:rPr>
          <w:rFonts w:ascii="Times New Roman" w:hAnsi="Times New Roman"/>
          <w:sz w:val="20"/>
          <w:szCs w:val="20"/>
        </w:rPr>
        <w:t xml:space="preserve">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rFonts w:ascii="Times New Roman" w:hAnsi="Times New Roman"/>
          <w:sz w:val="20"/>
          <w:szCs w:val="20"/>
        </w:rPr>
        <w:t xml:space="preserve"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rFonts w:ascii="Times New Roman" w:hAnsi="Times New Roman"/>
          <w:sz w:val="20"/>
          <w:szCs w:val="20"/>
        </w:rPr>
        <w:t xml:space="preserve">ние № 1698-Р),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</w:t>
      </w:r>
      <w:r>
        <w:rPr>
          <w:rFonts w:ascii="Times New Roman" w:hAnsi="Times New Roman"/>
          <w:sz w:val="20"/>
          <w:szCs w:val="20"/>
        </w:rPr>
        <w:t xml:space="preserve">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5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284" w:hanging="284"/>
        <w:jc w:val="both"/>
        <w:spacing w:after="12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181"/>
        <w:jc w:val="center"/>
        <w:keepNext/>
        <w:spacing w:before="120"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Обслуживание торгово-сервисных предприятий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181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Приложению 1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45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27"/>
                <w:rFonts w:ascii="Times New Roman" w:hAnsi="Times New Roman" w:eastAsia="Times New Roman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Согласно Приложению 2 к Тарифам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рамках услуги «Интернет-эквайринг»</w:t>
            </w:r>
            <w:r>
              <w:rPr>
                <w:rStyle w:val="1127"/>
                <w:rFonts w:ascii="Times New Roman" w:hAnsi="Times New Roman" w:eastAsia="Times New Roman"/>
                <w:highlight w:val="white"/>
                <w:lang w:eastAsia="ru-RU"/>
              </w:rPr>
              <w:footnoteReference w:id="9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Согласно Приложению 2 к Тарифам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</w:t>
            </w:r>
            <w:r>
              <w:rPr>
                <w:rFonts w:ascii="Times New Roman" w:hAnsi="Times New Roman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</w:rPr>
              <w:t xml:space="preserve">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</w:t>
            </w:r>
            <w:r>
              <w:rPr>
                <w:rFonts w:ascii="Times New Roman" w:hAnsi="Times New Roman"/>
              </w:rPr>
              <w:t xml:space="preserve">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t xml:space="preserve">компан</w:t>
            </w:r>
            <w:r>
              <w:rPr>
                <w:rFonts w:ascii="Times New Roman" w:hAnsi="Times New Roman"/>
              </w:rPr>
              <w:t xml:space="preserve">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лимит одного перевода                         –   999 999,99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</w:t>
            </w:r>
            <w:r>
              <w:rPr>
                <w:rFonts w:ascii="Times New Roman" w:hAnsi="Times New Roman"/>
              </w:rPr>
              <w:t xml:space="preserve">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6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32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73" w:type="dxa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651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14.1.2.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14.1.3.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14.1.4.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20 000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</w:t>
            </w:r>
            <w:r>
              <w:rPr>
                <w:bCs/>
                <w:sz w:val="22"/>
                <w:szCs w:val="22"/>
              </w:rPr>
              <w:t xml:space="preserve">0 млн. руб. - 0,05% годовых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t xml:space="preserve">минимум 300 руб. месяц, свыше 50 млн. руб. - 0,06% годовых</w:t>
            </w:r>
            <w:r>
              <w:rPr>
                <w:rFonts w:ascii="Times New Roman" w:hAnsi="Times New Roman"/>
                <w:bCs/>
              </w:rPr>
              <w:t xml:space="preserve">, 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</w:t>
            </w:r>
            <w:r>
              <w:rPr>
                <w:sz w:val="22"/>
                <w:szCs w:val="22"/>
              </w:rPr>
              <w:t xml:space="preserve">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582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</w:t>
            </w:r>
            <w:r>
              <w:rPr>
                <w:rFonts w:eastAsia="Times New Roman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989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14.2.6.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sz w:val="22"/>
                <w:szCs w:val="22"/>
              </w:rPr>
              <w:t xml:space="preserve">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</w:t>
            </w:r>
            <w:r>
              <w:rPr>
                <w:rStyle w:val="1127"/>
                <w:rFonts w:ascii="Times New Roman" w:hAnsi="Times New Roman"/>
                <w:bCs/>
              </w:rPr>
              <w:footnoteReference w:id="11"/>
            </w:r>
            <w:r>
              <w:rPr>
                <w:rFonts w:ascii="Times New Roman" w:hAnsi="Times New Roman"/>
                <w:bCs/>
              </w:rPr>
              <w:t xml:space="preserve">, принятых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303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42"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53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7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14.2.7.3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минимум 30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145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</w:t>
            </w:r>
            <w:r>
              <w:rPr>
                <w:bCs/>
                <w:sz w:val="22"/>
                <w:szCs w:val="22"/>
              </w:rPr>
              <w:t xml:space="preserve">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145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</w:t>
            </w:r>
            <w:r>
              <w:rPr>
                <w:bCs/>
                <w:sz w:val="22"/>
                <w:szCs w:val="22"/>
              </w:rPr>
              <w:t xml:space="preserve">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12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hAnsi="Times New Roman" w:eastAsia="Times New Roman"/>
                <w:bCs/>
              </w:rPr>
              <w:t xml:space="preserve">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hAnsi="Times New Roman" w:eastAsia="Times New Roman"/>
              </w:rPr>
              <w:t xml:space="preserve">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акций, погашение ценных бумаг </w:t>
            </w:r>
            <w:r>
              <w:rPr>
                <w:rFonts w:ascii="Times New Roman" w:hAnsi="Times New Roman" w:eastAsia="Times New Roman"/>
              </w:rPr>
              <w:t xml:space="preserve">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</w:t>
            </w:r>
            <w:r>
              <w:rPr>
                <w:rFonts w:ascii="Times New Roman" w:hAnsi="Times New Roman" w:eastAsia="Times New Roman"/>
              </w:rPr>
              <w:t xml:space="preserve">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            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до 1 года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Ответ формируется на бумажном носителе за период с начальной даты, указанной в запросе Депонента до даты получения Банком запроса </w:t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от 1 года (включительно) до 3-х лет (включительно)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более 3-х лет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копий поручений, приложений, договоров и других документов (за исключением документов,указанных в п.14.8.7 Тарифов)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На бумажном носителе -100 руб. за лист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отчетов и выписок со счета депо по запросу Депонента (за исключением документов, указанных в п.п. 14.8.1, 14.8.4 Тарифов)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бумажном носителе - 150 руб. за документ (без учета количества листов)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4"/>
          <w:szCs w:val="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4"/>
          <w:szCs w:val="4"/>
          <w:lang w:eastAsia="ru-RU"/>
        </w:rPr>
      </w:r>
      <w:r>
        <w:rPr>
          <w:rFonts w:ascii="Times New Roman" w:hAnsi="Times New Roman" w:eastAsia="Times New Roman"/>
          <w:sz w:val="4"/>
          <w:szCs w:val="4"/>
          <w:lang w:eastAsia="ru-RU"/>
        </w:rPr>
      </w:r>
    </w:p>
    <w:p>
      <w:pPr>
        <w:pStyle w:val="1150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15.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150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15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банковским счетам в драгоценных металлах</w:t>
            </w:r>
            <w:r>
              <w:rPr>
                <w:rStyle w:val="1142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142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17 000,0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142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15.2.2.2.2.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16. Операции с использованием цифрового рубля.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126"/>
        <w:gridCol w:w="3261"/>
      </w:tblGrid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3"/>
            <w:tcW w:w="907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16.1.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16.2.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00603000000000000"/>
  </w:font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rStyle w:val="1142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При наличии графика изменен</w:t>
      </w:r>
      <w:r>
        <w:rPr>
          <w:lang w:val="ru-RU"/>
        </w:rPr>
        <w:t xml:space="preserve"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lang w:val="ru-RU"/>
        </w:rPr>
      </w:r>
      <w:r>
        <w:rPr>
          <w:lang w:val="ru-RU"/>
        </w:rPr>
      </w:r>
    </w:p>
    <w:p>
      <w:pPr>
        <w:pStyle w:val="114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В том числе при установлении коммерческой ставки по кредиту (</w:t>
      </w:r>
      <w:r>
        <w:rPr>
          <w:bCs/>
          <w:lang w:val="ru-RU"/>
        </w:rPr>
        <w:t xml:space="preserve">части кредита) в рамках льготных программ.</w:t>
      </w:r>
      <w:r>
        <w:rPr>
          <w:lang w:val="ru-RU"/>
        </w:rPr>
      </w:r>
      <w:r>
        <w:rPr>
          <w:lang w:val="ru-RU"/>
        </w:rPr>
      </w:r>
    </w:p>
    <w:p>
      <w:pPr>
        <w:pStyle w:val="114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</w:t>
      </w:r>
      <w:r>
        <w:rPr>
          <w:lang w:val="ru-RU"/>
        </w:rPr>
        <w:t xml:space="preserve">рата) кредита (основного долга)).</w:t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В соответствии с пунктом 10.2 приказа АО «Россельхозбанк» от 01.08.2013 № 386-ОД.</w:t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1143"/>
        <w:jc w:val="both"/>
        <w:rPr>
          <w:lang w:val="ru-RU"/>
        </w:rPr>
      </w:pPr>
      <w:r>
        <w:rPr>
          <w:sz w:val="16"/>
          <w:szCs w:val="16"/>
          <w:lang w:val="ru-RU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</w:t>
      </w:r>
      <w:r>
        <w:rPr>
          <w:lang w:val="ru-RU"/>
        </w:rPr>
        <w:t xml:space="preserve">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8">
    <w:p>
      <w:pPr>
        <w:pStyle w:val="1125"/>
        <w:jc w:val="both"/>
        <w:rPr>
          <w:rFonts w:ascii="Times New Roman" w:hAnsi="Times New Roman" w:cs="Times New Roman"/>
        </w:rPr>
      </w:pPr>
      <w:r>
        <w:rPr>
          <w:rStyle w:val="1127"/>
        </w:rPr>
        <w:footnoteRef/>
      </w:r>
      <w:r>
        <w:rPr>
          <w:rStyle w:val="1127"/>
        </w:rPr>
        <w:t xml:space="preserve">,8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25"/>
        <w:rPr>
          <w:rFonts w:ascii="Times New Roman" w:hAnsi="Times New Roman" w:cs="Times New Roman"/>
          <w:sz w:val="2"/>
          <w:szCs w:val="2"/>
        </w:rPr>
      </w:pPr>
      <w:r>
        <w:rPr>
          <w:rStyle w:val="1127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rStyle w:val="1142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  <w14:ligatures w14:val="none"/>
        </w:rPr>
      </w:pPr>
      <w:r>
        <w:rPr>
          <w:rStyle w:val="1127"/>
        </w:rPr>
        <w:footnoteRef/>
      </w:r>
      <w:r>
        <w:rPr>
          <w:rFonts w:ascii="Times New Roman" w:hAnsi="Times New Roman"/>
          <w:sz w:val="20"/>
          <w:szCs w:val="20"/>
        </w:rPr>
        <w:t xml:space="preserve"> «В настоящем разделе</w:t>
      </w:r>
      <w:r>
        <w:rPr>
          <w:rFonts w:ascii="Times New Roman" w:hAnsi="Times New Roman"/>
          <w:sz w:val="20"/>
          <w:szCs w:val="20"/>
        </w:rPr>
        <w:t xml:space="preserve"> термин «Депонент» используется в значении, определенном ст.7 Федерального закона от 22.04.1996№ 39-ФЗ «О рынке ценных бумаг».».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</w:footnote>
  <w:footnote w:id="12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142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</w:t>
      </w:r>
      <w:r>
        <w:rPr>
          <w:rFonts w:ascii="Times New Roman" w:hAnsi="Times New Roman"/>
          <w:sz w:val="20"/>
          <w:szCs w:val="20"/>
        </w:rPr>
        <w:t xml:space="preserve">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</w:t>
      </w:r>
      <w:r>
        <w:rPr>
          <w:rFonts w:ascii="Times New Roman" w:hAnsi="Times New Roman"/>
          <w:bCs/>
          <w:sz w:val="20"/>
          <w:szCs w:val="20"/>
        </w:rPr>
        <w:t xml:space="preserve">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3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lang w:val="ru-RU"/>
        </w:rPr>
      </w:r>
      <w:r>
        <w:rPr>
          <w:lang w:val="ru-RU"/>
        </w:rPr>
      </w:r>
    </w:p>
  </w:footnote>
  <w:footnote w:id="14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</w:t>
      </w:r>
      <w:r>
        <w:rPr>
          <w:lang w:val="ru-RU"/>
        </w:rPr>
        <w:t xml:space="preserve">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5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</w:t>
      </w:r>
      <w:r>
        <w:rPr>
          <w:lang w:val="ru-RU"/>
        </w:rPr>
        <w:t xml:space="preserve">нного металла, установленной Банком России на день совершения операций.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0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19"/>
  </w:num>
  <w:num w:numId="12">
    <w:abstractNumId w:val="1"/>
  </w:num>
  <w:num w:numId="13">
    <w:abstractNumId w:val="17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21"/>
  </w:num>
  <w:num w:numId="22">
    <w:abstractNumId w:val="18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46">
    <w:name w:val="Heading 1"/>
    <w:basedOn w:val="945"/>
    <w:next w:val="945"/>
    <w:link w:val="97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47">
    <w:name w:val="Heading 2"/>
    <w:basedOn w:val="945"/>
    <w:next w:val="945"/>
    <w:link w:val="97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48">
    <w:name w:val="Heading 3"/>
    <w:basedOn w:val="945"/>
    <w:next w:val="945"/>
    <w:link w:val="97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49">
    <w:name w:val="Heading 4"/>
    <w:basedOn w:val="945"/>
    <w:next w:val="945"/>
    <w:link w:val="97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50">
    <w:name w:val="Heading 5"/>
    <w:basedOn w:val="945"/>
    <w:next w:val="945"/>
    <w:link w:val="97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51">
    <w:name w:val="Heading 6"/>
    <w:basedOn w:val="945"/>
    <w:next w:val="945"/>
    <w:link w:val="97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52">
    <w:name w:val="Heading 7"/>
    <w:basedOn w:val="945"/>
    <w:next w:val="945"/>
    <w:link w:val="97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53">
    <w:name w:val="Heading 8"/>
    <w:basedOn w:val="945"/>
    <w:next w:val="945"/>
    <w:link w:val="98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54">
    <w:name w:val="Heading 9"/>
    <w:basedOn w:val="945"/>
    <w:next w:val="945"/>
    <w:link w:val="9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character" w:styleId="958" w:customStyle="1">
    <w:name w:val="Heading 1 Char"/>
    <w:basedOn w:val="955"/>
    <w:uiPriority w:val="9"/>
    <w:rPr>
      <w:rFonts w:ascii="Arial" w:hAnsi="Arial" w:eastAsia="Arial" w:cs="Arial"/>
      <w:sz w:val="40"/>
      <w:szCs w:val="40"/>
    </w:rPr>
  </w:style>
  <w:style w:type="character" w:styleId="959" w:customStyle="1">
    <w:name w:val="Heading 2 Char"/>
    <w:basedOn w:val="955"/>
    <w:uiPriority w:val="9"/>
    <w:rPr>
      <w:rFonts w:ascii="Arial" w:hAnsi="Arial" w:eastAsia="Arial" w:cs="Arial"/>
      <w:sz w:val="34"/>
    </w:rPr>
  </w:style>
  <w:style w:type="character" w:styleId="960" w:customStyle="1">
    <w:name w:val="Heading 3 Char"/>
    <w:basedOn w:val="955"/>
    <w:uiPriority w:val="9"/>
    <w:rPr>
      <w:rFonts w:ascii="Arial" w:hAnsi="Arial" w:eastAsia="Arial" w:cs="Arial"/>
      <w:sz w:val="30"/>
      <w:szCs w:val="30"/>
    </w:rPr>
  </w:style>
  <w:style w:type="character" w:styleId="961" w:customStyle="1">
    <w:name w:val="Heading 4 Char"/>
    <w:basedOn w:val="955"/>
    <w:uiPriority w:val="9"/>
    <w:rPr>
      <w:rFonts w:ascii="Arial" w:hAnsi="Arial" w:eastAsia="Arial" w:cs="Arial"/>
      <w:b/>
      <w:bCs/>
      <w:sz w:val="26"/>
      <w:szCs w:val="26"/>
    </w:rPr>
  </w:style>
  <w:style w:type="character" w:styleId="962" w:customStyle="1">
    <w:name w:val="Heading 5 Char"/>
    <w:basedOn w:val="955"/>
    <w:uiPriority w:val="9"/>
    <w:rPr>
      <w:rFonts w:ascii="Arial" w:hAnsi="Arial" w:eastAsia="Arial" w:cs="Arial"/>
      <w:b/>
      <w:bCs/>
      <w:sz w:val="24"/>
      <w:szCs w:val="24"/>
    </w:rPr>
  </w:style>
  <w:style w:type="character" w:styleId="963" w:customStyle="1">
    <w:name w:val="Heading 6 Char"/>
    <w:basedOn w:val="955"/>
    <w:uiPriority w:val="9"/>
    <w:rPr>
      <w:rFonts w:ascii="Arial" w:hAnsi="Arial" w:eastAsia="Arial" w:cs="Arial"/>
      <w:b/>
      <w:bCs/>
      <w:sz w:val="22"/>
      <w:szCs w:val="22"/>
    </w:rPr>
  </w:style>
  <w:style w:type="character" w:styleId="964" w:customStyle="1">
    <w:name w:val="Heading 7 Char"/>
    <w:basedOn w:val="9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5" w:customStyle="1">
    <w:name w:val="Heading 8 Char"/>
    <w:basedOn w:val="955"/>
    <w:uiPriority w:val="9"/>
    <w:rPr>
      <w:rFonts w:ascii="Arial" w:hAnsi="Arial" w:eastAsia="Arial" w:cs="Arial"/>
      <w:i/>
      <w:iCs/>
      <w:sz w:val="22"/>
      <w:szCs w:val="22"/>
    </w:rPr>
  </w:style>
  <w:style w:type="character" w:styleId="966" w:customStyle="1">
    <w:name w:val="Heading 9 Char"/>
    <w:basedOn w:val="955"/>
    <w:uiPriority w:val="9"/>
    <w:rPr>
      <w:rFonts w:ascii="Arial" w:hAnsi="Arial" w:eastAsia="Arial" w:cs="Arial"/>
      <w:i/>
      <w:iCs/>
      <w:sz w:val="21"/>
      <w:szCs w:val="21"/>
    </w:rPr>
  </w:style>
  <w:style w:type="character" w:styleId="967" w:customStyle="1">
    <w:name w:val="Title Char"/>
    <w:basedOn w:val="955"/>
    <w:uiPriority w:val="10"/>
    <w:rPr>
      <w:sz w:val="48"/>
      <w:szCs w:val="48"/>
    </w:rPr>
  </w:style>
  <w:style w:type="character" w:styleId="968" w:customStyle="1">
    <w:name w:val="Subtitle Char"/>
    <w:basedOn w:val="955"/>
    <w:uiPriority w:val="11"/>
    <w:rPr>
      <w:sz w:val="24"/>
      <w:szCs w:val="24"/>
    </w:rPr>
  </w:style>
  <w:style w:type="character" w:styleId="969" w:customStyle="1">
    <w:name w:val="Quote Char"/>
    <w:uiPriority w:val="29"/>
    <w:rPr>
      <w:i/>
    </w:rPr>
  </w:style>
  <w:style w:type="character" w:styleId="970" w:customStyle="1">
    <w:name w:val="Intense Quote Char"/>
    <w:uiPriority w:val="30"/>
    <w:rPr>
      <w:i/>
    </w:rPr>
  </w:style>
  <w:style w:type="character" w:styleId="971" w:customStyle="1">
    <w:name w:val="Footnote Text Char"/>
    <w:uiPriority w:val="99"/>
    <w:rPr>
      <w:sz w:val="18"/>
    </w:rPr>
  </w:style>
  <w:style w:type="character" w:styleId="972" w:customStyle="1">
    <w:name w:val="Endnote Text Char"/>
    <w:uiPriority w:val="99"/>
    <w:rPr>
      <w:sz w:val="20"/>
    </w:rPr>
  </w:style>
  <w:style w:type="character" w:styleId="973" w:customStyle="1">
    <w:name w:val="Заголовок 1 Знак"/>
    <w:link w:val="946"/>
    <w:uiPriority w:val="9"/>
    <w:rPr>
      <w:rFonts w:ascii="Arial" w:hAnsi="Arial" w:eastAsia="Arial" w:cs="Arial"/>
      <w:sz w:val="40"/>
      <w:szCs w:val="40"/>
    </w:rPr>
  </w:style>
  <w:style w:type="character" w:styleId="974" w:customStyle="1">
    <w:name w:val="Заголовок 2 Знак"/>
    <w:link w:val="947"/>
    <w:uiPriority w:val="9"/>
    <w:rPr>
      <w:rFonts w:ascii="Arial" w:hAnsi="Arial" w:eastAsia="Arial" w:cs="Arial"/>
      <w:sz w:val="34"/>
    </w:rPr>
  </w:style>
  <w:style w:type="character" w:styleId="975" w:customStyle="1">
    <w:name w:val="Заголовок 3 Знак"/>
    <w:link w:val="948"/>
    <w:uiPriority w:val="9"/>
    <w:rPr>
      <w:rFonts w:ascii="Arial" w:hAnsi="Arial" w:eastAsia="Arial" w:cs="Arial"/>
      <w:sz w:val="30"/>
      <w:szCs w:val="30"/>
    </w:rPr>
  </w:style>
  <w:style w:type="character" w:styleId="976" w:customStyle="1">
    <w:name w:val="Заголовок 4 Знак"/>
    <w:link w:val="949"/>
    <w:uiPriority w:val="9"/>
    <w:rPr>
      <w:rFonts w:ascii="Arial" w:hAnsi="Arial" w:eastAsia="Arial" w:cs="Arial"/>
      <w:b/>
      <w:bCs/>
      <w:sz w:val="26"/>
      <w:szCs w:val="26"/>
    </w:rPr>
  </w:style>
  <w:style w:type="character" w:styleId="977" w:customStyle="1">
    <w:name w:val="Заголовок 5 Знак"/>
    <w:link w:val="950"/>
    <w:uiPriority w:val="9"/>
    <w:rPr>
      <w:rFonts w:ascii="Arial" w:hAnsi="Arial" w:eastAsia="Arial" w:cs="Arial"/>
      <w:b/>
      <w:bCs/>
      <w:sz w:val="24"/>
      <w:szCs w:val="24"/>
    </w:rPr>
  </w:style>
  <w:style w:type="character" w:styleId="978" w:customStyle="1">
    <w:name w:val="Заголовок 6 Знак"/>
    <w:link w:val="951"/>
    <w:uiPriority w:val="9"/>
    <w:rPr>
      <w:rFonts w:ascii="Arial" w:hAnsi="Arial" w:eastAsia="Arial" w:cs="Arial"/>
      <w:b/>
      <w:bCs/>
      <w:sz w:val="22"/>
      <w:szCs w:val="22"/>
    </w:rPr>
  </w:style>
  <w:style w:type="character" w:styleId="979" w:customStyle="1">
    <w:name w:val="Заголовок 7 Знак"/>
    <w:link w:val="9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0" w:customStyle="1">
    <w:name w:val="Заголовок 8 Знак"/>
    <w:link w:val="953"/>
    <w:uiPriority w:val="9"/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Заголовок 9 Знак"/>
    <w:link w:val="954"/>
    <w:uiPriority w:val="9"/>
    <w:rPr>
      <w:rFonts w:ascii="Arial" w:hAnsi="Arial" w:eastAsia="Arial" w:cs="Arial"/>
      <w:i/>
      <w:iCs/>
      <w:sz w:val="21"/>
      <w:szCs w:val="21"/>
    </w:rPr>
  </w:style>
  <w:style w:type="paragraph" w:styleId="982">
    <w:name w:val="List Paragraph"/>
    <w:basedOn w:val="945"/>
    <w:uiPriority w:val="34"/>
    <w:qFormat/>
    <w:pPr>
      <w:contextualSpacing/>
      <w:ind w:left="720"/>
    </w:pPr>
  </w:style>
  <w:style w:type="paragraph" w:styleId="983">
    <w:name w:val="No Spacing"/>
    <w:uiPriority w:val="1"/>
    <w:qFormat/>
  </w:style>
  <w:style w:type="paragraph" w:styleId="984">
    <w:name w:val="Title"/>
    <w:basedOn w:val="945"/>
    <w:next w:val="945"/>
    <w:link w:val="985"/>
    <w:uiPriority w:val="10"/>
    <w:qFormat/>
    <w:pPr>
      <w:contextualSpacing/>
      <w:spacing w:before="300"/>
    </w:pPr>
    <w:rPr>
      <w:sz w:val="48"/>
      <w:szCs w:val="48"/>
    </w:rPr>
  </w:style>
  <w:style w:type="character" w:styleId="985" w:customStyle="1">
    <w:name w:val="Заголовок Знак"/>
    <w:link w:val="984"/>
    <w:uiPriority w:val="10"/>
    <w:rPr>
      <w:sz w:val="48"/>
      <w:szCs w:val="48"/>
    </w:rPr>
  </w:style>
  <w:style w:type="paragraph" w:styleId="986">
    <w:name w:val="Subtitle"/>
    <w:basedOn w:val="945"/>
    <w:next w:val="945"/>
    <w:link w:val="987"/>
    <w:uiPriority w:val="11"/>
    <w:qFormat/>
    <w:pPr>
      <w:spacing w:before="200"/>
    </w:pPr>
    <w:rPr>
      <w:sz w:val="24"/>
      <w:szCs w:val="24"/>
    </w:rPr>
  </w:style>
  <w:style w:type="character" w:styleId="987" w:customStyle="1">
    <w:name w:val="Подзаголовок Знак"/>
    <w:link w:val="986"/>
    <w:uiPriority w:val="11"/>
    <w:rPr>
      <w:sz w:val="24"/>
      <w:szCs w:val="24"/>
    </w:rPr>
  </w:style>
  <w:style w:type="paragraph" w:styleId="988">
    <w:name w:val="Quote"/>
    <w:basedOn w:val="945"/>
    <w:next w:val="945"/>
    <w:link w:val="989"/>
    <w:uiPriority w:val="29"/>
    <w:qFormat/>
    <w:pPr>
      <w:ind w:left="720" w:right="720"/>
    </w:pPr>
    <w:rPr>
      <w:i/>
    </w:rPr>
  </w:style>
  <w:style w:type="character" w:styleId="989" w:customStyle="1">
    <w:name w:val="Цитата 2 Знак"/>
    <w:link w:val="988"/>
    <w:uiPriority w:val="29"/>
    <w:rPr>
      <w:i/>
    </w:rPr>
  </w:style>
  <w:style w:type="paragraph" w:styleId="990">
    <w:name w:val="Intense Quote"/>
    <w:basedOn w:val="945"/>
    <w:next w:val="945"/>
    <w:link w:val="9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1" w:customStyle="1">
    <w:name w:val="Выделенная цитата Знак"/>
    <w:link w:val="990"/>
    <w:uiPriority w:val="30"/>
    <w:rPr>
      <w:i/>
    </w:rPr>
  </w:style>
  <w:style w:type="paragraph" w:styleId="992">
    <w:name w:val="Header"/>
    <w:basedOn w:val="945"/>
    <w:link w:val="11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3" w:customStyle="1">
    <w:name w:val="Header Char"/>
    <w:uiPriority w:val="99"/>
  </w:style>
  <w:style w:type="paragraph" w:styleId="994">
    <w:name w:val="Footer"/>
    <w:basedOn w:val="945"/>
    <w:link w:val="11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5" w:customStyle="1">
    <w:name w:val="Footer Char"/>
    <w:uiPriority w:val="99"/>
  </w:style>
  <w:style w:type="paragraph" w:styleId="996">
    <w:name w:val="Caption"/>
    <w:basedOn w:val="945"/>
    <w:next w:val="945"/>
    <w:link w:val="99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97" w:customStyle="1">
    <w:name w:val="Caption Char"/>
    <w:uiPriority w:val="99"/>
  </w:style>
  <w:style w:type="table" w:styleId="998">
    <w:name w:val="Table Grid"/>
    <w:basedOn w:val="956"/>
    <w:uiPriority w:val="59"/>
    <w:tblPr/>
  </w:style>
  <w:style w:type="table" w:styleId="9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3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9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0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0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0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0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0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0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24">
    <w:name w:val="Hyperlink"/>
    <w:rPr>
      <w:rFonts w:cs="Times New Roman"/>
      <w:color w:val="0000ff"/>
      <w:u w:val="single"/>
    </w:rPr>
  </w:style>
  <w:style w:type="paragraph" w:styleId="1125">
    <w:name w:val="footnote text"/>
    <w:basedOn w:val="945"/>
    <w:link w:val="1126"/>
    <w:uiPriority w:val="99"/>
    <w:semiHidden/>
    <w:unhideWhenUsed/>
    <w:pPr>
      <w:spacing w:after="40" w:line="240" w:lineRule="auto"/>
    </w:pPr>
    <w:rPr>
      <w:sz w:val="18"/>
    </w:rPr>
  </w:style>
  <w:style w:type="character" w:styleId="1126" w:customStyle="1">
    <w:name w:val="Текст сноски Знак"/>
    <w:link w:val="1125"/>
    <w:uiPriority w:val="99"/>
    <w:rPr>
      <w:sz w:val="18"/>
    </w:rPr>
  </w:style>
  <w:style w:type="character" w:styleId="1127">
    <w:name w:val="footnote reference"/>
    <w:uiPriority w:val="99"/>
    <w:unhideWhenUsed/>
    <w:rPr>
      <w:vertAlign w:val="superscript"/>
    </w:rPr>
  </w:style>
  <w:style w:type="paragraph" w:styleId="1128">
    <w:name w:val="endnote text"/>
    <w:basedOn w:val="945"/>
    <w:link w:val="1129"/>
    <w:uiPriority w:val="99"/>
    <w:semiHidden/>
    <w:unhideWhenUsed/>
    <w:pPr>
      <w:spacing w:after="0" w:line="240" w:lineRule="auto"/>
    </w:pPr>
    <w:rPr>
      <w:sz w:val="20"/>
    </w:rPr>
  </w:style>
  <w:style w:type="character" w:styleId="1129" w:customStyle="1">
    <w:name w:val="Текст концевой сноски Знак"/>
    <w:link w:val="1128"/>
    <w:uiPriority w:val="99"/>
    <w:rPr>
      <w:sz w:val="20"/>
    </w:rPr>
  </w:style>
  <w:style w:type="character" w:styleId="1130">
    <w:name w:val="endnote reference"/>
    <w:uiPriority w:val="99"/>
    <w:semiHidden/>
    <w:unhideWhenUsed/>
    <w:rPr>
      <w:vertAlign w:val="superscript"/>
    </w:rPr>
  </w:style>
  <w:style w:type="paragraph" w:styleId="1131">
    <w:name w:val="toc 1"/>
    <w:basedOn w:val="945"/>
    <w:next w:val="945"/>
    <w:uiPriority w:val="39"/>
    <w:unhideWhenUsed/>
    <w:pPr>
      <w:spacing w:after="57"/>
    </w:pPr>
  </w:style>
  <w:style w:type="paragraph" w:styleId="1132">
    <w:name w:val="toc 2"/>
    <w:basedOn w:val="945"/>
    <w:next w:val="945"/>
    <w:uiPriority w:val="39"/>
    <w:unhideWhenUsed/>
    <w:pPr>
      <w:ind w:left="283"/>
      <w:spacing w:after="57"/>
    </w:pPr>
  </w:style>
  <w:style w:type="paragraph" w:styleId="1133">
    <w:name w:val="toc 3"/>
    <w:basedOn w:val="945"/>
    <w:next w:val="945"/>
    <w:uiPriority w:val="39"/>
    <w:unhideWhenUsed/>
    <w:pPr>
      <w:ind w:left="567"/>
      <w:spacing w:after="57"/>
    </w:pPr>
  </w:style>
  <w:style w:type="paragraph" w:styleId="1134">
    <w:name w:val="toc 4"/>
    <w:basedOn w:val="945"/>
    <w:next w:val="945"/>
    <w:uiPriority w:val="39"/>
    <w:unhideWhenUsed/>
    <w:pPr>
      <w:ind w:left="850"/>
      <w:spacing w:after="57"/>
    </w:pPr>
  </w:style>
  <w:style w:type="paragraph" w:styleId="1135">
    <w:name w:val="toc 5"/>
    <w:basedOn w:val="945"/>
    <w:next w:val="945"/>
    <w:uiPriority w:val="39"/>
    <w:unhideWhenUsed/>
    <w:pPr>
      <w:ind w:left="1134"/>
      <w:spacing w:after="57"/>
    </w:pPr>
  </w:style>
  <w:style w:type="paragraph" w:styleId="1136">
    <w:name w:val="toc 6"/>
    <w:basedOn w:val="945"/>
    <w:next w:val="945"/>
    <w:uiPriority w:val="39"/>
    <w:unhideWhenUsed/>
    <w:pPr>
      <w:ind w:left="1417"/>
      <w:spacing w:after="57"/>
    </w:pPr>
  </w:style>
  <w:style w:type="paragraph" w:styleId="1137">
    <w:name w:val="toc 7"/>
    <w:basedOn w:val="945"/>
    <w:next w:val="945"/>
    <w:uiPriority w:val="39"/>
    <w:unhideWhenUsed/>
    <w:pPr>
      <w:ind w:left="1701"/>
      <w:spacing w:after="57"/>
    </w:pPr>
  </w:style>
  <w:style w:type="paragraph" w:styleId="1138">
    <w:name w:val="toc 8"/>
    <w:basedOn w:val="945"/>
    <w:next w:val="945"/>
    <w:uiPriority w:val="39"/>
    <w:unhideWhenUsed/>
    <w:pPr>
      <w:ind w:left="1984"/>
      <w:spacing w:after="57"/>
    </w:pPr>
  </w:style>
  <w:style w:type="paragraph" w:styleId="1139">
    <w:name w:val="toc 9"/>
    <w:basedOn w:val="945"/>
    <w:next w:val="945"/>
    <w:uiPriority w:val="39"/>
    <w:unhideWhenUsed/>
    <w:pPr>
      <w:ind w:left="2268"/>
      <w:spacing w:after="57"/>
    </w:pPr>
  </w:style>
  <w:style w:type="paragraph" w:styleId="1140">
    <w:name w:val="TOC Heading"/>
    <w:uiPriority w:val="39"/>
    <w:unhideWhenUsed/>
  </w:style>
  <w:style w:type="paragraph" w:styleId="1141">
    <w:name w:val="table of figures"/>
    <w:basedOn w:val="945"/>
    <w:next w:val="945"/>
    <w:uiPriority w:val="99"/>
    <w:unhideWhenUsed/>
    <w:pPr>
      <w:spacing w:after="0"/>
    </w:pPr>
  </w:style>
  <w:style w:type="character" w:styleId="1142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styleId="1143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45"/>
    <w:link w:val="1144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144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4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5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146">
    <w:name w:val="Balloon Text"/>
    <w:basedOn w:val="945"/>
    <w:link w:val="114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147" w:customStyle="1">
    <w:name w:val="Текст выноски Знак"/>
    <w:link w:val="1146"/>
    <w:uiPriority w:val="99"/>
    <w:semiHidden/>
    <w:rPr>
      <w:rFonts w:ascii="Tahoma" w:hAnsi="Tahoma" w:cs="Tahoma"/>
      <w:sz w:val="16"/>
      <w:szCs w:val="16"/>
    </w:rPr>
  </w:style>
  <w:style w:type="character" w:styleId="1148" w:customStyle="1">
    <w:name w:val="Верхний колонтитул Знак"/>
    <w:basedOn w:val="955"/>
    <w:link w:val="992"/>
    <w:uiPriority w:val="99"/>
  </w:style>
  <w:style w:type="character" w:styleId="1149" w:customStyle="1">
    <w:name w:val="Нижний колонтитул Знак"/>
    <w:basedOn w:val="955"/>
    <w:link w:val="994"/>
    <w:uiPriority w:val="99"/>
  </w:style>
  <w:style w:type="paragraph" w:styleId="1150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51" w:customStyle="1">
    <w:name w:val="ConsNormal"/>
    <w:pPr>
      <w:ind w:firstLine="720"/>
      <w:widowControl w:val="off"/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716B-220C-4662-91A6-624E87E6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gavrilenko-ev</cp:lastModifiedBy>
  <cp:revision>103</cp:revision>
  <dcterms:created xsi:type="dcterms:W3CDTF">2022-06-07T09:57:00Z</dcterms:created>
  <dcterms:modified xsi:type="dcterms:W3CDTF">2026-02-16T08:05:19Z</dcterms:modified>
  <cp:version>1048576</cp:version>
</cp:coreProperties>
</file>