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239"/>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1115"/>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115"/>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115"/>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115"/>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115"/>
              <w:ind w:left="-142"/>
              <w:jc w:val="center"/>
              <w:rPr>
                <w:rFonts w:ascii="Times New Roman" w:hAnsi="Times New Roman"/>
                <w:sz w:val="36"/>
                <w:szCs w:val="36"/>
              </w:rPr>
            </w:pPr>
            <w:r>
              <w:rPr>
                <w:rFonts w:ascii="Times New Roman" w:hAnsi="Times New Roman"/>
                <w:sz w:val="36"/>
                <w:szCs w:val="36"/>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36"/>
                <w:szCs w:val="36"/>
              </w:rPr>
            </w:r>
            <w:r>
              <w:rPr>
                <w:rFonts w:ascii="Times New Roman" w:hAnsi="Times New Roman"/>
                <w:sz w:val="36"/>
                <w:szCs w:val="36"/>
              </w:rPr>
            </w:r>
          </w:p>
          <w:p>
            <w:pPr>
              <w:pStyle w:val="1115"/>
              <w:ind w:left="-142"/>
              <w:jc w:val="center"/>
              <w:rPr>
                <w:rFonts w:ascii="Times New Roman" w:hAnsi="Times New Roman"/>
                <w:sz w:val="36"/>
                <w:szCs w:val="36"/>
              </w:rPr>
            </w:pPr>
            <w:r>
              <w:rPr>
                <w:rFonts w:ascii="Times New Roman" w:hAnsi="Times New Roman"/>
                <w:sz w:val="36"/>
                <w:szCs w:val="36"/>
              </w:rPr>
              <w:t xml:space="preserve">И ФИЗИЧЕСКИМ ЛИЦАМ, ЗАНИМАЮЩИМСЯ</w:t>
            </w:r>
            <w:r>
              <w:rPr>
                <w:rFonts w:ascii="Times New Roman" w:hAnsi="Times New Roman"/>
                <w:sz w:val="36"/>
                <w:szCs w:val="36"/>
              </w:rPr>
              <w:t xml:space="preserve"> </w:t>
            </w:r>
            <w:r>
              <w:rPr>
                <w:rFonts w:ascii="Times New Roman" w:hAnsi="Times New Roman"/>
                <w:sz w:val="36"/>
                <w:szCs w:val="36"/>
              </w:rPr>
              <w:t xml:space="preserve">В УСТАНОВЛЕННОМ ЗАКОНОДАТЕЛЬСТВОМ</w:t>
            </w:r>
            <w:r>
              <w:rPr>
                <w:rFonts w:ascii="Times New Roman" w:hAnsi="Times New Roman"/>
                <w:sz w:val="36"/>
                <w:szCs w:val="36"/>
              </w:rPr>
            </w:r>
            <w:r>
              <w:rPr>
                <w:rFonts w:ascii="Times New Roman" w:hAnsi="Times New Roman"/>
                <w:sz w:val="36"/>
                <w:szCs w:val="36"/>
              </w:rPr>
            </w:r>
          </w:p>
          <w:p>
            <w:pPr>
              <w:pStyle w:val="1115"/>
              <w:ind w:left="-142"/>
              <w:jc w:val="center"/>
              <w:rPr>
                <w:rFonts w:ascii="Times New Roman" w:hAnsi="Times New Roman"/>
                <w:sz w:val="36"/>
                <w:szCs w:val="36"/>
              </w:rPr>
            </w:pPr>
            <w:r>
              <w:rPr>
                <w:rFonts w:ascii="Times New Roman" w:hAnsi="Times New Roman"/>
                <w:sz w:val="36"/>
                <w:szCs w:val="36"/>
              </w:rPr>
              <w:t xml:space="preserve">РОССИЙСКОЙ ФЕДЕРАЦИИ ПОРЯДКЕ</w:t>
            </w:r>
            <w:r>
              <w:rPr>
                <w:rFonts w:ascii="Times New Roman" w:hAnsi="Times New Roman"/>
                <w:sz w:val="36"/>
                <w:szCs w:val="36"/>
              </w:rPr>
            </w:r>
            <w:r>
              <w:rPr>
                <w:rFonts w:ascii="Times New Roman" w:hAnsi="Times New Roman"/>
                <w:sz w:val="36"/>
                <w:szCs w:val="36"/>
              </w:rPr>
            </w:r>
          </w:p>
          <w:p>
            <w:pPr>
              <w:pStyle w:val="1115"/>
              <w:ind w:left="-142"/>
              <w:jc w:val="center"/>
              <w:rPr>
                <w:rFonts w:ascii="Cambria" w:hAnsi="Cambria"/>
                <w:sz w:val="80"/>
                <w:szCs w:val="80"/>
              </w:rPr>
            </w:pPr>
            <w:r>
              <w:rPr>
                <w:rFonts w:ascii="Times New Roman" w:hAnsi="Times New Roman"/>
                <w:sz w:val="36"/>
                <w:szCs w:val="36"/>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1115"/>
              <w:jc w:val="center"/>
            </w:pPr>
          </w:p>
        </w:tc>
      </w:tr>
      <w:tr>
        <w:trPr>
          <w:trHeight w:val="360"/>
        </w:trPr>
        <w:tblPrEx/>
        <w:tc>
          <w:tcPr>
            <w:tcW w:w="5000" w:type="pct"/>
            <w:tcBorders>
              <w:top w:val="single" w:color="008444" w:sz="12" w:space="0"/>
            </w:tcBorders>
            <w:noWrap w:val="false"/>
            <w:textDirection w:val="lrTb"/>
            <w:vAlign w:val="center"/>
          </w:tcPr>
          <w:p>
            <w:pPr>
              <w:pStyle w:val="1115"/>
              <w:jc w:val="center"/>
              <w:rPr>
                <w:b/>
                <w:bCs/>
              </w:rPr>
            </w:pPr>
            <w:r>
              <w:rPr>
                <w:b/>
                <w:bCs/>
              </w:rPr>
            </w: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1115"/>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w:t>
            </w:r>
            <w:r>
              <w:rPr>
                <w:rFonts w:ascii="Times New Roman" w:hAnsi="Times New Roman"/>
                <w:b/>
                <w:bCs/>
                <w:color w:val="00b050"/>
                <w:sz w:val="32"/>
                <w:szCs w:val="32"/>
              </w:rPr>
              <w:t xml:space="preserve">05.0</w:t>
            </w:r>
            <w:r>
              <w:rPr>
                <w:rFonts w:ascii="Times New Roman" w:hAnsi="Times New Roman"/>
                <w:b/>
                <w:bCs/>
                <w:color w:val="00b050"/>
                <w:sz w:val="32"/>
                <w:szCs w:val="32"/>
              </w:rPr>
              <w:t xml:space="preserve">2.2026</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95"/>
      </w:pPr>
    </w:p>
    <w:tbl>
      <w:tblPr>
        <w:tblStyle w:val="951"/>
        <w:tblW w:w="0" w:type="auto"/>
        <w:tblLayout w:type="fixed"/>
        <w:tblLook w:val="04A0" w:firstRow="1" w:lastRow="0" w:firstColumn="1" w:lastColumn="0" w:noHBand="0" w:noVBand="1"/>
      </w:tblPr>
      <w:tblGrid>
        <w:gridCol w:w="4110"/>
        <w:gridCol w:w="5811"/>
      </w:tblGrid>
      <w:tr>
        <w:trPr/>
        <w:tblPrEx/>
        <w:tc>
          <w:tcPr>
            <w:tcW w:w="41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ССП-владелец НД:</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W w:w="581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sz w:val="24"/>
                <w:szCs w:val="24"/>
                <w:highlight w:val="none"/>
              </w:rPr>
              <w:t xml:space="preserve">Департамент транзакционных продуктов и сервисов (ДТПиС)</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rPr/>
        <w:tblPrEx/>
        <w:tc>
          <w:tcPr>
            <w:tcW w:w="41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W w:w="581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rPr/>
        <w:tblPrEx/>
        <w:tc>
          <w:tcPr>
            <w:tcW w:w="41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W w:w="581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color w:val="000000"/>
                <w:sz w:val="24"/>
                <w:szCs w:val="24"/>
              </w:rPr>
              <w:t xml:space="preserve">1-13/04</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rPr/>
        <w:tblPrEx/>
        <w:tc>
          <w:tcPr>
            <w:tcW w:w="41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Номер версии: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W w:w="581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rPr/>
        <w:tblPrEx/>
        <w:tc>
          <w:tcPr>
            <w:tcW w:w="411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tcW w:w="581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170" w:beforeAutospacing="0" w:after="170" w:afterAutospacing="0" w:line="240" w:lineRule="auto"/>
              <w:jc w:val="lef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sz w:val="24"/>
                <w:szCs w:val="24"/>
              </w:rPr>
              <w:t xml:space="preserve">ГО/ВСП ГО/РФ/ВСП РФ</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1095"/>
      </w:pPr>
    </w:p>
    <w:p>
      <w:pPr>
        <w:pStyle w:val="1095"/>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1095"/>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95"/>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17"/>
      </w:pPr>
      <w:r>
        <w:fldChar w:fldCharType="begin"/>
      </w:r>
      <w:r>
        <w:instrText xml:space="preserve"> TOC \h \z \t "Заголовок 4;1" </w:instrText>
      </w:r>
      <w:r>
        <w:fldChar w:fldCharType="separate"/>
      </w:r>
      <w:r>
        <w:rPr>
          <w:rStyle w:val="1112"/>
          <w:color w:val="000000"/>
        </w:rPr>
        <w:fldChar w:fldCharType="begin"/>
      </w:r>
      <w:r>
        <w:rPr>
          <w:rStyle w:val="1112"/>
          <w:color w:val="000000"/>
        </w:rPr>
        <w:instrText xml:space="preserve"> </w:instrText>
      </w:r>
      <w:r>
        <w:instrText xml:space="preserve">HYPERLINK \l "_Toc509995301"</w:instrText>
      </w:r>
      <w:r>
        <w:rPr>
          <w:rStyle w:val="1112"/>
          <w:color w:val="000000"/>
        </w:rPr>
        <w:instrText xml:space="preserve"> </w:instrText>
      </w:r>
      <w:r>
        <w:rPr>
          <w:rStyle w:val="1112"/>
          <w:color w:val="000000"/>
        </w:rPr>
        <w:fldChar w:fldCharType="separate"/>
      </w:r>
      <w:r>
        <w:rPr>
          <w:rStyle w:val="1112"/>
          <w:color w:val="000000"/>
        </w:rPr>
        <w:t xml:space="preserve">1.Откры</w:t>
      </w:r>
      <w:bookmarkStart w:id="0" w:name="_Hlt525809151"/>
      <w:bookmarkStart w:id="1" w:name="_Hlt525809152"/>
      <w:r>
        <w:rPr>
          <w:rStyle w:val="1112"/>
          <w:color w:val="000000"/>
        </w:rPr>
        <w:t xml:space="preserve">т</w:t>
      </w:r>
      <w:bookmarkEnd w:id="0"/>
      <w:bookmarkEnd w:id="1"/>
      <w:r>
        <w:rPr>
          <w:rStyle w:val="1112"/>
          <w:color w:val="000000"/>
        </w:rPr>
        <w:t xml:space="preserve">ие</w:t>
      </w:r>
      <w:bookmarkStart w:id="2" w:name="_Hlt13831786"/>
      <w:bookmarkStart w:id="3" w:name="_Hlt13831787"/>
      <w:r>
        <w:rPr>
          <w:rStyle w:val="1112"/>
          <w:color w:val="000000"/>
        </w:rPr>
        <w:t xml:space="preserve"> </w:t>
      </w:r>
      <w:bookmarkEnd w:id="2"/>
      <w:bookmarkEnd w:id="3"/>
      <w:r>
        <w:rPr>
          <w:rStyle w:val="1112"/>
          <w:color w:val="000000"/>
        </w:rPr>
        <w:t xml:space="preserve">и вед</w:t>
      </w:r>
      <w:bookmarkStart w:id="4" w:name="_Hlt446942"/>
      <w:bookmarkStart w:id="5" w:name="_Hlt446943"/>
      <w:r>
        <w:rPr>
          <w:rStyle w:val="1112"/>
          <w:color w:val="000000"/>
        </w:rPr>
        <w:t xml:space="preserve">е</w:t>
      </w:r>
      <w:bookmarkEnd w:id="4"/>
      <w:bookmarkEnd w:id="5"/>
      <w:bookmarkStart w:id="6" w:name="_Hlt517683128"/>
      <w:bookmarkStart w:id="7" w:name="_Hlt517683129"/>
      <w:r>
        <w:rPr>
          <w:rStyle w:val="1112"/>
          <w:color w:val="000000"/>
        </w:rPr>
        <w:t xml:space="preserve">н</w:t>
      </w:r>
      <w:bookmarkEnd w:id="6"/>
      <w:bookmarkEnd w:id="7"/>
      <w:bookmarkStart w:id="8" w:name="_Hlt525027851"/>
      <w:bookmarkStart w:id="9" w:name="_Hlt525027852"/>
      <w:r>
        <w:rPr>
          <w:rStyle w:val="1112"/>
          <w:color w:val="000000"/>
        </w:rPr>
        <w:t xml:space="preserve">и</w:t>
      </w:r>
      <w:bookmarkEnd w:id="8"/>
      <w:bookmarkEnd w:id="9"/>
      <w:bookmarkStart w:id="10" w:name="_Hlt514919798"/>
      <w:bookmarkStart w:id="11" w:name="_Hlt514919799"/>
      <w:r>
        <w:rPr>
          <w:rStyle w:val="1112"/>
          <w:color w:val="000000"/>
        </w:rPr>
        <w:t xml:space="preserve">е</w:t>
      </w:r>
      <w:bookmarkEnd w:id="10"/>
      <w:bookmarkEnd w:id="11"/>
      <w:r>
        <w:rPr>
          <w:rStyle w:val="1112"/>
          <w:color w:val="000000"/>
        </w:rPr>
        <w:t xml:space="preserve"> с</w:t>
      </w:r>
      <w:bookmarkStart w:id="12" w:name="_Hlt522269105"/>
      <w:bookmarkStart w:id="13" w:name="_Hlt522269106"/>
      <w:r>
        <w:rPr>
          <w:rStyle w:val="1112"/>
          <w:color w:val="000000"/>
        </w:rPr>
        <w:t xml:space="preserve">ч</w:t>
      </w:r>
      <w:bookmarkEnd w:id="12"/>
      <w:bookmarkEnd w:id="13"/>
      <w:r>
        <w:rPr>
          <w:rStyle w:val="1112"/>
          <w:color w:val="000000"/>
        </w:rPr>
        <w:t xml:space="preserve">ет</w:t>
      </w:r>
      <w:bookmarkStart w:id="14" w:name="_Hlt3277191"/>
      <w:bookmarkStart w:id="15" w:name="_Hlt3277192"/>
      <w:r>
        <w:rPr>
          <w:rStyle w:val="1112"/>
          <w:color w:val="000000"/>
        </w:rPr>
        <w:t xml:space="preserve">о</w:t>
      </w:r>
      <w:bookmarkEnd w:id="14"/>
      <w:bookmarkEnd w:id="15"/>
      <w:r>
        <w:rPr>
          <w:rStyle w:val="1112"/>
          <w:color w:val="000000"/>
        </w:rPr>
        <w:t xml:space="preserve">в</w:t>
      </w:r>
      <w:r>
        <w:tab/>
      </w:r>
      <w:r>
        <w:t xml:space="preserve">3</w:t>
      </w:r>
      <w:r>
        <w:rPr>
          <w:rStyle w:val="1112"/>
          <w:color w:val="000000"/>
        </w:rPr>
        <w:fldChar w:fldCharType="end"/>
      </w:r>
    </w:p>
    <w:p>
      <w:pPr>
        <w:pStyle w:val="1117"/>
      </w:pPr>
      <w:r>
        <w:rPr>
          <w:rStyle w:val="1112"/>
          <w:color w:val="000000"/>
        </w:rPr>
        <w:fldChar w:fldCharType="begin"/>
      </w:r>
      <w:r>
        <w:rPr>
          <w:rStyle w:val="1112"/>
          <w:color w:val="000000"/>
        </w:rPr>
        <w:instrText xml:space="preserve"> </w:instrText>
      </w:r>
      <w:r>
        <w:instrText xml:space="preserve">HYPERLINK \l "_Toc509995302"</w:instrText>
      </w:r>
      <w:r>
        <w:rPr>
          <w:rStyle w:val="1112"/>
          <w:color w:val="000000"/>
        </w:rPr>
        <w:instrText xml:space="preserve"> </w:instrText>
      </w:r>
      <w:r>
        <w:rPr>
          <w:rStyle w:val="1112"/>
          <w:color w:val="000000"/>
        </w:rPr>
        <w:fldChar w:fldCharType="separate"/>
      </w:r>
      <w:r>
        <w:rPr>
          <w:rStyle w:val="1112"/>
          <w:color w:val="000000"/>
        </w:rPr>
        <w:t xml:space="preserve">2.Кассовые </w:t>
      </w:r>
      <w:bookmarkStart w:id="16" w:name="_Hlt7081027"/>
      <w:r>
        <w:rPr>
          <w:rStyle w:val="1112"/>
          <w:color w:val="000000"/>
        </w:rPr>
        <w:t xml:space="preserve">о</w:t>
      </w:r>
      <w:bookmarkEnd w:id="16"/>
      <w:r>
        <w:rPr>
          <w:rStyle w:val="1112"/>
          <w:color w:val="000000"/>
        </w:rPr>
        <w:t xml:space="preserve">пера</w:t>
      </w:r>
      <w:bookmarkStart w:id="17" w:name="_Hlt26879135"/>
      <w:bookmarkStart w:id="18" w:name="_Hlt26879136"/>
      <w:r>
        <w:rPr>
          <w:rStyle w:val="1112"/>
          <w:color w:val="000000"/>
        </w:rPr>
        <w:t xml:space="preserve">ц</w:t>
      </w:r>
      <w:bookmarkEnd w:id="17"/>
      <w:bookmarkEnd w:id="18"/>
      <w:bookmarkStart w:id="19" w:name="_Hlt517683214"/>
      <w:r>
        <w:rPr>
          <w:rStyle w:val="1112"/>
          <w:color w:val="000000"/>
        </w:rPr>
        <w:t xml:space="preserve">и</w:t>
      </w:r>
      <w:bookmarkEnd w:id="19"/>
      <w:r>
        <w:rPr>
          <w:rStyle w:val="1112"/>
          <w:color w:val="000000"/>
        </w:rPr>
        <w:t xml:space="preserve">и*</w:t>
      </w:r>
      <w:r>
        <w:tab/>
      </w:r>
      <w:r>
        <w:rPr>
          <w:rStyle w:val="1112"/>
          <w:color w:val="000000"/>
        </w:rPr>
        <w:fldChar w:fldCharType="end"/>
      </w:r>
      <w:r>
        <w:rPr>
          <w:rStyle w:val="1112"/>
          <w:color w:val="000000"/>
        </w:rPr>
        <w:t xml:space="preserve">2</w:t>
      </w:r>
      <w:r>
        <w:rPr>
          <w:rStyle w:val="1112"/>
          <w:color w:val="000000"/>
        </w:rPr>
        <w:t xml:space="preserve">4</w:t>
      </w:r>
    </w:p>
    <w:p>
      <w:pPr>
        <w:pStyle w:val="1117"/>
      </w:pPr>
      <w:r>
        <w:rPr>
          <w:rStyle w:val="1112"/>
          <w:color w:val="000000"/>
        </w:rPr>
        <w:fldChar w:fldCharType="begin"/>
      </w:r>
      <w:r>
        <w:rPr>
          <w:rStyle w:val="1112"/>
          <w:color w:val="000000"/>
        </w:rPr>
        <w:instrText xml:space="preserve"> </w:instrText>
      </w:r>
      <w:r>
        <w:instrText xml:space="preserve">HYPERLINK \l "_Toc509995303"</w:instrText>
      </w:r>
      <w:r>
        <w:rPr>
          <w:rStyle w:val="1112"/>
          <w:color w:val="000000"/>
        </w:rPr>
        <w:instrText xml:space="preserve"> </w:instrText>
      </w:r>
      <w:r>
        <w:rPr>
          <w:rStyle w:val="1112"/>
          <w:color w:val="000000"/>
        </w:rPr>
        <w:fldChar w:fldCharType="separate"/>
      </w:r>
      <w:r>
        <w:rPr>
          <w:rStyle w:val="1112"/>
          <w:color w:val="000000"/>
        </w:rPr>
        <w:t xml:space="preserve">3. Выпол</w:t>
      </w:r>
      <w:bookmarkStart w:id="20" w:name="_Hlt26879176"/>
      <w:r>
        <w:rPr>
          <w:rStyle w:val="1112"/>
          <w:color w:val="000000"/>
        </w:rPr>
        <w:t xml:space="preserve">н</w:t>
      </w:r>
      <w:bookmarkEnd w:id="20"/>
      <w:r>
        <w:rPr>
          <w:rStyle w:val="1112"/>
          <w:color w:val="000000"/>
        </w:rPr>
        <w:t xml:space="preserve">ение функций агента валютного контроля</w:t>
      </w:r>
      <w:r>
        <w:tab/>
      </w:r>
      <w:r>
        <w:rPr>
          <w:rStyle w:val="1112"/>
          <w:color w:val="000000"/>
        </w:rPr>
        <w:fldChar w:fldCharType="end"/>
      </w:r>
      <w:r>
        <w:rPr>
          <w:rStyle w:val="1112"/>
          <w:color w:val="000000"/>
        </w:rPr>
        <w:t xml:space="preserve">2</w:t>
      </w:r>
      <w:r>
        <w:rPr>
          <w:rStyle w:val="1112"/>
          <w:color w:val="000000"/>
        </w:rPr>
        <w:t xml:space="preserve">8</w:t>
      </w:r>
    </w:p>
    <w:p>
      <w:pPr>
        <w:pStyle w:val="1117"/>
      </w:pPr>
      <w:r>
        <w:rPr>
          <w:rStyle w:val="1112"/>
          <w:color w:val="000000"/>
        </w:rPr>
        <w:fldChar w:fldCharType="begin"/>
      </w:r>
      <w:r>
        <w:rPr>
          <w:rStyle w:val="1112"/>
          <w:color w:val="000000"/>
        </w:rPr>
        <w:instrText xml:space="preserve"> </w:instrText>
      </w:r>
      <w:r>
        <w:instrText xml:space="preserve">HYPERLINK \l "_Toc509995304"</w:instrText>
      </w:r>
      <w:r>
        <w:rPr>
          <w:rStyle w:val="1112"/>
          <w:color w:val="000000"/>
        </w:rPr>
        <w:instrText xml:space="preserve"> </w:instrText>
      </w:r>
      <w:r>
        <w:rPr>
          <w:rStyle w:val="1112"/>
          <w:color w:val="000000"/>
        </w:rPr>
        <w:fldChar w:fldCharType="separate"/>
      </w:r>
      <w:r>
        <w:rPr>
          <w:rStyle w:val="1112"/>
          <w:color w:val="000000"/>
        </w:rPr>
        <w:t xml:space="preserve">4. Операции с цен</w:t>
      </w:r>
      <w:bookmarkStart w:id="21" w:name="_Hlt533670629"/>
      <w:bookmarkStart w:id="22" w:name="_Hlt533670630"/>
      <w:r>
        <w:rPr>
          <w:rStyle w:val="1112"/>
          <w:color w:val="000000"/>
        </w:rPr>
        <w:t xml:space="preserve">н</w:t>
      </w:r>
      <w:bookmarkEnd w:id="21"/>
      <w:bookmarkEnd w:id="22"/>
      <w:r>
        <w:rPr>
          <w:rStyle w:val="1112"/>
          <w:color w:val="000000"/>
        </w:rPr>
        <w:t xml:space="preserve">ыми бумагами</w:t>
      </w:r>
      <w:r>
        <w:t xml:space="preserve">                                                               ………………………. </w:t>
      </w:r>
      <w:r>
        <w:rPr>
          <w:rStyle w:val="1112"/>
          <w:color w:val="000000"/>
        </w:rPr>
        <w:fldChar w:fldCharType="end"/>
      </w:r>
      <w:r>
        <w:rPr>
          <w:rStyle w:val="1112"/>
          <w:color w:val="000000"/>
        </w:rPr>
        <w:t xml:space="preserve">33</w:t>
      </w:r>
    </w:p>
    <w:p>
      <w:pPr>
        <w:pStyle w:val="1117"/>
      </w:pPr>
      <w:r>
        <w:rPr>
          <w:rStyle w:val="1112"/>
          <w:color w:val="000000"/>
        </w:rPr>
        <w:fldChar w:fldCharType="begin"/>
      </w:r>
      <w:r>
        <w:rPr>
          <w:rStyle w:val="1112"/>
          <w:color w:val="000000"/>
        </w:rPr>
        <w:instrText xml:space="preserve"> </w:instrText>
      </w:r>
      <w:r>
        <w:instrText xml:space="preserve">HYPERLINK \l "_Toc509995305"</w:instrText>
      </w:r>
      <w:r>
        <w:rPr>
          <w:rStyle w:val="1112"/>
          <w:color w:val="000000"/>
        </w:rPr>
        <w:instrText xml:space="preserve"> </w:instrText>
      </w:r>
      <w:r>
        <w:rPr>
          <w:rStyle w:val="1112"/>
          <w:color w:val="000000"/>
        </w:rPr>
        <w:fldChar w:fldCharType="separate"/>
      </w:r>
      <w:r>
        <w:rPr>
          <w:rStyle w:val="1112"/>
          <w:color w:val="000000"/>
        </w:rPr>
        <w:t xml:space="preserve">5. До</w:t>
      </w:r>
      <w:bookmarkStart w:id="23" w:name="_Hlt116644270"/>
      <w:r>
        <w:rPr>
          <w:rStyle w:val="1112"/>
          <w:color w:val="000000"/>
        </w:rPr>
        <w:t xml:space="preserve">к</w:t>
      </w:r>
      <w:bookmarkEnd w:id="23"/>
      <w:bookmarkStart w:id="24" w:name="_Hlt116644267"/>
      <w:bookmarkStart w:id="25" w:name="_Hlt116644268"/>
      <w:r>
        <w:rPr>
          <w:rStyle w:val="1112"/>
          <w:color w:val="000000"/>
        </w:rPr>
        <w:t xml:space="preserve">у</w:t>
      </w:r>
      <w:bookmarkEnd w:id="24"/>
      <w:bookmarkEnd w:id="25"/>
      <w:r>
        <w:rPr>
          <w:rStyle w:val="1112"/>
          <w:color w:val="000000"/>
        </w:rPr>
        <w:t xml:space="preserve">ментарные операции</w:t>
      </w:r>
      <w:r>
        <w:tab/>
      </w:r>
      <w:r>
        <w:rPr>
          <w:rStyle w:val="1112"/>
          <w:color w:val="000000"/>
        </w:rPr>
        <w:fldChar w:fldCharType="end"/>
      </w:r>
      <w:r>
        <w:rPr>
          <w:rStyle w:val="1112"/>
          <w:color w:val="000000"/>
        </w:rPr>
        <w:t xml:space="preserve">3</w:t>
      </w:r>
      <w:r>
        <w:rPr>
          <w:rStyle w:val="1112"/>
          <w:color w:val="000000"/>
        </w:rPr>
        <w:t xml:space="preserve">4</w:t>
      </w:r>
    </w:p>
    <w:p>
      <w:pPr>
        <w:pStyle w:val="1117"/>
      </w:pPr>
      <w:r>
        <w:rPr>
          <w:rStyle w:val="1112"/>
          <w:color w:val="000000"/>
        </w:rPr>
        <w:fldChar w:fldCharType="begin"/>
      </w:r>
      <w:r>
        <w:rPr>
          <w:rStyle w:val="1112"/>
          <w:color w:val="000000"/>
        </w:rPr>
        <w:instrText xml:space="preserve"> </w:instrText>
      </w:r>
      <w:r>
        <w:instrText xml:space="preserve">HYPERLINK \l "_Toc509995306"</w:instrText>
      </w:r>
      <w:r>
        <w:rPr>
          <w:rStyle w:val="1112"/>
          <w:color w:val="000000"/>
        </w:rPr>
        <w:instrText xml:space="preserve"> </w:instrText>
      </w:r>
      <w:r>
        <w:rPr>
          <w:rStyle w:val="1112"/>
          <w:color w:val="000000"/>
        </w:rPr>
        <w:fldChar w:fldCharType="separate"/>
      </w:r>
      <w:r>
        <w:rPr>
          <w:rStyle w:val="1112"/>
          <w:color w:val="000000"/>
        </w:rPr>
        <w:t xml:space="preserve">6. Гарантийные операции</w:t>
      </w:r>
      <w:r>
        <w:tab/>
      </w:r>
      <w:r>
        <w:rPr>
          <w:rStyle w:val="1112"/>
          <w:color w:val="000000"/>
        </w:rPr>
        <w:fldChar w:fldCharType="end"/>
      </w:r>
      <w:r>
        <w:rPr>
          <w:rStyle w:val="1112"/>
          <w:color w:val="000000"/>
        </w:rPr>
        <w:t xml:space="preserve">42</w:t>
      </w:r>
    </w:p>
    <w:p>
      <w:pPr>
        <w:pStyle w:val="1117"/>
      </w:pPr>
      <w:r>
        <w:rPr>
          <w:rStyle w:val="1112"/>
          <w:color w:val="000000"/>
        </w:rPr>
        <w:fldChar w:fldCharType="begin"/>
      </w:r>
      <w:r>
        <w:rPr>
          <w:rStyle w:val="1112"/>
          <w:color w:val="000000"/>
        </w:rPr>
        <w:instrText xml:space="preserve"> </w:instrText>
      </w:r>
      <w:r>
        <w:instrText xml:space="preserve">HYPERLINK \l "_Toc509995307"</w:instrText>
      </w:r>
      <w:r>
        <w:rPr>
          <w:rStyle w:val="1112"/>
          <w:color w:val="000000"/>
        </w:rPr>
        <w:instrText xml:space="preserve"> </w:instrText>
      </w:r>
      <w:r>
        <w:rPr>
          <w:rStyle w:val="1112"/>
          <w:color w:val="000000"/>
        </w:rPr>
        <w:fldChar w:fldCharType="separate"/>
      </w:r>
      <w:r>
        <w:rPr>
          <w:rStyle w:val="1112"/>
          <w:color w:val="000000"/>
        </w:rPr>
        <w:t xml:space="preserve">7. Дистан</w:t>
      </w:r>
      <w:bookmarkStart w:id="26" w:name="_Hlt517683284"/>
      <w:r>
        <w:rPr>
          <w:rStyle w:val="1112"/>
          <w:color w:val="000000"/>
        </w:rPr>
        <w:t xml:space="preserve">ц</w:t>
      </w:r>
      <w:bookmarkEnd w:id="26"/>
      <w:bookmarkStart w:id="27" w:name="_Hlt25740694"/>
      <w:bookmarkStart w:id="28" w:name="_Hlt25740695"/>
      <w:r>
        <w:rPr>
          <w:rStyle w:val="1112"/>
          <w:color w:val="000000"/>
        </w:rPr>
        <w:t xml:space="preserve">и</w:t>
      </w:r>
      <w:bookmarkEnd w:id="27"/>
      <w:bookmarkEnd w:id="28"/>
      <w:bookmarkStart w:id="29" w:name="_Hlt512413850"/>
      <w:bookmarkStart w:id="30" w:name="_Hlt512413851"/>
      <w:bookmarkStart w:id="31" w:name="_Hlt522874357"/>
      <w:bookmarkStart w:id="32" w:name="_Hlt522874358"/>
      <w:r>
        <w:rPr>
          <w:rStyle w:val="1112"/>
          <w:color w:val="000000"/>
        </w:rPr>
        <w:t xml:space="preserve">о</w:t>
      </w:r>
      <w:bookmarkEnd w:id="29"/>
      <w:bookmarkEnd w:id="30"/>
      <w:bookmarkEnd w:id="31"/>
      <w:bookmarkEnd w:id="32"/>
      <w:r>
        <w:rPr>
          <w:rStyle w:val="1112"/>
          <w:color w:val="000000"/>
        </w:rPr>
        <w:t xml:space="preserve">н</w:t>
      </w:r>
      <w:bookmarkStart w:id="33" w:name="_Hlt3277521"/>
      <w:r>
        <w:rPr>
          <w:rStyle w:val="1112"/>
          <w:color w:val="000000"/>
        </w:rPr>
        <w:t xml:space="preserve">н</w:t>
      </w:r>
      <w:bookmarkEnd w:id="33"/>
      <w:r>
        <w:rPr>
          <w:rStyle w:val="1112"/>
          <w:color w:val="000000"/>
        </w:rPr>
        <w:t xml:space="preserve">ое б</w:t>
      </w:r>
      <w:bookmarkStart w:id="34" w:name="_Hlt533414749"/>
      <w:r>
        <w:rPr>
          <w:rStyle w:val="1112"/>
          <w:color w:val="000000"/>
        </w:rPr>
        <w:t xml:space="preserve">а</w:t>
      </w:r>
      <w:bookmarkEnd w:id="34"/>
      <w:r>
        <w:rPr>
          <w:rStyle w:val="1112"/>
          <w:color w:val="000000"/>
        </w:rPr>
        <w:t xml:space="preserve">нковское обслуживание (ДБО)</w:t>
      </w:r>
      <w:r>
        <w:tab/>
      </w:r>
      <w:r>
        <w:rPr>
          <w:rStyle w:val="1112"/>
          <w:color w:val="000000"/>
        </w:rPr>
        <w:fldChar w:fldCharType="end"/>
      </w:r>
      <w:r>
        <w:rPr>
          <w:rStyle w:val="1112"/>
          <w:color w:val="000000"/>
        </w:rPr>
        <w:t xml:space="preserve">4</w:t>
      </w:r>
      <w:r>
        <w:rPr>
          <w:rStyle w:val="1112"/>
          <w:color w:val="000000"/>
        </w:rPr>
        <w:t xml:space="preserve">4</w:t>
      </w:r>
    </w:p>
    <w:p>
      <w:pPr>
        <w:pStyle w:val="1117"/>
      </w:pPr>
      <w:r>
        <w:rPr>
          <w:rStyle w:val="1112"/>
          <w:color w:val="000000"/>
        </w:rPr>
        <w:t xml:space="preserve">10</w:t>
      </w:r>
      <w:r>
        <w:rPr>
          <w:rStyle w:val="1112"/>
          <w:color w:val="000000"/>
        </w:rPr>
        <w:fldChar w:fldCharType="begin"/>
      </w:r>
      <w:r>
        <w:rPr>
          <w:rStyle w:val="1112"/>
          <w:color w:val="000000"/>
        </w:rPr>
        <w:instrText xml:space="preserve"> </w:instrText>
      </w:r>
      <w:r>
        <w:instrText xml:space="preserve">HYPERLINK \l "_Toc509995310"</w:instrText>
      </w:r>
      <w:r>
        <w:rPr>
          <w:rStyle w:val="1112"/>
          <w:color w:val="000000"/>
        </w:rPr>
        <w:instrText xml:space="preserve"> </w:instrText>
      </w:r>
      <w:r>
        <w:rPr>
          <w:rStyle w:val="1112"/>
          <w:color w:val="000000"/>
        </w:rPr>
        <w:fldChar w:fldCharType="separate"/>
      </w:r>
      <w:r>
        <w:rPr>
          <w:rStyle w:val="1112"/>
          <w:color w:val="000000"/>
        </w:rPr>
        <w:t xml:space="preserve">. Услуги инкассации</w:t>
      </w:r>
      <w:r>
        <w:tab/>
      </w:r>
      <w:r>
        <w:rPr>
          <w:rStyle w:val="1112"/>
          <w:color w:val="000000"/>
        </w:rPr>
        <w:fldChar w:fldCharType="end"/>
      </w:r>
      <w:r>
        <w:t xml:space="preserve">53</w:t>
      </w:r>
    </w:p>
    <w:p>
      <w:pPr>
        <w:pStyle w:val="1117"/>
      </w:pPr>
      <w:r>
        <w:rPr>
          <w:rStyle w:val="1112"/>
          <w:color w:val="000000"/>
        </w:rPr>
        <w:fldChar w:fldCharType="begin"/>
      </w:r>
      <w:r>
        <w:rPr>
          <w:rStyle w:val="1112"/>
          <w:color w:val="000000"/>
        </w:rPr>
        <w:instrText xml:space="preserve"> </w:instrText>
      </w:r>
      <w:r>
        <w:instrText xml:space="preserve">HYPERLINK \l "_Toc509995311"</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1</w:t>
      </w:r>
      <w:r>
        <w:rPr>
          <w:rStyle w:val="1112"/>
          <w:color w:val="000000"/>
        </w:rPr>
        <w:t xml:space="preserve">. Операции по покупке-продаже иностранной валюты</w:t>
      </w:r>
      <w:r>
        <w:rPr>
          <w:rStyle w:val="1112"/>
          <w:color w:val="000000"/>
          <w:vertAlign w:val="superscript"/>
        </w:rPr>
        <w:t xml:space="preserve">1</w:t>
      </w:r>
      <w:r>
        <w:tab/>
      </w:r>
      <w:r>
        <w:rPr>
          <w:rStyle w:val="1112"/>
          <w:color w:val="000000"/>
        </w:rPr>
        <w:fldChar w:fldCharType="end"/>
      </w:r>
      <w:r>
        <w:rPr>
          <w:rStyle w:val="1112"/>
          <w:color w:val="000000"/>
        </w:rPr>
        <w:t xml:space="preserve">54</w:t>
      </w:r>
    </w:p>
    <w:p>
      <w:pPr>
        <w:pStyle w:val="1117"/>
      </w:pPr>
      <w:r>
        <w:rPr>
          <w:rStyle w:val="1112"/>
          <w:color w:val="000000"/>
        </w:rPr>
        <w:fldChar w:fldCharType="begin"/>
      </w:r>
      <w:r>
        <w:rPr>
          <w:rStyle w:val="1112"/>
          <w:color w:val="000000"/>
        </w:rPr>
        <w:instrText xml:space="preserve"> </w:instrText>
      </w:r>
      <w:r>
        <w:instrText xml:space="preserve">HYPERLINK \l "_Toc509995312"</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2</w:t>
      </w:r>
      <w:r>
        <w:rPr>
          <w:rStyle w:val="1112"/>
          <w:color w:val="000000"/>
        </w:rPr>
        <w:t xml:space="preserve">. Кредит</w:t>
      </w:r>
      <w:r>
        <w:rPr>
          <w:rStyle w:val="1112"/>
          <w:color w:val="000000"/>
        </w:rPr>
        <w:t xml:space="preserve">н</w:t>
      </w:r>
      <w:r>
        <w:rPr>
          <w:rStyle w:val="1112"/>
          <w:color w:val="000000"/>
        </w:rPr>
        <w:t xml:space="preserve">ые опе</w:t>
      </w:r>
      <w:r>
        <w:rPr>
          <w:rStyle w:val="1112"/>
          <w:color w:val="000000"/>
        </w:rPr>
        <w:t xml:space="preserve">рации</w:t>
      </w:r>
      <w:r>
        <w:tab/>
      </w:r>
      <w:r>
        <w:rPr>
          <w:rStyle w:val="1112"/>
          <w:color w:val="000000"/>
        </w:rPr>
        <w:fldChar w:fldCharType="end"/>
      </w:r>
      <w:r>
        <w:rPr>
          <w:rStyle w:val="1112"/>
          <w:color w:val="000000"/>
        </w:rPr>
        <w:t xml:space="preserve">5</w:t>
      </w:r>
      <w:r>
        <w:rPr>
          <w:rStyle w:val="1112"/>
          <w:color w:val="000000"/>
        </w:rPr>
        <w:t xml:space="preserve">6</w:t>
      </w:r>
    </w:p>
    <w:p>
      <w:pPr>
        <w:pStyle w:val="1117"/>
        <w:rPr>
          <w:rStyle w:val="1112"/>
          <w:color w:val="000000"/>
        </w:rPr>
      </w:pPr>
      <w:r>
        <w:rPr>
          <w:rStyle w:val="1112"/>
          <w:color w:val="000000"/>
        </w:rPr>
        <w:fldChar w:fldCharType="begin"/>
      </w:r>
      <w:r>
        <w:rPr>
          <w:rStyle w:val="1112"/>
          <w:color w:val="000000"/>
        </w:rPr>
        <w:instrText xml:space="preserve"> </w:instrText>
      </w:r>
      <w:r>
        <w:instrText xml:space="preserve">HYPERLINK \l "_Toc509995313"</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3</w:t>
      </w:r>
      <w:r>
        <w:rPr>
          <w:rStyle w:val="1112"/>
          <w:color w:val="000000"/>
        </w:rPr>
        <w:t xml:space="preserve">.Обслуживание торгово-сервисных предприятий*, принимающих к оплате платежные карты</w:t>
      </w:r>
      <w:r>
        <w:rPr>
          <w:rStyle w:val="1112"/>
          <w:color w:val="000000"/>
        </w:rPr>
        <w:t xml:space="preserve"> …………………     …………………………………………………………………………….</w:t>
      </w:r>
      <w:r>
        <w:rPr>
          <w:rStyle w:val="1112"/>
          <w:color w:val="000000"/>
        </w:rPr>
        <w:fldChar w:fldCharType="end"/>
      </w:r>
      <w:r>
        <w:rPr>
          <w:rStyle w:val="1112"/>
          <w:color w:val="000000"/>
        </w:rPr>
        <w:t xml:space="preserve">6</w:t>
      </w:r>
      <w:r>
        <w:rPr>
          <w:rStyle w:val="1112"/>
          <w:color w:val="000000"/>
        </w:rPr>
        <w:t xml:space="preserve">8</w:t>
      </w:r>
      <w:r>
        <w:rPr>
          <w:rStyle w:val="1112"/>
          <w:color w:val="000000"/>
        </w:rPr>
      </w:r>
      <w:r>
        <w:rPr>
          <w:rStyle w:val="1112"/>
          <w:color w:val="000000"/>
        </w:rPr>
      </w:r>
    </w:p>
    <w:p>
      <w:pPr>
        <w:pStyle w:val="1117"/>
      </w:pPr>
      <w:r>
        <w:rPr>
          <w:rStyle w:val="1112"/>
          <w:color w:val="000000"/>
        </w:rPr>
        <w:fldChar w:fldCharType="begin"/>
      </w:r>
      <w:r>
        <w:rPr>
          <w:rStyle w:val="1112"/>
          <w:color w:val="000000"/>
        </w:rPr>
        <w:instrText xml:space="preserve"> </w:instrText>
      </w:r>
      <w:r>
        <w:instrText xml:space="preserve">HYPERLINK \l "_Toc509995314"</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4</w:t>
      </w:r>
      <w:r>
        <w:rPr>
          <w:rStyle w:val="1112"/>
          <w:color w:val="000000"/>
        </w:rPr>
        <w:t xml:space="preserve">. Депозитарные услуги**</w:t>
      </w:r>
      <w:r>
        <w:tab/>
      </w:r>
      <w:r>
        <w:rPr>
          <w:rStyle w:val="1112"/>
          <w:color w:val="000000"/>
        </w:rPr>
        <w:fldChar w:fldCharType="end"/>
      </w:r>
      <w:r>
        <w:rPr>
          <w:rStyle w:val="1112"/>
          <w:color w:val="000000"/>
        </w:rPr>
        <w:t xml:space="preserve">70</w:t>
      </w:r>
    </w:p>
    <w:p>
      <w:pPr>
        <w:pStyle w:val="1117"/>
      </w:pPr>
      <w:r>
        <w:rPr>
          <w:rStyle w:val="1112"/>
          <w:color w:val="000000"/>
        </w:rPr>
        <w:fldChar w:fldCharType="begin"/>
      </w:r>
      <w:r>
        <w:rPr>
          <w:rStyle w:val="1112"/>
          <w:color w:val="000000"/>
        </w:rPr>
        <w:instrText xml:space="preserve"> </w:instrText>
      </w:r>
      <w:r>
        <w:instrText xml:space="preserve">HYPERLINK \l "_Toc509995315"</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5</w:t>
      </w:r>
      <w:r>
        <w:rPr>
          <w:rStyle w:val="1112"/>
          <w:color w:val="000000"/>
        </w:rPr>
        <w:t xml:space="preserve">. Операции с монетами из драгоценных металлов</w:t>
      </w:r>
      <w:r>
        <w:tab/>
      </w:r>
      <w:r>
        <w:rPr>
          <w:rStyle w:val="1112"/>
          <w:color w:val="000000"/>
        </w:rPr>
        <w:fldChar w:fldCharType="end"/>
      </w:r>
      <w:r>
        <w:rPr>
          <w:rStyle w:val="1112"/>
          <w:color w:val="000000"/>
        </w:rPr>
        <w:t xml:space="preserve">7</w:t>
      </w:r>
      <w:r>
        <w:rPr>
          <w:rStyle w:val="1112"/>
          <w:color w:val="000000"/>
        </w:rPr>
        <w:t xml:space="preserve">5</w:t>
      </w:r>
    </w:p>
    <w:p>
      <w:pPr>
        <w:pStyle w:val="1117"/>
      </w:pPr>
      <w:r>
        <w:rPr>
          <w:rStyle w:val="1112"/>
          <w:color w:val="000000"/>
        </w:rPr>
        <w:fldChar w:fldCharType="begin"/>
      </w:r>
      <w:r>
        <w:rPr>
          <w:rStyle w:val="1112"/>
          <w:color w:val="000000"/>
        </w:rPr>
        <w:instrText xml:space="preserve"> </w:instrText>
      </w:r>
      <w:r>
        <w:instrText xml:space="preserve">HYPERLINK \l "_Toc509995316"</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6</w:t>
      </w:r>
      <w:r>
        <w:rPr>
          <w:rStyle w:val="1112"/>
          <w:color w:val="000000"/>
        </w:rPr>
        <w:t xml:space="preserve">. Операции с драгоценными металлами</w:t>
      </w:r>
      <w:r>
        <w:tab/>
      </w:r>
      <w:r>
        <w:rPr>
          <w:rStyle w:val="1112"/>
          <w:color w:val="000000"/>
        </w:rPr>
        <w:fldChar w:fldCharType="end"/>
      </w:r>
      <w:r>
        <w:rPr>
          <w:rStyle w:val="1112"/>
          <w:color w:val="000000"/>
        </w:rPr>
        <w:t xml:space="preserve">7</w:t>
      </w:r>
      <w:r>
        <w:rPr>
          <w:rStyle w:val="1112"/>
          <w:color w:val="000000"/>
        </w:rPr>
        <w:t xml:space="preserve">5</w:t>
      </w:r>
    </w:p>
    <w:p>
      <w:pPr>
        <w:pStyle w:val="1117"/>
        <w:rPr>
          <w:rStyle w:val="1112"/>
          <w:color w:val="000000"/>
        </w:rPr>
      </w:pPr>
      <w:r>
        <w:rPr>
          <w:rStyle w:val="1112"/>
          <w:color w:val="000000"/>
        </w:rPr>
        <w:fldChar w:fldCharType="begin"/>
      </w:r>
      <w:r>
        <w:rPr>
          <w:rStyle w:val="1112"/>
          <w:color w:val="000000"/>
        </w:rPr>
        <w:instrText xml:space="preserve"> </w:instrText>
      </w:r>
      <w:r>
        <w:instrText xml:space="preserve">HYPERLINK \l "_Toc509995317"</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7</w:t>
      </w:r>
      <w:r>
        <w:rPr>
          <w:rStyle w:val="1112"/>
          <w:color w:val="000000"/>
        </w:rPr>
        <w:t xml:space="preserve">. Обслуживание</w:t>
      </w:r>
      <w:r>
        <w:rPr>
          <w:rStyle w:val="1112"/>
          <w:color w:val="000000"/>
        </w:rPr>
        <w:t xml:space="preserve"> с использованием Торговой системы  РСХБ-Дилинг АО «Россельхозбанк»</w:t>
      </w:r>
      <w:r>
        <w:tab/>
      </w:r>
      <w:r>
        <w:rPr>
          <w:rStyle w:val="1112"/>
          <w:color w:val="000000"/>
        </w:rPr>
        <w:fldChar w:fldCharType="end"/>
      </w:r>
      <w:r>
        <w:rPr>
          <w:rStyle w:val="1112"/>
          <w:color w:val="000000"/>
        </w:rPr>
        <w:t xml:space="preserve">7</w:t>
      </w:r>
      <w:r>
        <w:rPr>
          <w:rStyle w:val="1112"/>
          <w:color w:val="000000"/>
        </w:rPr>
        <w:t xml:space="preserve">7</w:t>
      </w:r>
      <w:r>
        <w:rPr>
          <w:rStyle w:val="1112"/>
          <w:color w:val="000000"/>
        </w:rPr>
      </w:r>
      <w:r>
        <w:rPr>
          <w:rStyle w:val="1112"/>
          <w:color w:val="000000"/>
        </w:rPr>
      </w:r>
    </w:p>
    <w:p>
      <w:pPr>
        <w:pStyle w:val="1117"/>
      </w:pPr>
      <w:r>
        <w:rPr>
          <w:rStyle w:val="1112"/>
          <w:color w:val="000000"/>
        </w:rPr>
        <w:fldChar w:fldCharType="begin"/>
      </w:r>
      <w:r>
        <w:rPr>
          <w:rStyle w:val="1112"/>
          <w:color w:val="000000"/>
        </w:rPr>
        <w:instrText xml:space="preserve"> </w:instrText>
      </w:r>
      <w:r>
        <w:instrText xml:space="preserve">HYPERLINK \l "_Toc509995316"</w:instrText>
      </w:r>
      <w:r>
        <w:rPr>
          <w:rStyle w:val="1112"/>
          <w:color w:val="000000"/>
        </w:rPr>
        <w:instrText xml:space="preserve"> </w:instrText>
      </w:r>
      <w:r>
        <w:rPr>
          <w:rStyle w:val="1112"/>
          <w:color w:val="000000"/>
        </w:rPr>
        <w:fldChar w:fldCharType="separate"/>
      </w:r>
      <w:r>
        <w:rPr>
          <w:rStyle w:val="1112"/>
          <w:color w:val="000000"/>
        </w:rPr>
        <w:t xml:space="preserve">1</w:t>
      </w:r>
      <w:r>
        <w:rPr>
          <w:rStyle w:val="1112"/>
          <w:color w:val="000000"/>
        </w:rPr>
        <w:t xml:space="preserve">8</w:t>
      </w:r>
      <w:r>
        <w:rPr>
          <w:rStyle w:val="1112"/>
          <w:color w:val="000000"/>
        </w:rPr>
        <w:t xml:space="preserve">. </w:t>
      </w:r>
      <w:r>
        <w:t xml:space="preserve">Операции с использованием цифрового рубля</w:t>
      </w:r>
      <w:r>
        <w:tab/>
      </w:r>
      <w:r>
        <w:rPr>
          <w:rStyle w:val="1112"/>
          <w:color w:val="000000"/>
        </w:rPr>
        <w:fldChar w:fldCharType="end"/>
      </w:r>
      <w:r>
        <w:rPr>
          <w:rStyle w:val="1112"/>
          <w:color w:val="000000"/>
        </w:rPr>
        <w:t xml:space="preserve">7</w:t>
      </w:r>
      <w:r>
        <w:rPr>
          <w:rStyle w:val="1112"/>
          <w:color w:val="000000"/>
        </w:rPr>
        <w:t xml:space="preserve">9</w:t>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r>
      <w:r>
        <w:rPr>
          <w:lang w:eastAsia="ru-RU"/>
        </w:rPr>
      </w:r>
      <w:r>
        <w:rPr>
          <w:lang w:eastAsia="ru-RU"/>
        </w:rPr>
      </w:r>
    </w:p>
    <w:p>
      <w:pPr>
        <w:pStyle w:val="1095"/>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95"/>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95"/>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95"/>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102"/>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102"/>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95"/>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both"/>
            </w:pPr>
          </w:p>
          <w:p>
            <w:pPr>
              <w:pStyle w:val="1095"/>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95"/>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95"/>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95"/>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102"/>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102"/>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102"/>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95"/>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95"/>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95"/>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95"/>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95"/>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95"/>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r>
            <w:r>
              <w:rPr>
                <w:rFonts w:ascii="Times New Roman" w:hAnsi="Times New Roman"/>
              </w:rPr>
              <w:t xml:space="preserve">за </w:t>
            </w:r>
            <w:r>
              <w:rPr>
                <w:rFonts w:ascii="Times New Roman" w:hAnsi="Times New Roman"/>
              </w:rPr>
              <w:t xml:space="preserve">перевод</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до 150 000,00 руб. (включительно)</w:t>
            </w:r>
            <w:r>
              <w:rPr>
                <w:rFonts w:ascii="Times New Roman" w:hAnsi="Times New Roman"/>
              </w:rPr>
              <w:t xml:space="preserve"> в месяц</w:t>
            </w:r>
            <w:r>
              <w:rPr>
                <w:rFonts w:ascii="Times New Roman" w:hAnsi="Times New Roman"/>
                <w:color w:val="000000"/>
                <w:lang w:eastAsia="ru-RU"/>
              </w:rPr>
              <w:t xml:space="preserve">;</w:t>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1% </w:t>
            </w:r>
            <w:r>
              <w:rPr>
                <w:rFonts w:ascii="Times New Roman" w:hAnsi="Times New Roman"/>
                <w:color w:val="ff0000"/>
              </w:rPr>
              <w:t xml:space="preserve">от суммы </w:t>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150 000,01 руб. до    300 000,00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1,7% от суммы </w:t>
              <w:br w:type="textWrapping" w:clear="all"/>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300 000,01 руб. </w:t>
            </w:r>
            <w:r>
              <w:rPr>
                <w:rFonts w:ascii="Times New Roman" w:hAnsi="Times New Roman"/>
              </w:rPr>
              <w:t xml:space="preserve">до 2 000 000,00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 2 000 000,01 руб. </w:t>
            </w:r>
            <w:r>
              <w:rPr>
                <w:rFonts w:ascii="Times New Roman" w:hAnsi="Times New Roman"/>
              </w:rPr>
              <w:t xml:space="preserve">до 5 000 000,00 руб. (включительно)</w:t>
            </w:r>
            <w:r>
              <w:rPr>
                <w:rFonts w:ascii="Times New Roman" w:hAnsi="Times New Roman"/>
              </w:rPr>
              <w:t xml:space="preserve"> в месяц</w:t>
            </w:r>
            <w:r>
              <w:rPr>
                <w:rFonts w:ascii="Times New Roman" w:hAnsi="Times New Roman"/>
                <w:color w:val="000000"/>
                <w:lang w:eastAsia="ru-RU"/>
              </w:rPr>
              <w:t xml:space="preserve">;</w:t>
              <w:br/>
            </w:r>
            <w:r>
              <w:rPr>
                <w:rFonts w:ascii="Times New Roman" w:hAnsi="Times New Roman"/>
                <w:color w:val="000000"/>
                <w:lang w:eastAsia="ru-RU"/>
              </w:rPr>
            </w:r>
            <w:r>
              <w:rPr>
                <w:rFonts w:ascii="Times New Roman" w:hAnsi="Times New Roman"/>
                <w:color w:val="000000"/>
                <w:lang w:eastAsia="ru-RU"/>
              </w:rPr>
            </w:r>
          </w:p>
          <w:p>
            <w:pPr>
              <w:pStyle w:val="1095"/>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6</w:t>
            </w:r>
            <w:r>
              <w:rPr>
                <w:rFonts w:ascii="Times New Roman" w:hAnsi="Times New Roman"/>
                <w:color w:val="ff0000"/>
                <w:lang w:eastAsia="ru-RU"/>
              </w:rPr>
              <w:t xml:space="preserve">% от суммы</w:t>
              <w:br w:type="textWrapping" w:clear="all"/>
            </w:r>
            <w:r>
              <w:rPr>
                <w:rFonts w:ascii="Times New Roman" w:hAnsi="Times New Roman"/>
                <w:color w:val="ff0000"/>
              </w:rPr>
              <w:t xml:space="preserve">перевода</w:t>
            </w:r>
            <w:r>
              <w:rPr>
                <w:rFonts w:ascii="Times New Roman" w:hAnsi="Times New Roman"/>
              </w:rPr>
              <w:t xml:space="preserve"> </w:t>
            </w:r>
            <w:r>
              <w:rPr>
                <w:rFonts w:ascii="Times New Roman" w:hAnsi="Times New Roman"/>
              </w:rPr>
              <w:t xml:space="preserve">при </w:t>
            </w:r>
            <w:r>
              <w:rPr>
                <w:rFonts w:ascii="Times New Roman" w:hAnsi="Times New Roman"/>
              </w:rPr>
              <w:t xml:space="preserve">Суммарном объеме</w:t>
            </w:r>
            <w:r>
              <w:rPr>
                <w:rFonts w:ascii="Times New Roman" w:hAnsi="Times New Roman"/>
              </w:rPr>
              <w:t xml:space="preserve"> </w:t>
            </w:r>
            <w:r>
              <w:rPr>
                <w:rFonts w:ascii="Times New Roman" w:hAnsi="Times New Roman"/>
              </w:rPr>
              <w:t xml:space="preserve">переводов денежных средств</w:t>
            </w:r>
            <w:r>
              <w:rPr>
                <w:rFonts w:ascii="Times New Roman" w:hAnsi="Times New Roman"/>
              </w:rPr>
              <w:t xml:space="preserve"> </w:t>
            </w:r>
            <w:r>
              <w:rPr>
                <w:rFonts w:ascii="Times New Roman" w:hAnsi="Times New Roman"/>
              </w:rPr>
              <w:t xml:space="preserve">свыше              5 000 000,00 руб.</w:t>
            </w:r>
            <w:r>
              <w:rPr>
                <w:rFonts w:ascii="Times New Roman" w:hAnsi="Times New Roman"/>
              </w:rPr>
              <w:t xml:space="preserve"> в месяц</w:t>
            </w:r>
            <w:r>
              <w:rPr>
                <w:rFonts w:ascii="Times New Roman" w:hAnsi="Times New Roman"/>
                <w:color w:val="000000"/>
                <w:lang w:eastAsia="ru-RU"/>
              </w:rPr>
            </w:r>
            <w:r>
              <w:rPr>
                <w:rFonts w:ascii="Times New Roman" w:hAnsi="Times New Roman"/>
                <w:color w:val="00000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spacing w:after="0" w:line="240" w:lineRule="auto"/>
              <w:jc w:val="both"/>
              <w:rPr>
                <w:rFonts w:ascii="Times New Roman" w:hAnsi="Times New Roman"/>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highlight w:val="yellow"/>
              </w:rPr>
            </w:pPr>
            <w:r>
              <w:rPr>
                <w:rFonts w:ascii="Times New Roman" w:hAnsi="Times New Roman"/>
                <w:sz w:val="20"/>
                <w:szCs w:val="20"/>
              </w:rPr>
              <w:t xml:space="preserve">2</w:t>
            </w:r>
            <w:r>
              <w:rPr>
                <w:rFonts w:ascii="Times New Roman" w:hAnsi="Times New Roman"/>
                <w:sz w:val="20"/>
                <w:szCs w:val="20"/>
                <w:highlight w:val="yellow"/>
              </w:rPr>
              <w:t xml:space="preserve">.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highlight w:val="yellow"/>
              </w:rPr>
            </w:r>
          </w:p>
          <w:p>
            <w:pPr>
              <w:spacing w:after="0" w:line="240" w:lineRule="auto"/>
              <w:jc w:val="both"/>
              <w:rPr>
                <w:rFonts w:ascii="Times New Roman" w:hAnsi="Times New Roman"/>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pStyle w:val="1095"/>
              <w:spacing w:after="0" w:line="240" w:lineRule="auto"/>
              <w:jc w:val="both"/>
              <w:rPr>
                <w:rFonts w:ascii="Times New Roman" w:hAnsi="Times New Roman"/>
                <w:sz w:val="20"/>
                <w:szCs w:val="20"/>
                <w:highlight w:val="yellow"/>
              </w:rPr>
            </w:pPr>
            <w:r>
              <w:rPr>
                <w:rFonts w:ascii="Times New Roman" w:hAnsi="Times New Roman"/>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tabs>
                <w:tab w:val="left" w:pos="1134" w:leader="none"/>
              </w:tabs>
              <w:spacing w:after="0" w:line="240" w:lineRule="auto"/>
              <w:jc w:val="both"/>
              <w:rPr>
                <w:rFonts w:ascii="Times New Roman" w:hAnsi="Times New Roman"/>
              </w:rPr>
            </w:pPr>
            <w:r>
              <w:rPr>
                <w:rFonts w:ascii="Times New Roman" w:hAnsi="Times New Roman"/>
              </w:rPr>
              <w:t xml:space="preserve">-</w:t>
            </w:r>
            <w:r>
              <w:rPr>
                <w:rFonts w:ascii="Times New Roman" w:hAnsi="Times New Roman"/>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Пункт 2 настоящего примечания применяется, если в поле «Назначение платежа» указывается четкая информация о цели </w:t>
            </w:r>
            <w:r>
              <w:rPr>
                <w:rFonts w:ascii="Times New Roman" w:hAnsi="Times New Roman"/>
                <w:sz w:val="20"/>
                <w:szCs w:val="20"/>
              </w:rPr>
              <w:t xml:space="preserve">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При указании в поле «Назначение платежа» нескол</w:t>
            </w:r>
            <w:r>
              <w:rPr>
                <w:rFonts w:ascii="Times New Roman" w:hAnsi="Times New Roman"/>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highlight w:val="none"/>
              </w:rPr>
            </w:pPr>
            <w:r>
              <w:rPr>
                <w:rFonts w:ascii="Times New Roman" w:hAnsi="Times New Roman"/>
                <w:sz w:val="20"/>
                <w:szCs w:val="20"/>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Pr>
                <w:rFonts w:ascii="Times New Roman" w:hAnsi="Times New Roman"/>
                <w:sz w:val="20"/>
                <w:szCs w:val="20"/>
              </w:rPr>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highlight w:val="none"/>
              </w:rPr>
            </w:r>
            <w:r>
              <w:rPr>
                <w:rFonts w:ascii="Times New Roman" w:hAnsi="Times New Roman"/>
                <w:highlight w:val="none"/>
              </w:rPr>
            </w:r>
          </w:p>
          <w:p>
            <w:pPr>
              <w:spacing w:after="0" w:line="240" w:lineRule="auto"/>
              <w:jc w:val="both"/>
              <w:rPr>
                <w:rFonts w:ascii="Times New Roman" w:hAnsi="Times New Roman"/>
              </w:rPr>
            </w:pPr>
            <w:r>
              <w:rPr>
                <w:rFonts w:ascii="Times New Roman" w:hAnsi="Times New Roman"/>
                <w:sz w:val="20"/>
                <w:szCs w:val="20"/>
              </w:rPr>
              <w:t xml:space="preserve">4. При переводе сумм заработной платы, пенсионных, стр</w:t>
            </w:r>
            <w:r>
              <w:rPr>
                <w:rFonts w:ascii="Times New Roman" w:hAnsi="Times New Roman"/>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20"/>
                <w:szCs w:val="20"/>
              </w:rPr>
            </w:r>
            <w:r>
              <w:rPr>
                <w:rFonts w:ascii="Times New Roman" w:hAnsi="Times New Roman"/>
              </w:rPr>
            </w:r>
          </w:p>
          <w:p>
            <w:pPr>
              <w:spacing w:before="40" w:after="0" w:line="240" w:lineRule="auto"/>
              <w:jc w:val="both"/>
              <w:rPr>
                <w:rFonts w:ascii="Times New Roman" w:hAnsi="Times New Roman"/>
              </w:rPr>
            </w:pPr>
            <w:r>
              <w:rPr>
                <w:rFonts w:ascii="Times New Roman" w:hAnsi="Times New Roman"/>
                <w:sz w:val="20"/>
                <w:szCs w:val="20"/>
              </w:rPr>
              <w:t xml:space="preserve">Для определения размера тарифа по каждой операции рассчитывается Суммарный объем денежных средств, равный совокупности </w:t>
            </w:r>
            <w:r>
              <w:rPr>
                <w:rFonts w:ascii="Times New Roman" w:hAnsi="Times New Roman"/>
                <w:sz w:val="20"/>
                <w:szCs w:val="20"/>
              </w:rPr>
              <w:t xml:space="preserve">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sz w:val="22"/>
                <w:szCs w:val="22"/>
                <w:highlight w:val="none"/>
              </w:rPr>
            </w:pPr>
            <w:r>
              <w:rPr>
                <w:rFonts w:ascii="Times New Roman" w:hAnsi="Times New Roman"/>
                <w:sz w:val="20"/>
                <w:szCs w:val="20"/>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0"/>
                <w:szCs w:val="20"/>
                <w:highlight w:val="none"/>
              </w:rPr>
            </w:r>
            <w:r>
              <w:rPr>
                <w:rFonts w:ascii="Times New Roman" w:hAnsi="Times New Roman"/>
                <w:sz w:val="22"/>
                <w:szCs w:val="22"/>
                <w:highlight w:val="none"/>
              </w:rPr>
            </w:r>
          </w:p>
          <w:p>
            <w:pPr>
              <w:spacing w:before="40" w:after="0" w:line="240" w:lineRule="auto"/>
              <w:jc w:val="both"/>
              <w:rPr>
                <w:rFonts w:ascii="Times New Roman" w:hAnsi="Times New Roman"/>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При расчете Суммарного объема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rPr>
            </w:r>
          </w:p>
          <w:p>
            <w:pPr>
              <w:spacing w:after="0" w:line="240" w:lineRule="auto"/>
              <w:jc w:val="both"/>
              <w:rPr>
                <w:rFonts w:ascii="Times New Roman" w:hAnsi="Times New Roman"/>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1095"/>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95"/>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95"/>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tabs>
                <w:tab w:val="left" w:pos="708" w:leader="none"/>
                <w:tab w:val="center" w:pos="4677" w:leader="none"/>
                <w:tab w:val="right" w:pos="9355" w:leader="none"/>
              </w:tabs>
              <w:spacing w:after="0" w:line="240" w:lineRule="auto"/>
              <w:jc w:val="both"/>
              <w:rPr>
                <w:rFonts w:ascii="Times New Roman" w:hAnsi="Times New Roman"/>
                <w:sz w:val="20"/>
                <w:szCs w:val="20"/>
                <w:highlight w:val="yellow"/>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rPr>
            </w:r>
            <w:r>
              <w:rPr>
                <w:rFonts w:ascii="Times New Roman" w:hAnsi="Times New Roman"/>
                <w:sz w:val="20"/>
                <w:szCs w:val="20"/>
                <w:highlight w:val="yellow"/>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95"/>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95"/>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95"/>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95"/>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95"/>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95"/>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u w:val="none"/>
              </w:rPr>
            </w:pPr>
            <w:r>
              <w:rPr>
                <w:rFonts w:ascii="Times New Roman" w:hAnsi="Times New Roman"/>
                <w:u w:val="none"/>
                <w:lang w:eastAsia="en-US"/>
              </w:rPr>
              <w:t xml:space="preserve">1.3.7.</w:t>
            </w:r>
            <w:r>
              <w:rPr>
                <w:rFonts w:ascii="Times New Roman" w:hAnsi="Times New Roman"/>
                <w:u w:val="none"/>
              </w:rPr>
            </w:r>
            <w:r>
              <w:rPr>
                <w:rFonts w:ascii="Times New Roman" w:hAnsi="Times New Roman"/>
                <w:u w:val="none"/>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u w:val="none"/>
              </w:rPr>
            </w:pPr>
            <w:r>
              <w:rPr>
                <w:rFonts w:ascii="Times New Roman" w:hAnsi="Times New Roman"/>
                <w:sz w:val="20"/>
                <w:szCs w:val="20"/>
                <w:u w:val="none"/>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u w:val="none"/>
              </w:rPr>
            </w:r>
            <w:r>
              <w:rPr>
                <w:rFonts w:ascii="Times New Roman" w:hAnsi="Times New Roman"/>
                <w:sz w:val="20"/>
                <w:szCs w:val="20"/>
                <w:u w:val="none"/>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u w:val="none"/>
              </w:rPr>
            </w:pPr>
            <w:r>
              <w:rPr>
                <w:rFonts w:ascii="Times New Roman" w:hAnsi="Times New Roman"/>
                <w:sz w:val="20"/>
                <w:szCs w:val="20"/>
                <w:u w:val="none"/>
              </w:rPr>
              <w:t xml:space="preserve">50 руб.</w:t>
              <w:br w:type="textWrapping" w:clear="all"/>
              <w:t xml:space="preserve">за один лист</w:t>
            </w:r>
            <w:r>
              <w:rPr>
                <w:rFonts w:ascii="Times New Roman" w:hAnsi="Times New Roman"/>
                <w:sz w:val="20"/>
                <w:szCs w:val="20"/>
                <w:u w:val="none"/>
              </w:rPr>
            </w:r>
            <w:r>
              <w:rPr>
                <w:rFonts w:ascii="Times New Roman" w:hAnsi="Times New Roman"/>
                <w:sz w:val="20"/>
                <w:szCs w:val="20"/>
                <w:u w:val="none"/>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u w:val="none"/>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u w:val="none"/>
              </w:rPr>
            </w:r>
            <w:r>
              <w:rPr>
                <w:rFonts w:ascii="Times New Roman" w:hAnsi="Times New Roman"/>
                <w:sz w:val="20"/>
                <w:szCs w:val="20"/>
                <w:u w:val="none"/>
              </w:rPr>
            </w:r>
          </w:p>
        </w:tc>
      </w:tr>
    </w:tbl>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1"/>
        <w:gridCol w:w="2268"/>
        <w:gridCol w:w="368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rPr>
            </w:pPr>
            <w:r>
              <w:rPr>
                <w:rFonts w:ascii="Times New Roman" w:hAnsi="Times New Roman" w:eastAsia="Times New Roman"/>
                <w:bCs/>
                <w:u w:val="none"/>
                <w:lang w:eastAsia="ru-RU"/>
              </w:rPr>
              <w:t xml:space="preserve">1.3.8.</w:t>
            </w:r>
            <w:r>
              <w:rPr>
                <w:rFonts w:ascii="Times New Roman" w:hAnsi="Times New Roman" w:eastAsia="Times New Roman"/>
                <w:bCs/>
              </w:rPr>
            </w:r>
            <w:r>
              <w:rPr>
                <w:rFonts w:ascii="Times New Roman" w:hAnsi="Times New Roman" w:eastAsia="Times New Roman"/>
                <w:bC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w:t>
            </w:r>
            <w:r>
              <w:rPr>
                <w:rFonts w:ascii="Times New Roman" w:hAnsi="Times New Roman" w:eastAsia="Times New Roman"/>
                <w:bCs/>
                <w:sz w:val="20"/>
                <w:szCs w:val="20"/>
              </w:rPr>
            </w:r>
            <w:r>
              <w:rPr>
                <w:rFonts w:ascii="Times New Roman" w:hAnsi="Times New Roman" w:eastAsia="Times New Roman"/>
                <w:bCs/>
                <w:sz w:val="20"/>
                <w:szCs w:val="20"/>
              </w:rPr>
            </w:r>
          </w:p>
          <w:p>
            <w:pPr>
              <w:pStyle w:val="1095"/>
              <w:spacing w:before="40" w:after="0" w:line="240" w:lineRule="auto"/>
              <w:jc w:val="both"/>
              <w:rPr>
                <w:rFonts w:ascii="Times New Roman" w:hAnsi="Times New Roman" w:eastAsia="Times New Roman"/>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u w:val="none"/>
                <w:lang w:eastAsia="ru-RU"/>
              </w:rPr>
              <w:t xml:space="preserve"> </w:t>
            </w:r>
            <w:r>
              <w:rPr>
                <w:rFonts w:ascii="Times New Roman" w:hAnsi="Times New Roman" w:eastAsia="Times New Roman"/>
                <w:sz w:val="20"/>
                <w:szCs w:val="20"/>
              </w:rPr>
            </w:r>
            <w:r>
              <w:rPr>
                <w:rFonts w:ascii="Times New Roman" w:hAnsi="Times New Roman" w:eastAsia="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rPr>
            </w:pPr>
            <w:r>
              <w:rPr>
                <w:rFonts w:ascii="Times New Roman" w:hAnsi="Times New Roman" w:eastAsia="Arial Unicode MS"/>
                <w:iCs/>
                <w:color w:val="000000"/>
                <w:sz w:val="20"/>
                <w:szCs w:val="20"/>
                <w:u w:val="none"/>
                <w:lang w:eastAsia="ru-RU"/>
              </w:rPr>
              <w:t xml:space="preserve">300 руб. за документ</w:t>
            </w:r>
            <w:r>
              <w:rPr>
                <w:rFonts w:ascii="Times New Roman" w:hAnsi="Times New Roman" w:eastAsia="Times New Roman"/>
                <w:bCs/>
                <w:sz w:val="20"/>
                <w:szCs w:val="20"/>
              </w:rPr>
            </w:r>
            <w:r>
              <w:rPr>
                <w:rFonts w:ascii="Times New Roman" w:hAnsi="Times New Roman" w:eastAsia="Times New Roman"/>
                <w:bCs/>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w:t>
            </w:r>
            <w:r>
              <w:rPr>
                <w:rFonts w:ascii="Times New Roman" w:hAnsi="Times New Roman"/>
                <w:sz w:val="19"/>
                <w:szCs w:val="19"/>
                <w:u w:val="none"/>
              </w:rPr>
              <w:t xml:space="preserve">договорами </w:t>
            </w:r>
            <w:r>
              <w:rPr>
                <w:rFonts w:ascii="Times New Roman" w:hAnsi="Times New Roman"/>
                <w:sz w:val="20"/>
                <w:szCs w:val="20"/>
                <w:u w:val="none"/>
              </w:rPr>
              <w:t xml:space="preserve">и (или) соглашениями с клиентом.</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vMerge w:val="restar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right w:val="single" w:color="000000" w:sz="4" w:space="0"/>
            </w:tcBorders>
            <w:noWrap w:val="false"/>
            <w:textDirection w:val="lrTb"/>
            <w:vAlign w:val="top"/>
          </w:tcPr>
          <w:p>
            <w:pPr>
              <w:pStyle w:val="1095"/>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vMerge w:val="continue"/>
            <w:tcBorders>
              <w:left w:val="single" w:color="000000" w:sz="4" w:space="0"/>
              <w:bottom w:val="single" w:color="000000" w:sz="4" w:space="0"/>
              <w:right w:val="single" w:color="000000" w:sz="4" w:space="0"/>
            </w:tcBorders>
            <w:noWrap w:val="false"/>
            <w:textDirection w:val="lrTb"/>
            <w:vAlign w:val="top"/>
          </w:tcPr>
          <w:p>
            <w:pPr>
              <w:pStyle w:val="1095"/>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6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0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6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95"/>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95"/>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sz w:val="20"/>
          <w:szCs w:val="20"/>
        </w:rPr>
      </w:r>
      <w:r>
        <w:rPr>
          <w:rFonts w:ascii="Times New Roman" w:hAnsi="Times New Roman"/>
          <w:sz w:val="20"/>
          <w:szCs w:val="20"/>
        </w:rPr>
      </w:r>
    </w:p>
    <w:p>
      <w:pPr>
        <w:pStyle w:val="1095"/>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tbl>
      <w:tblPr>
        <w:tblStyle w:val="951"/>
        <w:tblW w:w="0" w:type="auto"/>
        <w:tblLayout w:type="fixed"/>
        <w:tblLook w:val="04A0" w:firstRow="1" w:lastRow="0" w:firstColumn="1" w:lastColumn="0" w:noHBand="0" w:noVBand="1"/>
      </w:tblPr>
      <w:tblGrid>
        <w:gridCol w:w="3226"/>
        <w:gridCol w:w="3260"/>
        <w:gridCol w:w="3600"/>
      </w:tblGrid>
      <w:tr>
        <w:trPr/>
        <w:tblPrEx/>
        <w:tc>
          <w:tcPr>
            <w:tcW w:w="3226" w:type="dxa"/>
            <w:noWrap w:val="false"/>
            <w:textDirection w:val="lrTb"/>
          </w:tcPr>
          <w:p>
            <w:pPr>
              <w:pStyle w:val="1095"/>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Австралийский доллар;</w:t>
            </w:r>
            <w:r>
              <w:rPr>
                <w:rFonts w:ascii="Times New Roman" w:hAnsi="Times New Roman"/>
                <w:sz w:val="20"/>
                <w:szCs w:val="20"/>
                <w:highlight w:val="none"/>
              </w:rPr>
            </w:r>
            <w:r>
              <w:rPr>
                <w:rFonts w:ascii="Times New Roman" w:hAnsi="Times New Roman"/>
                <w:sz w:val="20"/>
                <w:szCs w:val="20"/>
                <w:highlight w:val="none"/>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260" w:type="dxa"/>
            <w:noWrap w:val="false"/>
            <w:textDirection w:val="lrTb"/>
          </w:tcPr>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Канадский доллар;</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highlight w:val="none"/>
              </w:rPr>
            </w:pPr>
            <w:r>
              <w:rPr>
                <w:rFonts w:ascii="Times New Roman" w:hAnsi="Times New Roman"/>
                <w:sz w:val="20"/>
                <w:szCs w:val="20"/>
              </w:rPr>
              <w:t xml:space="preserve">- Новозеландский доллар;</w:t>
            </w:r>
            <w:r>
              <w:rPr>
                <w:rFonts w:ascii="Times New Roman" w:hAnsi="Times New Roman"/>
                <w:sz w:val="20"/>
                <w:szCs w:val="20"/>
                <w:highlight w:val="none"/>
              </w:rPr>
            </w:r>
            <w:r>
              <w:rPr>
                <w:rFonts w:ascii="Times New Roman" w:hAnsi="Times New Roman"/>
                <w:sz w:val="20"/>
                <w:szCs w:val="20"/>
                <w:highlight w:val="none"/>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0" w:type="dxa"/>
            <w:noWrap w:val="false"/>
            <w:textDirection w:val="lrTb"/>
          </w:tcPr>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tc>
      </w:tr>
    </w:tbl>
    <w:p>
      <w:pPr>
        <w:pStyle w:val="1100"/>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100"/>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95"/>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95"/>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5"/>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95"/>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spacing w:before="28" w:beforeAutospacing="0" w:after="0" w:afterAutospacing="0" w:line="240" w:lineRule="auto"/>
              <w:jc w:val="center"/>
              <w:rPr>
                <w:rFonts w:ascii="Times New Roman" w:hAnsi="Times New Roman"/>
                <w:bCs/>
              </w:rPr>
            </w:pPr>
            <w:r>
              <w:rPr>
                <w:rFonts w:ascii="Times New Roman" w:hAnsi="Times New Roman"/>
                <w:bCs/>
                <w:color w:val="ff0000"/>
                <w:sz w:val="20"/>
                <w:szCs w:val="20"/>
              </w:rPr>
              <w:t xml:space="preserve">2% от суммы</w:t>
            </w:r>
            <w:r>
              <w:rPr>
                <w:rFonts w:ascii="Times New Roman" w:hAnsi="Times New Roman"/>
                <w:bCs/>
                <w:color w:val="ff0000"/>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rPr>
            </w:r>
          </w:p>
          <w:p>
            <w:pPr>
              <w:spacing w:before="40" w:beforeAutospacing="0" w:after="0" w:afterAutospacing="0" w:line="240" w:lineRule="auto"/>
              <w:jc w:val="center"/>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spacing w:before="40" w:beforeAutospacing="0" w:after="0" w:afterAutospacing="0" w:line="240" w:lineRule="auto"/>
              <w:jc w:val="center"/>
              <w:rPr>
                <w:rFonts w:ascii="Times New Roman" w:hAnsi="Times New Roman"/>
                <w:sz w:val="20"/>
                <w:szCs w:val="20"/>
                <w:highlight w:val="none"/>
              </w:rPr>
            </w:pPr>
            <w:r>
              <w:rPr>
                <w:rFonts w:ascii="Times New Roman" w:hAnsi="Times New Roman"/>
                <w:bCs/>
                <w:color w:val="ff0000"/>
                <w:sz w:val="20"/>
                <w:szCs w:val="20"/>
              </w:rPr>
              <w:t xml:space="preserve">3,5% от суммы </w:t>
            </w:r>
            <w:r>
              <w:rPr>
                <w:rFonts w:ascii="Times New Roman" w:hAnsi="Times New Roman"/>
                <w:bCs/>
                <w:color w:val="ff0000"/>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spacing w:before="40" w:beforeAutospacing="0" w:after="0" w:afterAutospacing="0" w:line="240" w:lineRule="auto"/>
              <w:jc w:val="center"/>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spacing w:before="40" w:beforeAutospacing="0" w:after="0" w:afterAutospacing="0" w:line="240" w:lineRule="auto"/>
              <w:jc w:val="center"/>
              <w:rPr>
                <w:rFonts w:ascii="Times New Roman" w:hAnsi="Times New Roman"/>
                <w:sz w:val="20"/>
                <w:szCs w:val="20"/>
                <w:highlight w:val="none"/>
              </w:rPr>
            </w:pPr>
            <w:r>
              <w:rPr>
                <w:rFonts w:ascii="Times New Roman" w:hAnsi="Times New Roman"/>
                <w:bCs/>
                <w:color w:val="ff0000"/>
                <w:sz w:val="20"/>
                <w:szCs w:val="20"/>
              </w:rPr>
              <w:t xml:space="preserve">6,5% от суммы </w:t>
            </w:r>
            <w:r>
              <w:rPr>
                <w:rFonts w:ascii="Times New Roman" w:hAnsi="Times New Roman"/>
                <w:bCs/>
                <w:color w:val="ff0000"/>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spacing w:before="40" w:beforeAutospacing="0" w:after="0" w:afterAutospacing="0" w:line="240" w:lineRule="auto"/>
              <w:jc w:val="center"/>
              <w:rPr>
                <w:rFonts w:ascii="Times New Roman" w:hAnsi="Times New Roman"/>
                <w:sz w:val="20"/>
                <w:szCs w:val="20"/>
                <w:highlight w:val="none"/>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highlight w:val="none"/>
              </w:rPr>
            </w:r>
          </w:p>
          <w:p>
            <w:pPr>
              <w:spacing w:before="40" w:beforeAutospacing="0" w:after="0" w:afterAutospacing="0" w:line="240" w:lineRule="auto"/>
              <w:jc w:val="center"/>
              <w:rPr>
                <w:rFonts w:ascii="Times New Roman" w:hAnsi="Times New Roman"/>
              </w:rPr>
            </w:pPr>
            <w:r>
              <w:rPr>
                <w:rFonts w:ascii="Times New Roman" w:hAnsi="Times New Roman"/>
                <w:bCs/>
                <w:color w:val="ff0000"/>
                <w:sz w:val="20"/>
                <w:szCs w:val="20"/>
              </w:rPr>
              <w:t xml:space="preserve">10% от суммы</w:t>
            </w:r>
            <w:r>
              <w:rPr>
                <w:rFonts w:ascii="Times New Roman" w:hAnsi="Times New Roman"/>
                <w:bCs/>
                <w:color w:val="ff0000"/>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rPr>
            </w:r>
            <w:r>
              <w:rPr>
                <w:rFonts w:ascii="Times New Roman" w:hAnsi="Times New Roman"/>
              </w:rPr>
            </w:r>
          </w:p>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tabs>
                <w:tab w:val="left" w:pos="0" w:leader="none"/>
                <w:tab w:val="left" w:pos="1134" w:leader="none"/>
              </w:tabs>
              <w:spacing w:after="0" w:line="240" w:lineRule="auto"/>
              <w:jc w:val="both"/>
              <w:rPr>
                <w:rFonts w:ascii="Times New Roman" w:hAnsi="Times New Roman"/>
                <w:highlight w:val="none"/>
              </w:rPr>
            </w:pPr>
            <w:r>
              <w:rPr>
                <w:rFonts w:ascii="Times New Roman" w:hAnsi="Times New Roman"/>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0"/>
                <w:szCs w:val="20"/>
                <w:highlight w:val="none"/>
              </w:rPr>
            </w:r>
            <w:r>
              <w:rPr>
                <w:rFonts w:ascii="Times New Roman" w:hAnsi="Times New Roman"/>
                <w:highlight w:val="none"/>
              </w:rPr>
            </w:r>
          </w:p>
          <w:p>
            <w:pPr>
              <w:tabs>
                <w:tab w:val="left" w:pos="0" w:leader="none"/>
                <w:tab w:val="left" w:pos="1134" w:leader="none"/>
              </w:tabs>
              <w:spacing w:after="0" w:line="240" w:lineRule="auto"/>
              <w:jc w:val="both"/>
              <w:rPr>
                <w:rFonts w:ascii="Times New Roman" w:hAnsi="Times New Roman"/>
              </w:rPr>
            </w:pPr>
            <w:r>
              <w:rPr>
                <w:rFonts w:ascii="Times New Roman" w:hAnsi="Times New Roman"/>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rPr>
            </w:r>
            <w:r>
              <w:rPr>
                <w:rFonts w:ascii="Times New Roman" w:hAnsi="Times New Roman"/>
              </w:rPr>
            </w:r>
          </w:p>
          <w:p>
            <w:pPr>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Cs w:val="20"/>
              </w:rPr>
            </w:r>
          </w:p>
          <w:p>
            <w:pPr>
              <w:pStyle w:val="1095"/>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w:t>
            </w:r>
            <w:r>
              <w:rPr>
                <w:rFonts w:ascii="Times New Roman" w:hAnsi="Times New Roman" w:eastAsia="Times New Roman"/>
                <w:sz w:val="20"/>
                <w:szCs w:val="20"/>
                <w:lang w:eastAsia="ru-RU"/>
              </w:rPr>
              <w:t xml:space="preserve">а</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spacing w:before="28" w:beforeAutospacing="0" w:after="0" w:afterAutospacing="0" w:line="240" w:lineRule="auto"/>
              <w:jc w:val="center"/>
              <w:rPr>
                <w:rFonts w:ascii="Times New Roman" w:hAnsi="Times New Roman"/>
              </w:rPr>
            </w:pPr>
            <w:r>
              <w:rPr>
                <w:rFonts w:ascii="Times New Roman" w:hAnsi="Times New Roman"/>
                <w:color w:val="ff0000"/>
                <w:sz w:val="20"/>
                <w:szCs w:val="20"/>
              </w:rPr>
              <w:t xml:space="preserve">1,3% от суммы</w:t>
            </w:r>
            <w:r>
              <w:rPr>
                <w:rFonts w:ascii="Times New Roman" w:hAnsi="Times New Roman"/>
                <w:color w:val="ff0000"/>
                <w:sz w:val="20"/>
                <w:szCs w:val="20"/>
              </w:rPr>
              <w:t xml:space="preserve"> 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rPr>
            </w:r>
          </w:p>
          <w:p>
            <w:pPr>
              <w:spacing w:before="28" w:beforeAutospacing="0" w:after="0" w:afterAutospacing="0" w:line="240" w:lineRule="auto"/>
              <w:jc w:val="center"/>
              <w:rPr>
                <w:rFonts w:ascii="Times New Roman" w:hAnsi="Times New Roman"/>
              </w:rPr>
            </w:pPr>
            <w:r>
              <w:rPr>
                <w:rFonts w:ascii="Times New Roman" w:hAnsi="Times New Roman"/>
                <w:color w:val="ff0000"/>
                <w:sz w:val="20"/>
                <w:szCs w:val="20"/>
              </w:rPr>
              <w:t xml:space="preserve">1,5% от суммы</w:t>
            </w:r>
            <w:r>
              <w:rPr>
                <w:rFonts w:ascii="Times New Roman" w:hAnsi="Times New Roman"/>
                <w:color w:val="ff0000"/>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spacing w:before="28" w:beforeAutospacing="0" w:after="0" w:afterAutospacing="0" w:line="240" w:lineRule="auto"/>
              <w:jc w:val="center"/>
              <w:rPr>
                <w:rFonts w:ascii="Times New Roman" w:hAnsi="Times New Roman"/>
              </w:rPr>
            </w:pPr>
            <w:r>
              <w:rPr>
                <w:rFonts w:ascii="Times New Roman" w:hAnsi="Times New Roman"/>
                <w:color w:val="ff0000"/>
                <w:sz w:val="20"/>
                <w:szCs w:val="20"/>
              </w:rPr>
              <w:t xml:space="preserve">3%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spacing w:before="28" w:beforeAutospacing="0" w:after="0" w:afterAutospacing="0" w:line="240" w:lineRule="auto"/>
              <w:jc w:val="center"/>
              <w:rPr>
                <w:rFonts w:ascii="Times New Roman" w:hAnsi="Times New Roman"/>
              </w:rPr>
            </w:pPr>
            <w:r>
              <w:rPr>
                <w:rFonts w:ascii="Times New Roman" w:hAnsi="Times New Roman"/>
                <w:color w:val="ff0000"/>
                <w:sz w:val="20"/>
                <w:szCs w:val="20"/>
              </w:rPr>
              <w:t xml:space="preserve">5%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выдачи</w:t>
            </w:r>
            <w:r>
              <w:rPr>
                <w:rFonts w:ascii="Times New Roman" w:hAnsi="Times New Roman"/>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pStyle w:val="1095"/>
              <w:spacing w:before="40" w:after="40" w:line="240" w:lineRule="auto"/>
              <w:jc w:val="center"/>
              <w:rPr>
                <w:rFonts w:ascii="Times New Roman" w:hAnsi="Times New Roman"/>
                <w:bCs/>
                <w:sz w:val="20"/>
                <w:szCs w:val="20"/>
              </w:rPr>
            </w:pPr>
            <w:r>
              <w:rPr>
                <w:rFonts w:ascii="Times New Roman" w:hAnsi="Times New Roman"/>
                <w:color w:val="ff0000"/>
                <w:sz w:val="20"/>
                <w:szCs w:val="20"/>
              </w:rPr>
              <w:t xml:space="preserve">10% от суммы</w:t>
            </w:r>
            <w:r>
              <w:rPr>
                <w:rFonts w:ascii="Times New Roman" w:hAnsi="Times New Roman"/>
                <w:color w:val="ff0000"/>
                <w:sz w:val="20"/>
                <w:szCs w:val="20"/>
              </w:rPr>
              <w:t xml:space="preserve"> </w:t>
            </w:r>
            <w:r>
              <w:rPr>
                <w:rFonts w:ascii="Times New Roman" w:hAnsi="Times New Roman"/>
                <w:color w:val="ff0000"/>
                <w:sz w:val="20"/>
                <w:szCs w:val="20"/>
              </w:rPr>
              <w:t xml:space="preserve">выдач</w:t>
            </w:r>
            <w:r>
              <w:rPr>
                <w:rFonts w:ascii="Times New Roman" w:hAnsi="Times New Roman"/>
                <w:sz w:val="20"/>
                <w:szCs w:val="20"/>
              </w:rPr>
              <w:t xml:space="preserve">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tabs>
                <w:tab w:val="left" w:pos="0" w:leader="none"/>
                <w:tab w:val="left" w:pos="1134" w:leader="none"/>
              </w:tabs>
              <w:spacing w:before="40" w:after="0" w:line="240" w:lineRule="auto"/>
              <w:jc w:val="both"/>
              <w:rPr>
                <w:rFonts w:ascii="Times New Roman" w:hAnsi="Times New Roman"/>
                <w:highlight w:val="none"/>
              </w:rPr>
            </w:pPr>
            <w:r>
              <w:rPr>
                <w:rFonts w:ascii="Times New Roman" w:hAnsi="Times New Roman"/>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0"/>
                <w:szCs w:val="20"/>
                <w:highlight w:val="none"/>
              </w:rPr>
            </w:r>
            <w:r>
              <w:rPr>
                <w:rFonts w:ascii="Times New Roman" w:hAnsi="Times New Roman"/>
                <w:highlight w:val="none"/>
              </w:rPr>
            </w:r>
          </w:p>
          <w:p>
            <w:pPr>
              <w:tabs>
                <w:tab w:val="left" w:pos="0" w:leader="none"/>
                <w:tab w:val="left" w:pos="1134" w:leader="none"/>
              </w:tabs>
              <w:spacing w:before="40" w:after="0" w:line="240" w:lineRule="auto"/>
              <w:jc w:val="both"/>
              <w:rPr>
                <w:rFonts w:ascii="Times New Roman" w:hAnsi="Times New Roman"/>
              </w:rPr>
            </w:pPr>
            <w:r>
              <w:rPr>
                <w:rFonts w:ascii="Times New Roman" w:hAnsi="Times New Roman"/>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rPr>
            </w:r>
            <w:r>
              <w:rPr>
                <w:rFonts w:ascii="Times New Roman" w:hAnsi="Times New Roman"/>
              </w:rPr>
            </w:r>
          </w:p>
          <w:p>
            <w:pPr>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95"/>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95"/>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95"/>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95"/>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tabs>
          <w:tab w:val="left" w:pos="426" w:leader="none"/>
          <w:tab w:val="left" w:pos="1080" w:leader="none"/>
        </w:tabs>
        <w:spacing w:before="12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tabs>
          <w:tab w:val="left" w:pos="426" w:leader="none"/>
          <w:tab w:val="left" w:pos="1080" w:leader="none"/>
        </w:tabs>
        <w:spacing w:before="12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tabs>
          <w:tab w:val="left" w:pos="426" w:leader="none"/>
          <w:tab w:val="left" w:pos="1080" w:leader="none"/>
        </w:tabs>
        <w:spacing w:before="12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tabs>
          <w:tab w:val="left" w:pos="426" w:leader="none"/>
          <w:tab w:val="left" w:pos="1080" w:leader="none"/>
        </w:tabs>
        <w:spacing w:before="12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w:t>
      </w:r>
      <w:r>
        <w:rPr>
          <w:rFonts w:ascii="Times New Roman" w:hAnsi="Times New Roman" w:eastAsia="Times New Roman"/>
          <w:bCs/>
          <w:sz w:val="20"/>
          <w:szCs w:val="20"/>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tabs>
          <w:tab w:val="left" w:pos="426" w:leader="none"/>
          <w:tab w:val="left" w:pos="1080" w:leader="none"/>
          <w:tab w:val="left" w:pos="1134" w:leader="none"/>
        </w:tabs>
        <w:spacing w:before="120"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1095"/>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tabs>
          <w:tab w:val="left" w:pos="426" w:leader="none"/>
        </w:tabs>
        <w:spacing w:after="0" w:line="240" w:lineRule="auto"/>
        <w:jc w:val="center"/>
        <w:rPr>
          <w:rFonts w:ascii="Times New Roman" w:hAnsi="Times New Roman"/>
          <w:b/>
          <w:bCs/>
          <w:color w:val="00b050"/>
          <w:sz w:val="28"/>
          <w:szCs w:val="28"/>
        </w:rPr>
      </w:pPr>
      <w:r>
        <w:rPr>
          <w:rFonts w:ascii="Times New Roman" w:hAnsi="Times New Roman"/>
          <w:color w:val="00b050"/>
          <w:sz w:val="28"/>
          <w:szCs w:val="28"/>
          <w:highlight w:val="none"/>
        </w:rPr>
      </w:r>
      <w:r>
        <w:rPr>
          <w:rFonts w:ascii="Times New Roman" w:hAnsi="Times New Roman"/>
          <w:color w:val="00b050"/>
          <w:sz w:val="28"/>
          <w:szCs w:val="28"/>
          <w:highlight w:val="none"/>
        </w:rPr>
      </w:r>
      <w:r>
        <w:rPr>
          <w:rFonts w:ascii="Times New Roman" w:hAnsi="Times New Roman"/>
          <w:b/>
          <w:bCs/>
          <w:color w:val="00b050"/>
          <w:sz w:val="28"/>
          <w:szCs w:val="28"/>
        </w:rPr>
      </w:r>
    </w:p>
    <w:p>
      <w:pPr>
        <w:pStyle w:val="1095"/>
        <w:tabs>
          <w:tab w:val="left" w:pos="426" w:leader="none"/>
        </w:tabs>
        <w:spacing w:after="0" w:line="240" w:lineRule="auto"/>
        <w:jc w:val="center"/>
        <w:rPr>
          <w:rFonts w:ascii="Times New Roman" w:hAnsi="Times New Roman"/>
          <w:color w:val="00b050"/>
          <w:sz w:val="28"/>
          <w:szCs w:val="28"/>
          <w:highlight w:val="none"/>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color w:val="00b050"/>
          <w:sz w:val="28"/>
          <w:szCs w:val="28"/>
          <w:highlight w:val="none"/>
        </w:rPr>
      </w:r>
      <w:r>
        <w:rPr>
          <w:rFonts w:ascii="Times New Roman" w:hAnsi="Times New Roman"/>
          <w:color w:val="00b050"/>
          <w:sz w:val="28"/>
          <w:szCs w:val="28"/>
          <w:highlight w:val="none"/>
        </w:rPr>
      </w:r>
    </w:p>
    <w:p>
      <w:pPr>
        <w:pStyle w:val="1095"/>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95"/>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95"/>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95"/>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95"/>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95"/>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95"/>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95"/>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95"/>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95"/>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1095"/>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95"/>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95"/>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95"/>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95"/>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1095"/>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tcW w:w="9214" w:type="dxa"/>
            <w:gridSpan w:val="3"/>
            <w:tcBorders>
              <w:bottom w:val="single" w:color="000000" w:sz="4" w:space="0"/>
            </w:tcBorders>
            <w:noWrap w:val="false"/>
            <w:textDirection w:val="lrTb"/>
            <w:vAlign w:val="top"/>
          </w:tcPr>
          <w:p>
            <w:pPr>
              <w:pStyle w:val="1095"/>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W w:w="2835" w:type="dxa"/>
            <w:tcBorders>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95"/>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1095"/>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1095"/>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tcW w:w="9214" w:type="dxa"/>
            <w:gridSpan w:val="3"/>
            <w:noWrap w:val="false"/>
            <w:textDirection w:val="lrTb"/>
            <w:vAlign w:val="center"/>
          </w:tcPr>
          <w:p>
            <w:pPr>
              <w:pStyle w:val="1095"/>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1095"/>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95"/>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95"/>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95"/>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95"/>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95"/>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95"/>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95"/>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95"/>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95"/>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95"/>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95"/>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noWrap w:val="false"/>
            <w:textDirection w:val="lrTb"/>
            <w:vAlign w:val="top"/>
          </w:tcPr>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95"/>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95"/>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95"/>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95"/>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spacing w:before="120" w:after="0" w:line="240" w:lineRule="auto"/>
        <w:jc w:val="both"/>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numPr>
          <w:numId w:val="23"/>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numPr>
          <w:numId w:val="23"/>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tab/>
        <w:t xml:space="preserve">При проверке СПД:</w:t>
      </w:r>
      <w:r>
        <w:rPr>
          <w:rFonts w:ascii="Times New Roman" w:hAnsi="Times New Roman"/>
          <w:bCs/>
          <w:sz w:val="20"/>
          <w:szCs w:val="20"/>
        </w:rPr>
      </w:r>
      <w:r>
        <w:rPr>
          <w:rFonts w:ascii="Times New Roman" w:hAnsi="Times New Roman"/>
          <w:bCs/>
          <w:sz w:val="20"/>
          <w:szCs w:val="20"/>
        </w:rPr>
      </w:r>
    </w:p>
    <w:p>
      <w:pPr>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r>
      <w:r>
        <w:rPr>
          <w:rFonts w:ascii="Times New Roman" w:hAnsi="Times New Roman"/>
          <w:sz w:val="20"/>
          <w:szCs w:val="20"/>
        </w:rPr>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r>
      <w:r>
        <w:rPr>
          <w:rFonts w:ascii="Times New Roman" w:hAnsi="Times New Roman"/>
          <w:sz w:val="20"/>
          <w:szCs w:val="20"/>
        </w:rPr>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r>
      <w:r>
        <w:rPr>
          <w:rFonts w:ascii="Times New Roman" w:hAnsi="Times New Roman"/>
          <w:sz w:val="20"/>
          <w:szCs w:val="20"/>
        </w:rPr>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95"/>
        <w:spacing w:before="120" w:after="0" w:line="240" w:lineRule="auto"/>
        <w:jc w:val="both"/>
        <w:rPr>
          <w:rFonts w:ascii="Times New Roman" w:hAnsi="Times New Roman"/>
        </w:rPr>
      </w:pPr>
      <w:r>
        <w:rPr>
          <w:rFonts w:ascii="Times New Roman" w:hAnsi="Times New Roman"/>
        </w:rPr>
      </w:r>
      <w:r>
        <w:rPr>
          <w:rFonts w:ascii="Times New Roman" w:hAnsi="Times New Roman"/>
        </w:rPr>
      </w:r>
    </w:p>
    <w:p>
      <w:pPr>
        <w:pStyle w:val="1095"/>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1095"/>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5"/>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95"/>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noWrap w:val="false"/>
            <w:textDirection w:val="lrTb"/>
            <w:vAlign w:val="top"/>
          </w:tcPr>
          <w:p>
            <w:pPr>
              <w:pStyle w:val="1095"/>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tcW w:w="9309" w:type="dxa"/>
            <w:gridSpan w:val="3"/>
            <w:noWrap w:val="false"/>
            <w:textDirection w:val="lrTb"/>
            <w:vAlign w:val="top"/>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95"/>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95"/>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95"/>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95"/>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1095"/>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1095"/>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1095"/>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1095"/>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noWrap w:val="false"/>
            <w:textDirection w:val="lrTb"/>
            <w:vAlign w:val="top"/>
          </w:tcPr>
          <w:p>
            <w:pPr>
              <w:pStyle w:val="1095"/>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noWrap w:val="false"/>
            <w:textDirection w:val="lrTb"/>
            <w:vAlign w:val="top"/>
          </w:tcPr>
          <w:p>
            <w:pPr>
              <w:pStyle w:val="1095"/>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95"/>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eastAsia="Times New Roman"/>
                <w:b/>
              </w:rPr>
            </w:pPr>
            <w:r>
              <w:rPr>
                <w:rFonts w:eastAsia="Times New Roman"/>
                <w:b/>
              </w:rPr>
              <w:t xml:space="preserve">№</w:t>
            </w:r>
            <w:r>
              <w:rPr>
                <w:rFonts w:eastAsia="Times New Roman"/>
                <w:b/>
              </w:rPr>
            </w:r>
            <w:r>
              <w:rPr>
                <w:rFonts w:eastAsia="Times New Roman"/>
                <w:b/>
              </w:rPr>
            </w:r>
          </w:p>
          <w:p>
            <w:pPr>
              <w:pStyle w:val="1095"/>
              <w:jc w:val="center"/>
              <w:rPr>
                <w:rFonts w:eastAsia="Times New Roman"/>
                <w:b/>
              </w:rPr>
            </w:pPr>
            <w:r>
              <w:rPr>
                <w:rFonts w:eastAsia="Times New Roman"/>
                <w:b/>
              </w:rPr>
              <w:t xml:space="preserve">п/п </w:t>
            </w:r>
            <w:r>
              <w:rPr>
                <w:rFonts w:eastAsia="Times New Roman"/>
                <w:b/>
              </w:rPr>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eastAsia="Times New Roman"/>
                <w:b/>
              </w:rPr>
            </w:pPr>
            <w:r>
              <w:rPr>
                <w:rFonts w:eastAsia="Times New Roman"/>
                <w:b/>
              </w:rPr>
              <w:t xml:space="preserve">Тариф</w:t>
            </w:r>
            <w:r>
              <w:rPr>
                <w:rFonts w:eastAsia="Times New Roman"/>
                <w:b/>
              </w:rPr>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95"/>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95"/>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95"/>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95"/>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95"/>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95"/>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95"/>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95"/>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95"/>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95"/>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spacing w:before="240" w:after="120" w:line="240" w:lineRule="auto"/>
        <w:ind w:right="79"/>
        <w:jc w:val="center"/>
        <w:rPr>
          <w:rFonts w:ascii="Times New Roman" w:hAnsi="Times New Roman" w:eastAsia="Times New Roman"/>
          <w:b/>
          <w:bCs/>
          <w:color w:val="00b050"/>
          <w:sz w:val="28"/>
          <w:szCs w:val="28"/>
          <w:highlight w:val="none"/>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95"/>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5"/>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95"/>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114"/>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95"/>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95"/>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114"/>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95"/>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95"/>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95"/>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95"/>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95"/>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95"/>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5"/>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center"/>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1095"/>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95"/>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95"/>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W w:w="2769" w:type="dxa"/>
            <w:tcBorders>
              <w:bottom w:val="none" w:color="000000" w:sz="4" w:space="0"/>
            </w:tcBorders>
            <w:noWrap w:val="false"/>
            <w:textDirection w:val="lrTb"/>
            <w:vAlign w:val="top"/>
          </w:tcPr>
          <w:p>
            <w:pPr>
              <w:pStyle w:val="1095"/>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1095"/>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1095"/>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95"/>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95"/>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95"/>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95"/>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5"/>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5"/>
              <w:spacing w:after="12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95"/>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1095"/>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95"/>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95"/>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95"/>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5"/>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95"/>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noWrap w:val="false"/>
            <w:textDirection w:val="lrTb"/>
            <w:vAlign w:val="top"/>
          </w:tcPr>
          <w:p>
            <w:pPr>
              <w:pStyle w:val="1095"/>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W w:w="2769" w:type="dxa"/>
            <w:tcBorders>
              <w:top w:val="single" w:color="000000" w:sz="4" w:space="0"/>
            </w:tcBorders>
            <w:noWrap w:val="false"/>
            <w:textDirection w:val="lrTb"/>
            <w:vAlign w:val="top"/>
          </w:tcPr>
          <w:p>
            <w:pPr>
              <w:pStyle w:val="1095"/>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1095"/>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1095"/>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1095"/>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1095"/>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95"/>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95"/>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95"/>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95"/>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95"/>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noWrap w:val="false"/>
            <w:textDirection w:val="lrTb"/>
            <w:vAlign w:val="top"/>
          </w:tcPr>
          <w:p>
            <w:pPr>
              <w:pStyle w:val="1095"/>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1095"/>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1095"/>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1095"/>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1095"/>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1095"/>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noWrap w:val="false"/>
            <w:textDirection w:val="lrTb"/>
            <w:vAlign w:val="top"/>
          </w:tcPr>
          <w:p>
            <w:pPr>
              <w:pStyle w:val="1095"/>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1095"/>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95"/>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95"/>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Merge w:val="restart"/>
            <w:noWrap w:val="false"/>
            <w:textDirection w:val="lrTb"/>
            <w:vAlign w:val="top"/>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492" w:type="dxa"/>
            <w:gridSpan w:val="2"/>
            <w:vMerge w:val="restart"/>
            <w:noWrap w:val="false"/>
            <w:textDirection w:val="lrTb"/>
            <w:vAlign w:val="top"/>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vAlign w:val="top"/>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95"/>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95"/>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95"/>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95"/>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95"/>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95"/>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95"/>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100"/>
        <w:jc w:val="both"/>
        <w:rPr>
          <w:lang w:val="ru-RU"/>
        </w:rPr>
      </w:pPr>
      <w:r>
        <w:rPr>
          <w:lang w:val="ru-RU"/>
        </w:rPr>
      </w:r>
      <w:r>
        <w:rPr>
          <w:lang w:val="ru-RU"/>
        </w:rPr>
      </w:r>
      <w:r>
        <w:rPr>
          <w:lang w:val="ru-RU"/>
        </w:rPr>
      </w:r>
    </w:p>
    <w:p>
      <w:pPr>
        <w:pStyle w:val="1100"/>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1100"/>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1095"/>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95"/>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95"/>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095"/>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95"/>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95"/>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95"/>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95"/>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95"/>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95"/>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95"/>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95"/>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95"/>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95"/>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95"/>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95"/>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95"/>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95"/>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99"/>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1095"/>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1095"/>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1095"/>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1095"/>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1095"/>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95"/>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99"/>
                <w:rFonts w:eastAsia="Times New Roman"/>
                <w:bCs/>
                <w:lang w:eastAsia="ru-RU"/>
              </w:rPr>
              <w:footnoteReference w:id="2"/>
            </w:r>
            <w:r>
              <w:rPr>
                <w:rStyle w:val="1099"/>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95"/>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95"/>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1095"/>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1095"/>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95"/>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tcW w:w="2029" w:type="dxa"/>
            <w:gridSpan w:val="2"/>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95"/>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95"/>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tcW w:w="2269" w:type="dxa"/>
            <w:gridSpan w:val="3"/>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1095"/>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5"/>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5"/>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5"/>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95"/>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95"/>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95"/>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99"/>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95"/>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95"/>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95"/>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95"/>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95"/>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02"/>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95"/>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95"/>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99"/>
                <w:bCs/>
              </w:rPr>
              <w:footnoteReference w:id="4"/>
            </w:r>
            <w:r>
              <w:rPr>
                <w:rFonts w:ascii="Times New Roman" w:hAnsi="Times New Roman"/>
                <w:bCs/>
              </w:rPr>
            </w:r>
            <w:r>
              <w:rPr>
                <w:rFonts w:ascii="Times New Roman" w:hAnsi="Times New Roman"/>
                <w:bCs/>
              </w:rPr>
            </w:r>
          </w:p>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95"/>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95"/>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95"/>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095"/>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95"/>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5"/>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95"/>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095"/>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spacing w:before="40" w:after="40" w:line="240" w:lineRule="auto"/>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1095"/>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95"/>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95"/>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1095"/>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95"/>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95"/>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95"/>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5"/>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1095"/>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95"/>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1095"/>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1095"/>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95"/>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95"/>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95"/>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95"/>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95"/>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95"/>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spacing w:before="40" w:after="0" w:line="240" w:lineRule="auto"/>
        <w:ind w:firstLine="709"/>
        <w:jc w:val="both"/>
        <w:outlineLvl w:val="5"/>
        <w:rPr>
          <w:rFonts w:ascii="Times New Roman" w:hAnsi="Times New Roman"/>
          <w:sz w:val="20"/>
          <w:szCs w:val="20"/>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5"/>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4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1095"/>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95"/>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95"/>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095"/>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noWrap w:val="false"/>
            <w:textDirection w:val="lrTb"/>
            <w:vAlign w:val="top"/>
          </w:tcPr>
          <w:p>
            <w:pPr>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rPr/>
        <w:tblPrEx/>
        <w:tc>
          <w:tcPr>
            <w:tcW w:w="675" w:type="dxa"/>
            <w:vMerge w:val="restart"/>
            <w:noWrap w:val="false"/>
            <w:textDirection w:val="lrTb"/>
            <w:vAlign w:val="top"/>
          </w:tcPr>
          <w:p>
            <w:pPr>
              <w:pStyle w:val="1095"/>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Merge w:val="restart"/>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5"/>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5"/>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95"/>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noWrap w:val="false"/>
            <w:textDirection w:val="lrTb"/>
            <w:vAlign w:val="center"/>
          </w:tcPr>
          <w:p>
            <w:pPr>
              <w:pStyle w:val="1095"/>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noWrap w:val="false"/>
            <w:textDirection w:val="lrTb"/>
            <w:vAlign w:val="center"/>
          </w:tcPr>
          <w:p>
            <w:pPr>
              <w:pStyle w:val="1095"/>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1095"/>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1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1095"/>
              <w:spacing w:before="60" w:after="12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lang w:eastAsia="ru-RU"/>
              </w:rPr>
            </w:r>
            <w:r>
              <w:rPr>
                <w:rFonts w:ascii="Times New Roman" w:hAnsi="Times New Roman" w:eastAsia="Times New Roman" w:cs="Times New Roman"/>
                <w:sz w:val="20"/>
                <w:szCs w:val="20"/>
                <w:highlight w:val="none"/>
                <w:lang w:eastAsia="en-US"/>
              </w:rPr>
              <w:t xml:space="preserve">Услуга облагается НДС, сумма которого взимается дополнительно</w:t>
            </w:r>
            <w:r>
              <w:rPr>
                <w:rFonts w:ascii="Times New Roman" w:hAnsi="Times New Roman" w:eastAsia="Times New Roman" w:cs="Times New Roman"/>
                <w:bCs/>
                <w:sz w:val="20"/>
                <w:szCs w:val="20"/>
                <w:lang w:eastAsia="ru-RU"/>
              </w:rPr>
            </w:r>
            <w:r>
              <w:rPr>
                <w:rFonts w:ascii="Times New Roman" w:hAnsi="Times New Roman" w:cs="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1095"/>
              <w:spacing w:before="60" w:after="12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lang w:eastAsia="ru-RU"/>
              </w:rPr>
            </w:r>
            <w:r>
              <w:rPr>
                <w:rFonts w:ascii="Times New Roman" w:hAnsi="Times New Roman" w:eastAsia="Times New Roman" w:cs="Times New Roman"/>
                <w:sz w:val="20"/>
                <w:szCs w:val="20"/>
                <w:highlight w:val="none"/>
                <w:lang w:eastAsia="en-US"/>
              </w:rPr>
              <w:t xml:space="preserve">Услуга облагается НДС, сумма которого взимается дополнительно</w:t>
            </w: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cs="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w:t>
            </w:r>
            <w:r>
              <w:rPr>
                <w:rFonts w:ascii="Times New Roman" w:hAnsi="Times New Roman"/>
              </w:rPr>
            </w:r>
            <w:r>
              <w:rPr>
                <w:rFonts w:ascii="Times New Roman" w:hAnsi="Times New Roman"/>
              </w:rPr>
            </w:r>
          </w:p>
        </w:tc>
        <w:tc>
          <w:tcPr>
            <w:tcW w:w="3827" w:type="dxa"/>
            <w:noWrap w:val="false"/>
            <w:textDirection w:val="lrTb"/>
            <w:vAlign w:val="center"/>
          </w:tcPr>
          <w:p>
            <w:pPr>
              <w:pStyle w:val="1095"/>
              <w:spacing w:before="40" w:after="40" w:line="240" w:lineRule="auto"/>
              <w:ind w:left="72"/>
              <w:jc w:val="both"/>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80"/>
                <w:rFonts w:ascii="Times New Roman" w:hAnsi="Times New Roman" w:eastAsia="Times New Roman"/>
                <w:sz w:val="20"/>
                <w:szCs w:val="20"/>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126" w:type="dxa"/>
            <w:noWrap w:val="false"/>
            <w:textDirection w:val="lrTb"/>
            <w:vAlign w:val="top"/>
          </w:tcPr>
          <w:p>
            <w:pPr>
              <w:pStyle w:val="1095"/>
              <w:spacing w:before="40" w:after="40"/>
              <w:ind w:left="72"/>
              <w:jc w:val="center"/>
              <w:rPr>
                <w:rFonts w:ascii="Times New Roman" w:hAnsi="Times New Roman"/>
                <w:sz w:val="20"/>
                <w:szCs w:val="20"/>
              </w:rPr>
            </w:pPr>
            <w:r>
              <w:rPr>
                <w:rFonts w:ascii="Times New Roman" w:hAnsi="Times New Roman"/>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60" w:after="12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lang w:eastAsia="ru-RU"/>
              </w:rPr>
            </w:r>
            <w:r>
              <w:rPr>
                <w:rFonts w:ascii="Times New Roman" w:hAnsi="Times New Roman" w:eastAsia="Times New Roman" w:cs="Times New Roman"/>
                <w:sz w:val="20"/>
                <w:szCs w:val="20"/>
                <w:highlight w:val="none"/>
                <w:lang w:eastAsia="en-US"/>
              </w:rPr>
              <w:t xml:space="preserve">Услуга облагается НДС, сумма которого взимается дополнительно</w:t>
            </w:r>
            <w:r>
              <w:rPr>
                <w:rFonts w:ascii="Times New Roman" w:hAnsi="Times New Roman" w:cs="Times New Roman"/>
                <w:bCs/>
                <w:sz w:val="20"/>
                <w:szCs w:val="20"/>
              </w:rPr>
            </w:r>
            <w:r>
              <w:rPr>
                <w:rFonts w:ascii="Times New Roman" w:hAnsi="Times New Roman" w:cs="Times New Roman"/>
                <w:bCs/>
                <w:sz w:val="20"/>
                <w:szCs w:val="20"/>
              </w:rPr>
            </w:r>
          </w:p>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1095"/>
              <w:spacing w:after="0" w:line="240" w:lineRule="auto"/>
              <w:ind w:left="74"/>
              <w:jc w:val="both"/>
              <w:rPr>
                <w:rFonts w:ascii="Times New Roman" w:hAnsi="Times New Roman"/>
                <w:sz w:val="20"/>
                <w:szCs w:val="20"/>
              </w:rPr>
            </w:pPr>
            <w:r>
              <w:rPr>
                <w:rFonts w:ascii="Times New Roman" w:hAnsi="Times New Roman"/>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95"/>
              <w:spacing w:before="40" w:after="40"/>
              <w:ind w:left="72"/>
              <w:jc w:val="left"/>
              <w:rPr>
                <w:rFonts w:ascii="Times New Roman" w:hAnsi="Times New Roman"/>
                <w:sz w:val="20"/>
                <w:szCs w:val="20"/>
              </w:rPr>
            </w:pPr>
            <w:r>
              <w:rPr>
                <w:rFonts w:ascii="Times New Roman" w:hAnsi="Times New Roman"/>
                <w:sz w:val="20"/>
                <w:szCs w:val="20"/>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60" w:after="12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lang w:eastAsia="ru-RU"/>
              </w:rPr>
            </w:r>
            <w:r>
              <w:rPr>
                <w:rFonts w:ascii="Times New Roman" w:hAnsi="Times New Roman" w:eastAsia="Times New Roman" w:cs="Times New Roman"/>
                <w:sz w:val="20"/>
                <w:szCs w:val="20"/>
                <w:highlight w:val="none"/>
                <w:lang w:eastAsia="en-US"/>
              </w:rPr>
              <w:t xml:space="preserve">Услуга облагается НДС, сумма которого взимается дополнительно</w:t>
            </w: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cs="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tcW w:w="9087" w:type="dxa"/>
            <w:gridSpan w:val="3"/>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95"/>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95"/>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95"/>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95"/>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95"/>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95"/>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spacing w:before="40" w:after="40" w:line="240" w:lineRule="auto"/>
              <w:jc w:val="center"/>
              <w:rPr>
                <w:rFonts w:ascii="Times New Roman" w:hAnsi="Times New Roman"/>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rPr>
            </w:r>
          </w:p>
        </w:tc>
        <w:tc>
          <w:tcPr>
            <w:tcW w:w="3827" w:type="dxa"/>
            <w:noWrap w:val="false"/>
            <w:textDirection w:val="lrTb"/>
            <w:vAlign w:val="top"/>
          </w:tcPr>
          <w:p>
            <w:pPr>
              <w:spacing w:before="40" w:after="40" w:line="240" w:lineRule="auto"/>
              <w:ind w:left="28"/>
              <w:rPr>
                <w:rFonts w:ascii="Times New Roman" w:hAnsi="Times New Roman"/>
              </w:rPr>
            </w:pPr>
            <w:r>
              <w:rPr>
                <w:rFonts w:ascii="Times New Roman" w:hAnsi="Times New Roman"/>
                <w:sz w:val="20"/>
                <w:szCs w:val="20"/>
              </w:rPr>
              <w:t xml:space="preserve">Оплата жилищно-коммунальных услуг</w:t>
            </w:r>
            <w:r>
              <w:rPr>
                <w:rFonts w:ascii="Times New Roman" w:hAnsi="Times New Roman"/>
                <w:sz w:val="20"/>
                <w:szCs w:val="20"/>
              </w:rPr>
            </w:r>
            <w:r>
              <w:rPr>
                <w:rFonts w:ascii="Times New Roman" w:hAnsi="Times New Roman"/>
              </w:rPr>
            </w:r>
          </w:p>
        </w:tc>
        <w:tc>
          <w:tcPr>
            <w:tcW w:w="2126" w:type="dxa"/>
            <w:noWrap w:val="false"/>
            <w:textDirection w:val="lrTb"/>
            <w:vAlign w:val="top"/>
          </w:tcPr>
          <w:p>
            <w:pPr>
              <w:spacing w:before="40" w:after="40" w:line="240" w:lineRule="auto"/>
              <w:jc w:val="center"/>
              <w:rPr>
                <w:rFonts w:ascii="Times New Roman" w:hAnsi="Times New Roman"/>
              </w:rPr>
            </w:pPr>
            <w:r>
              <w:rPr>
                <w:rFonts w:ascii="Times New Roman" w:hAnsi="Times New Roman"/>
                <w:sz w:val="20"/>
                <w:szCs w:val="20"/>
              </w:rPr>
              <w:t xml:space="preserve">0,20% от суммы операции, </w:t>
            </w:r>
            <w:r>
              <w:rPr>
                <w:rFonts w:ascii="Times New Roman" w:hAnsi="Times New Roman"/>
                <w:sz w:val="20"/>
                <w:szCs w:val="20"/>
              </w:rPr>
              <w:br/>
              <w:t xml:space="preserve">но не более 10 руб. </w:t>
            </w:r>
            <w:r>
              <w:rPr>
                <w:rFonts w:ascii="Times New Roman" w:hAnsi="Times New Roman"/>
                <w:sz w:val="20"/>
                <w:szCs w:val="20"/>
              </w:rPr>
              <w:br/>
              <w:t xml:space="preserve">за операцию</w:t>
            </w:r>
            <w:r>
              <w:rPr>
                <w:rFonts w:ascii="Times New Roman" w:hAnsi="Times New Roman"/>
                <w:sz w:val="20"/>
                <w:szCs w:val="20"/>
              </w:rPr>
            </w:r>
            <w:r>
              <w:rPr>
                <w:rFonts w:ascii="Times New Roman" w:hAnsi="Times New Roman"/>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c>
          <w:tcPr>
            <w:tcW w:w="993" w:type="dxa"/>
            <w:vMerge w:val="restart"/>
            <w:noWrap w:val="false"/>
            <w:textDirection w:val="lrTb"/>
            <w:vAlign w:val="top"/>
          </w:tcPr>
          <w:p>
            <w:pPr>
              <w:spacing w:before="40" w:after="40" w:line="240" w:lineRule="auto"/>
              <w:jc w:val="center"/>
              <w:rPr>
                <w:rFonts w:ascii="Times New Roman" w:hAnsi="Times New Roman"/>
              </w:rPr>
            </w:pPr>
            <w:r>
              <w:rPr>
                <w:rFonts w:ascii="Times New Roman" w:hAnsi="Times New Roman"/>
                <w:sz w:val="20"/>
                <w:szCs w:val="20"/>
              </w:rPr>
              <w:t xml:space="preserve">13.5.1.4.</w:t>
            </w:r>
            <w:r>
              <w:rPr>
                <w:rFonts w:ascii="Times New Roman" w:hAnsi="Times New Roman"/>
                <w:sz w:val="20"/>
                <w:szCs w:val="20"/>
              </w:rPr>
            </w:r>
            <w:r>
              <w:rPr>
                <w:rFonts w:ascii="Times New Roman" w:hAnsi="Times New Roman"/>
              </w:rPr>
            </w:r>
          </w:p>
        </w:tc>
        <w:tc>
          <w:tcPr>
            <w:tcW w:w="3827" w:type="dxa"/>
            <w:vMerge w:val="restart"/>
            <w:noWrap w:val="false"/>
            <w:textDirection w:val="lrTb"/>
            <w:vAlign w:val="top"/>
          </w:tcPr>
          <w:p>
            <w:pPr>
              <w:spacing w:before="40" w:after="40" w:line="240" w:lineRule="auto"/>
              <w:ind w:left="28"/>
              <w:jc w:val="both"/>
              <w:rPr>
                <w:rFonts w:ascii="Times New Roman" w:hAnsi="Times New Roman"/>
              </w:rPr>
            </w:pPr>
            <w:r>
              <w:rPr>
                <w:rFonts w:ascii="Times New Roman" w:hAnsi="Times New Roman"/>
                <w:sz w:val="20"/>
                <w:szCs w:val="20"/>
              </w:rPr>
              <w:t xml:space="preserve">Оплата товаров (работ, услуг), не включенных в п.п. 13.5.1.1, 13.5.1.2 и 13.5.1.3</w:t>
            </w:r>
            <w:r>
              <w:rPr>
                <w:rFonts w:ascii="Times New Roman" w:hAnsi="Times New Roman"/>
                <w:sz w:val="20"/>
                <w:szCs w:val="20"/>
              </w:rPr>
            </w:r>
            <w:r>
              <w:rPr>
                <w:rFonts w:ascii="Times New Roman" w:hAnsi="Times New Roman"/>
              </w:rPr>
            </w:r>
          </w:p>
        </w:tc>
        <w:tc>
          <w:tcPr>
            <w:tcW w:w="2126" w:type="dxa"/>
            <w:vMerge w:val="restart"/>
            <w:noWrap w:val="false"/>
            <w:textDirection w:val="lrTb"/>
            <w:vAlign w:val="top"/>
          </w:tcPr>
          <w:p>
            <w:pPr>
              <w:spacing w:before="40" w:after="40" w:line="240" w:lineRule="auto"/>
              <w:jc w:val="center"/>
              <w:rPr>
                <w:rFonts w:ascii="Times New Roman" w:hAnsi="Times New Roman"/>
              </w:rPr>
            </w:pPr>
            <w:r>
              <w:rPr>
                <w:rFonts w:ascii="Times New Roman" w:hAnsi="Times New Roman"/>
                <w:sz w:val="20"/>
                <w:szCs w:val="20"/>
              </w:rPr>
              <w:t xml:space="preserve">0,70% от суммы операции, но не более 1 500 руб. </w:t>
            </w:r>
            <w:r>
              <w:rPr>
                <w:rFonts w:ascii="Times New Roman" w:hAnsi="Times New Roman"/>
                <w:sz w:val="20"/>
                <w:szCs w:val="20"/>
              </w:rPr>
              <w:br/>
              <w:t xml:space="preserve">за операцию</w:t>
            </w:r>
            <w:r>
              <w:rPr>
                <w:rFonts w:ascii="Times New Roman" w:hAnsi="Times New Roman"/>
                <w:sz w:val="20"/>
                <w:szCs w:val="20"/>
              </w:rPr>
            </w:r>
            <w:r>
              <w:rPr>
                <w:rFonts w:ascii="Times New Roman" w:hAnsi="Times New Roman"/>
              </w:rPr>
            </w:r>
          </w:p>
        </w:tc>
        <w:tc>
          <w:tcPr>
            <w:tcW w:w="3134" w:type="dxa"/>
            <w:vMerge w:val="restart"/>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noWrap w:val="false"/>
            <w:textDirection w:val="lrTb"/>
            <w:vAlign w:val="top"/>
          </w:tcPr>
          <w:p>
            <w:pPr>
              <w:pStyle w:val="1095"/>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1095"/>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95"/>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95"/>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095"/>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1095"/>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1095"/>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95"/>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95"/>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9"/>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27"/>
        <w:gridCol w:w="386"/>
        <w:gridCol w:w="1671"/>
        <w:gridCol w:w="738"/>
        <w:gridCol w:w="565"/>
        <w:gridCol w:w="2661"/>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center"/>
          </w:tcPr>
          <w:p>
            <w:pPr>
              <w:pStyle w:val="1095"/>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3413" w:type="dxa"/>
            <w:gridSpan w:val="2"/>
            <w:noWrap w:val="false"/>
            <w:textDirection w:val="lrTb"/>
            <w:vAlign w:val="center"/>
          </w:tcPr>
          <w:p>
            <w:pPr>
              <w:pStyle w:val="1095"/>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09" w:type="dxa"/>
            <w:gridSpan w:val="2"/>
            <w:noWrap w:val="false"/>
            <w:textDirection w:val="lrTb"/>
            <w:vAlign w:val="center"/>
          </w:tcPr>
          <w:p>
            <w:pPr>
              <w:pStyle w:val="1095"/>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3226" w:type="dxa"/>
            <w:gridSpan w:val="2"/>
            <w:noWrap w:val="false"/>
            <w:textDirection w:val="lrTb"/>
            <w:vAlign w:val="center"/>
          </w:tcPr>
          <w:p>
            <w:pPr>
              <w:pStyle w:val="1095"/>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103"/>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2409" w:type="dxa"/>
            <w:gridSpan w:val="2"/>
            <w:noWrap w:val="false"/>
            <w:textDirection w:val="lrTb"/>
            <w:vAlign w:val="top"/>
          </w:tcPr>
          <w:p>
            <w:pPr>
              <w:pStyle w:val="1095"/>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2409" w:type="dxa"/>
            <w:gridSpan w:val="2"/>
            <w:noWrap w:val="false"/>
            <w:textDirection w:val="lrTb"/>
            <w:vAlign w:val="top"/>
          </w:tcPr>
          <w:p>
            <w:pPr>
              <w:pStyle w:val="1095"/>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5635" w:type="dxa"/>
            <w:gridSpan w:val="4"/>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2409" w:type="dxa"/>
            <w:gridSpan w:val="2"/>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tcW w:w="9048" w:type="dxa"/>
            <w:gridSpan w:val="6"/>
            <w:noWrap w:val="false"/>
            <w:textDirection w:val="lrTb"/>
            <w:vAlign w:val="top"/>
          </w:tcPr>
          <w:p>
            <w:pPr>
              <w:pStyle w:val="1095"/>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eastAsia="Times New Roman" w:cs="Times New Roman"/>
                <w:bCs/>
                <w:sz w:val="18"/>
                <w:szCs w:val="18"/>
              </w:rPr>
              <w:t xml:space="preserve">(</w:t>
            </w:r>
            <w:r>
              <w:rPr>
                <w:rFonts w:ascii="Times New Roman" w:hAnsi="Times New Roman" w:eastAsia="Times New Roman" w:cs="Times New Roman"/>
                <w:bCs/>
                <w:iCs/>
                <w:sz w:val="18"/>
                <w:szCs w:val="18"/>
              </w:rPr>
              <w:t xml:space="preserve">в настоящем разделе термин «</w:t>
            </w:r>
            <w:r>
              <w:rPr>
                <w:rFonts w:ascii="Times New Roman" w:hAnsi="Times New Roman" w:eastAsia="Times New Roman" w:cs="Times New Roman"/>
                <w:b/>
                <w:bCs/>
                <w:iCs/>
                <w:sz w:val="18"/>
                <w:szCs w:val="18"/>
              </w:rPr>
              <w:t xml:space="preserve">депонен</w:t>
            </w:r>
            <w:r>
              <w:rPr>
                <w:rFonts w:ascii="Times New Roman" w:hAnsi="Times New Roman" w:eastAsia="Times New Roman" w:cs="Times New Roman"/>
                <w:bCs/>
                <w:iCs/>
                <w:sz w:val="18"/>
                <w:szCs w:val="18"/>
              </w:rPr>
              <w:t xml:space="preserve">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sz w:val="18"/>
                <w:szCs w:val="18"/>
              </w:rPr>
              <w:t xml:space="preserve">)</w:t>
            </w:r>
            <w:r>
              <w:rPr>
                <w:rFonts w:ascii="Times New Roman" w:hAnsi="Times New Roman"/>
                <w:bCs/>
                <w:sz w:val="20"/>
                <w:szCs w:val="20"/>
              </w:rPr>
              <w:t xml:space="preserve">, </w:t>
            </w:r>
            <w:r>
              <w:rPr>
                <w:rFonts w:ascii="Times New Roman" w:hAnsi="Times New Roman"/>
                <w:bCs/>
                <w:iCs/>
                <w:sz w:val="20"/>
                <w:szCs w:val="20"/>
              </w:rPr>
              <w:t xml:space="preserve">принятых 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tcBorders>
              <w:right w:val="single" w:color="000000" w:sz="4" w:space="0"/>
            </w:tcBorders>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tcBorders>
              <w:left w:val="single" w:color="000000" w:sz="4" w:space="0"/>
              <w:right w:val="single" w:color="000000" w:sz="4" w:space="0"/>
            </w:tcBorders>
            <w:noWrap w:val="false"/>
            <w:textDirection w:val="lrTb"/>
            <w:vAlign w:val="top"/>
          </w:tcPr>
          <w:p>
            <w:pPr>
              <w:pStyle w:val="1095"/>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99"/>
                <w:sz w:val="20"/>
                <w:szCs w:val="20"/>
              </w:rPr>
              <w:footnoteReference w:id="10"/>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1303" w:type="dxa"/>
            <w:gridSpan w:val="2"/>
            <w:tcBorders>
              <w:left w:val="single" w:color="000000" w:sz="4" w:space="0"/>
              <w:right w:val="single" w:color="000000" w:sz="4" w:space="0"/>
            </w:tcBorders>
            <w:noWrap w:val="false"/>
            <w:textDirection w:val="lrTb"/>
            <w:vAlign w:val="center"/>
          </w:tcPr>
          <w:p>
            <w:pPr>
              <w:pStyle w:val="1095"/>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5"/>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2661" w:type="dxa"/>
            <w:tcBorders>
              <w:left w:val="single" w:color="000000" w:sz="4" w:space="0"/>
            </w:tcBorders>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3027" w:type="dxa"/>
            <w:vMerge w:val="restart"/>
            <w:noWrap w:val="false"/>
            <w:textDirection w:val="lrTb"/>
            <w:vAlign w:val="top"/>
          </w:tcPr>
          <w:p>
            <w:pPr>
              <w:pStyle w:val="1095"/>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2661" w:type="dxa"/>
            <w:vMerge w:val="restart"/>
            <w:noWrap w:val="false"/>
            <w:textDirection w:val="lrTb"/>
            <w:vAlign w:val="center"/>
          </w:tcPr>
          <w:p>
            <w:pPr>
              <w:pStyle w:val="1095"/>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95"/>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5"/>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3027" w:type="dxa"/>
            <w:vMerge w:val="restart"/>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2057" w:type="dxa"/>
            <w:gridSpan w:val="2"/>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Merge w:val="continue"/>
            <w:noWrap w:val="false"/>
            <w:textDirection w:val="lrTb"/>
            <w:vAlign w:val="top"/>
          </w:tcPr>
          <w:p>
            <w:pPr>
              <w:pStyle w:val="1095"/>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2057" w:type="dxa"/>
            <w:gridSpan w:val="2"/>
            <w:noWrap w:val="false"/>
            <w:textDirection w:val="lrTb"/>
            <w:vAlign w:val="top"/>
          </w:tcPr>
          <w:p>
            <w:pPr>
              <w:pStyle w:val="1095"/>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1303"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2661" w:type="dxa"/>
            <w:vMerge w:val="continue"/>
            <w:noWrap w:val="false"/>
            <w:textDirection w:val="lrTb"/>
            <w:vAlign w:val="top"/>
          </w:tcPr>
          <w:p>
            <w:pPr>
              <w:pStyle w:val="1095"/>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3027" w:type="dxa"/>
            <w:noWrap w:val="false"/>
            <w:textDirection w:val="lrTb"/>
            <w:vAlign w:val="top"/>
          </w:tcPr>
          <w:p>
            <w:pPr>
              <w:pStyle w:val="1095"/>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3361" w:type="dxa"/>
            <w:gridSpan w:val="4"/>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2661" w:type="dxa"/>
            <w:noWrap w:val="false"/>
            <w:textDirection w:val="lrTb"/>
            <w:vAlign w:val="top"/>
          </w:tcPr>
          <w:p>
            <w:pPr>
              <w:pStyle w:val="1095"/>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3027" w:type="dxa"/>
            <w:noWrap w:val="false"/>
            <w:textDirection w:val="lrTb"/>
            <w:vAlign w:val="top"/>
          </w:tcPr>
          <w:p>
            <w:pPr>
              <w:pStyle w:val="1095"/>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3361" w:type="dxa"/>
            <w:gridSpan w:val="4"/>
            <w:noWrap w:val="false"/>
            <w:textDirection w:val="lrTb"/>
            <w:vAlign w:val="top"/>
          </w:tcPr>
          <w:p>
            <w:pPr>
              <w:pStyle w:val="1095"/>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2661" w:type="dxa"/>
            <w:noWrap w:val="false"/>
            <w:textDirection w:val="lrTb"/>
            <w:vAlign w:val="top"/>
          </w:tcPr>
          <w:p>
            <w:pPr>
              <w:pStyle w:val="1095"/>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3027" w:type="dxa"/>
            <w:noWrap w:val="false"/>
            <w:textDirection w:val="lrTb"/>
            <w:vAlign w:val="top"/>
          </w:tcPr>
          <w:p>
            <w:pPr>
              <w:pStyle w:val="1095"/>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tcW w:w="3361" w:type="dxa"/>
            <w:gridSpan w:val="4"/>
            <w:noWrap w:val="false"/>
            <w:textDirection w:val="lrTb"/>
            <w:vAlign w:val="top"/>
          </w:tcPr>
          <w:p>
            <w:pPr>
              <w:pStyle w:val="1095"/>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2661" w:type="dxa"/>
            <w:noWrap w:val="false"/>
            <w:textDirection w:val="lrTb"/>
            <w:vAlign w:val="top"/>
          </w:tcPr>
          <w:p>
            <w:pPr>
              <w:pStyle w:val="1095"/>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09" w:type="dxa"/>
            <w:gridSpan w:val="2"/>
            <w:noWrap w:val="false"/>
            <w:textDirection w:val="lrTb"/>
            <w:vAlign w:val="top"/>
          </w:tcPr>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shd w:val="clear" w:color="auto" w:fill="ffffff"/>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restart"/>
            <w:tcBorders>
              <w:top w:val="none" w:color="000000" w:sz="4" w:space="0"/>
            </w:tcBorders>
            <w:noWrap w:val="false"/>
            <w:textDirection w:val="lrTb"/>
            <w:vAlign w:val="center"/>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vMerge w:val="continue"/>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vMerge w:val="continue"/>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09" w:type="dxa"/>
            <w:gridSpan w:val="2"/>
            <w:noWrap w:val="false"/>
            <w:textDirection w:val="lrTb"/>
            <w:vAlign w:val="top"/>
          </w:tcPr>
          <w:p>
            <w:pPr>
              <w:pStyle w:val="1103"/>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tcW w:w="9048" w:type="dxa"/>
            <w:gridSpan w:val="6"/>
            <w:noWrap w:val="false"/>
            <w:textDirection w:val="lrTb"/>
            <w:vAlign w:val="top"/>
          </w:tcPr>
          <w:p>
            <w:pPr>
              <w:pStyle w:val="1095"/>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rHeight w:val="10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restart"/>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cs="Times New Roman"/>
                <w:sz w:val="20"/>
                <w:szCs w:val="20"/>
              </w:rPr>
            </w:r>
            <w:r>
              <w:rPr>
                <w:rFonts w:ascii="Times New Roman" w:hAnsi="Times New Roman" w:cs="Times New Roman"/>
                <w:sz w:val="20"/>
                <w:szCs w:val="20"/>
              </w:rPr>
            </w:r>
          </w:p>
        </w:tc>
        <w:tc>
          <w:tcPr>
            <w:tcW w:w="2409" w:type="dxa"/>
            <w:gridSpan w:val="2"/>
            <w:noWrap w:val="false"/>
            <w:textDirection w:val="lrTb"/>
            <w:vAlign w:val="top"/>
          </w:tcPr>
          <w:p>
            <w:pPr>
              <w:pStyle w:val="1095"/>
              <w:tabs>
                <w:tab w:val="left" w:pos="4464" w:leader="none"/>
                <w:tab w:val="left" w:pos="5760" w:leader="none"/>
              </w:tabs>
              <w:spacing w:before="40" w:after="40" w:line="240" w:lineRule="auto"/>
              <w:ind w:left="-2" w:right="-18"/>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r>
            <w:r>
              <w:rPr>
                <w:rFonts w:ascii="Times New Roman" w:hAnsi="Times New Roman" w:cs="Times New Roman"/>
                <w:sz w:val="20"/>
                <w:szCs w:val="20"/>
              </w:rPr>
            </w:r>
            <w:r>
              <w:rPr>
                <w:rFonts w:ascii="Times New Roman" w:hAnsi="Times New Roman" w:cs="Times New Roman"/>
                <w:sz w:val="20"/>
                <w:szCs w:val="20"/>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до 1 года</w:t>
            </w:r>
            <w:r>
              <w:rPr>
                <w:rFonts w:ascii="Times New Roman" w:hAnsi="Times New Roman" w:cs="Times New Roman"/>
                <w:sz w:val="20"/>
                <w:szCs w:val="20"/>
              </w:rPr>
            </w:r>
            <w:r>
              <w:rPr>
                <w:rFonts w:ascii="Times New Roman" w:hAnsi="Times New Roman" w:cs="Times New Roman"/>
                <w:sz w:val="20"/>
                <w:szCs w:val="20"/>
              </w:rPr>
            </w:r>
          </w:p>
        </w:tc>
        <w:tc>
          <w:tcPr>
            <w:tcW w:w="2409" w:type="dxa"/>
            <w:gridSpan w:val="2"/>
            <w:noWrap w:val="false"/>
            <w:textDirection w:val="lrTb"/>
            <w:vAlign w:val="top"/>
          </w:tcPr>
          <w:p>
            <w:pPr>
              <w:pStyle w:val="1095"/>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tcW w:w="3226" w:type="dxa"/>
            <w:gridSpan w:val="2"/>
            <w:vMerge w:val="restart"/>
            <w:noWrap w:val="false"/>
            <w:textDirection w:val="lrTb"/>
            <w:vAlign w:val="top"/>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sz w:val="20"/>
                <w:szCs w:val="20"/>
              </w:rPr>
            </w:r>
            <w:r>
              <w:rPr>
                <w:rFonts w:ascii="Times New Roman" w:hAnsi="Times New Roman" w:cs="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от 1 года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t xml:space="preserve"> до 3-х</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лет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c>
          <w:tcPr>
            <w:tcW w:w="2409" w:type="dxa"/>
            <w:gridSpan w:val="2"/>
            <w:noWrap w:val="false"/>
            <w:textDirection w:val="lrTb"/>
            <w:vAlign w:val="top"/>
          </w:tcPr>
          <w:p>
            <w:pPr>
              <w:pStyle w:val="1095"/>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000 руб.</w:t>
            </w:r>
            <w:r>
              <w:rPr>
                <w:rFonts w:ascii="Times New Roman" w:hAnsi="Times New Roman" w:cs="Times New Roman"/>
                <w:sz w:val="20"/>
                <w:szCs w:val="20"/>
              </w:rPr>
            </w:r>
            <w:r>
              <w:rPr>
                <w:rFonts w:ascii="Times New Roman" w:hAnsi="Times New Roman" w:cs="Times New Roman"/>
                <w:sz w:val="20"/>
                <w:szCs w:val="20"/>
              </w:rPr>
            </w:r>
          </w:p>
        </w:tc>
        <w:tc>
          <w:tcPr>
            <w:tcW w:w="3226" w:type="dxa"/>
            <w:gridSpan w:val="2"/>
            <w:vMerge w:val="continue"/>
            <w:noWrap w:val="false"/>
            <w:textDirection w:val="lrTb"/>
            <w:vAlign w:val="top"/>
          </w:tcPr>
          <w:p/>
        </w:tc>
      </w:tr>
      <w:tr>
        <w:trPr>
          <w:trHeight w:val="21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vMerge w:val="continue"/>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более 3-х</w:t>
            </w:r>
            <w:r>
              <w:rPr>
                <w:rFonts w:ascii="Times New Roman" w:hAnsi="Times New Roman" w:eastAsia="Times New Roman" w:cs="Times New Roman"/>
                <w:sz w:val="20"/>
                <w:szCs w:val="20"/>
              </w:rPr>
              <w:t xml:space="preserve"> лет</w:t>
            </w:r>
            <w:r>
              <w:rPr>
                <w:rFonts w:ascii="Times New Roman" w:hAnsi="Times New Roman" w:cs="Times New Roman"/>
                <w:sz w:val="20"/>
                <w:szCs w:val="20"/>
              </w:rPr>
            </w:r>
            <w:r>
              <w:rPr>
                <w:rFonts w:ascii="Times New Roman" w:hAnsi="Times New Roman" w:cs="Times New Roman"/>
                <w:sz w:val="20"/>
                <w:szCs w:val="20"/>
              </w:rPr>
            </w:r>
          </w:p>
        </w:tc>
        <w:tc>
          <w:tcPr>
            <w:tcW w:w="2409" w:type="dxa"/>
            <w:gridSpan w:val="2"/>
            <w:noWrap w:val="false"/>
            <w:textDirection w:val="lrTb"/>
            <w:vAlign w:val="top"/>
          </w:tcPr>
          <w:p>
            <w:pPr>
              <w:pStyle w:val="1095"/>
              <w:spacing w:before="40" w:after="4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tcW w:w="3226" w:type="dxa"/>
            <w:gridSpan w:val="2"/>
            <w:vMerge w:val="continue"/>
            <w:noWrap w:val="false"/>
            <w:textDirection w:val="lrTb"/>
            <w:vAlign w:val="top"/>
          </w:tc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3413" w:type="dxa"/>
            <w:gridSpan w:val="2"/>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9" w:type="dxa"/>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3413" w:type="dxa"/>
            <w:gridSpan w:val="2"/>
            <w:noWrap w:val="false"/>
            <w:textDirection w:val="lrTb"/>
            <w:vAlign w:val="top"/>
          </w:tcPr>
          <w:p>
            <w:pPr>
              <w:pStyle w:val="935"/>
              <w:tabs>
                <w:tab w:val="left" w:pos="1134" w:leader="none"/>
              </w:tabs>
              <w:spacing w:before="40" w:after="40"/>
              <w:ind w:left="-6"/>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копий поручений,</w:t>
            </w:r>
            <w:r>
              <w:rPr>
                <w:rFonts w:ascii="Times New Roman" w:hAnsi="Times New Roman" w:cs="Times New Roman"/>
                <w:bCs/>
                <w:iCs/>
                <w:sz w:val="20"/>
                <w:szCs w:val="20"/>
              </w:rPr>
            </w:r>
            <w:r>
              <w:rPr>
                <w:rFonts w:ascii="Times New Roman" w:hAnsi="Times New Roman" w:cs="Times New Roman"/>
                <w:bCs/>
                <w:iCs/>
                <w:sz w:val="20"/>
                <w:szCs w:val="20"/>
              </w:rPr>
            </w:r>
          </w:p>
          <w:p>
            <w:pPr>
              <w:pStyle w:val="1095"/>
              <w:spacing w:before="40" w:after="40" w:line="240" w:lineRule="auto"/>
              <w:jc w:val="both"/>
              <w:rPr>
                <w:rFonts w:ascii="Times New Roman" w:hAnsi="Times New Roman" w:cs="Times New Roman"/>
                <w:bCs/>
                <w:sz w:val="20"/>
                <w:szCs w:val="20"/>
              </w:rPr>
            </w:pPr>
            <w:r>
              <w:rPr>
                <w:rFonts w:ascii="Times New Roman" w:hAnsi="Times New Roman" w:eastAsia="Times New Roman" w:cs="Times New Roman"/>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sz w:val="20"/>
                <w:szCs w:val="20"/>
              </w:rPr>
            </w:r>
            <w:r>
              <w:rPr>
                <w:rFonts w:ascii="Times New Roman" w:hAnsi="Times New Roman" w:cs="Times New Roman"/>
                <w:bCs/>
                <w:sz w:val="20"/>
                <w:szCs w:val="20"/>
              </w:rPr>
            </w:r>
          </w:p>
        </w:tc>
        <w:tc>
          <w:tcPr>
            <w:tcW w:w="2409" w:type="dxa"/>
            <w:gridSpan w:val="2"/>
            <w:noWrap w:val="false"/>
            <w:textDirection w:val="lrTb"/>
            <w:vAlign w:val="top"/>
          </w:tcPr>
          <w:p>
            <w:pPr>
              <w:pStyle w:val="1095"/>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На бумажном носителе - 100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26" w:type="dxa"/>
            <w:gridSpan w:val="2"/>
            <w:noWrap w:val="false"/>
            <w:textDirection w:val="lrTb"/>
            <w:vAlign w:val="top"/>
          </w:tcPr>
          <w:p>
            <w:pPr>
              <w:pStyle w:val="1095"/>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tbl>
      <w:tblPr>
        <w:tblW w:w="5133" w:type="pct"/>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34"/>
        <w:gridCol w:w="3402"/>
        <w:gridCol w:w="2409"/>
        <w:gridCol w:w="3260"/>
      </w:tblGrid>
      <w:tr>
        <w:trPr>
          <w:trHeight w:val="485"/>
        </w:trPr>
        <w:tblPrEx/>
        <w:tc>
          <w:tcPr>
            <w:tcW w:w="1134" w:type="dxa"/>
            <w:noWrap w:val="false"/>
            <w:textDirection w:val="lrTb"/>
          </w:tcPr>
          <w:p>
            <w:pPr>
              <w:pStyle w:val="935"/>
              <w:tabs>
                <w:tab w:val="left" w:pos="1134" w:leader="none"/>
              </w:tabs>
              <w:spacing w:before="40" w:after="40"/>
              <w:ind w:left="164"/>
              <w:contextualSpacing w:val="0"/>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1</w:t>
            </w:r>
            <w:r>
              <w:rPr>
                <w:rFonts w:ascii="Times New Roman" w:hAnsi="Times New Roman" w:eastAsia="Times New Roman" w:cs="Times New Roman"/>
                <w:bCs/>
                <w:iCs/>
                <w:sz w:val="20"/>
                <w:szCs w:val="20"/>
                <w:lang w:val="en-US"/>
              </w:rPr>
              <w:t xml:space="preserve">4</w:t>
            </w:r>
            <w:r>
              <w:rPr>
                <w:rFonts w:ascii="Times New Roman" w:hAnsi="Times New Roman" w:eastAsia="Times New Roman" w:cs="Times New Roman"/>
                <w:bCs/>
                <w:iCs/>
                <w:sz w:val="20"/>
                <w:szCs w:val="20"/>
              </w:rPr>
              <w:t xml:space="preserve">.8.7.</w:t>
            </w:r>
            <w:r>
              <w:rPr>
                <w:rFonts w:ascii="Times New Roman" w:hAnsi="Times New Roman" w:cs="Times New Roman"/>
                <w:bCs/>
                <w:iCs/>
                <w:sz w:val="20"/>
                <w:szCs w:val="20"/>
              </w:rPr>
            </w:r>
            <w:r>
              <w:rPr>
                <w:rFonts w:ascii="Times New Roman" w:hAnsi="Times New Roman" w:cs="Times New Roman"/>
                <w:bCs/>
                <w:iCs/>
                <w:sz w:val="20"/>
                <w:szCs w:val="20"/>
              </w:rPr>
            </w:r>
          </w:p>
        </w:tc>
        <w:tc>
          <w:tcPr>
            <w:tcW w:w="3402" w:type="dxa"/>
            <w:noWrap w:val="false"/>
            <w:textDirection w:val="lrTb"/>
          </w:tcPr>
          <w:p>
            <w:pPr>
              <w:pStyle w:val="935"/>
              <w:tabs>
                <w:tab w:val="left" w:pos="0" w:leader="none"/>
              </w:tabs>
              <w:spacing w:before="40" w:after="40"/>
              <w:ind w:left="-6"/>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0"/>
                <w:szCs w:val="20"/>
              </w:rPr>
              <w:t xml:space="preserve">(за исключением документов, указанных в </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w:t>
            </w:r>
            <w:r>
              <w:rPr>
                <w:rFonts w:ascii="Times New Roman" w:hAnsi="Times New Roman" w:eastAsia="Times New Roman" w:cs="Times New Roman"/>
                <w:bCs/>
                <w:iCs/>
                <w:sz w:val="20"/>
                <w:szCs w:val="20"/>
              </w:rPr>
              <w:t xml:space="preserve"> 14.8.1</w:t>
            </w:r>
            <w:r>
              <w:rPr>
                <w:rFonts w:ascii="Times New Roman" w:hAnsi="Times New Roman" w:eastAsia="Times New Roman" w:cs="Times New Roman"/>
                <w:bCs/>
                <w:iCs/>
                <w:sz w:val="20"/>
                <w:szCs w:val="20"/>
              </w:rPr>
              <w:t xml:space="preserve">, 14.8.4 </w:t>
            </w:r>
            <w:r>
              <w:rPr>
                <w:rFonts w:ascii="Times New Roman" w:hAnsi="Times New Roman" w:eastAsia="Times New Roman" w:cs="Times New Roman"/>
                <w:bCs/>
                <w:iCs/>
                <w:sz w:val="20"/>
                <w:szCs w:val="20"/>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tcW w:w="2409" w:type="dxa"/>
            <w:noWrap w:val="false"/>
            <w:textDirection w:val="lrTb"/>
          </w:tcPr>
          <w:p>
            <w:pPr>
              <w:pStyle w:val="935"/>
              <w:tabs>
                <w:tab w:val="left" w:pos="1134" w:leader="none"/>
              </w:tabs>
              <w:spacing w:before="40" w:after="40"/>
              <w:ind w:left="39"/>
              <w:contextualSpacing w:val="0"/>
              <w:jc w:val="center"/>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На бумажном носителе - 15</w:t>
            </w:r>
            <w:r>
              <w:rPr>
                <w:rFonts w:ascii="Times New Roman" w:hAnsi="Times New Roman" w:eastAsia="Times New Roman" w:cs="Times New Roman"/>
                <w:bCs/>
                <w:iCs/>
                <w:sz w:val="20"/>
                <w:szCs w:val="20"/>
              </w:rPr>
              <w:t xml:space="preserve">0 руб.</w:t>
            </w:r>
            <w:r>
              <w:rPr>
                <w:rFonts w:ascii="Times New Roman" w:hAnsi="Times New Roman" w:eastAsia="Times New Roman" w:cs="Times New Roman"/>
                <w:bCs/>
                <w:iCs/>
                <w:sz w:val="20"/>
                <w:szCs w:val="20"/>
              </w:rPr>
              <w:t xml:space="preserve"> </w:t>
            </w:r>
            <w:r>
              <w:rPr>
                <w:rFonts w:ascii="Times New Roman" w:hAnsi="Times New Roman" w:eastAsia="Times New Roman" w:cs="Times New Roman"/>
                <w:bCs/>
                <w:iCs/>
                <w:sz w:val="20"/>
                <w:szCs w:val="20"/>
              </w:rPr>
              <w:t xml:space="preserve">за документ (без учета количества листов)</w:t>
            </w:r>
            <w:r>
              <w:rPr>
                <w:rFonts w:ascii="Times New Roman" w:hAnsi="Times New Roman" w:cs="Times New Roman"/>
                <w:b/>
                <w:bCs/>
                <w:iCs/>
                <w:sz w:val="20"/>
                <w:szCs w:val="20"/>
              </w:rPr>
            </w:r>
            <w:r>
              <w:rPr>
                <w:rFonts w:ascii="Times New Roman" w:hAnsi="Times New Roman" w:cs="Times New Roman"/>
                <w:b/>
                <w:bCs/>
                <w:iCs/>
                <w:sz w:val="20"/>
                <w:szCs w:val="20"/>
              </w:rPr>
            </w:r>
          </w:p>
        </w:tc>
        <w:tc>
          <w:tcPr>
            <w:tcW w:w="3260" w:type="dxa"/>
            <w:noWrap w:val="false"/>
            <w:textDirection w:val="lrTb"/>
          </w:tcPr>
          <w:p>
            <w:pPr>
              <w:pStyle w:val="935"/>
              <w:tabs>
                <w:tab w:val="left" w:pos="1134" w:leader="none"/>
              </w:tabs>
              <w:spacing w:before="40" w:after="40"/>
              <w:ind w:left="34"/>
              <w:contextualSpacing w:val="0"/>
              <w:jc w:val="both"/>
              <w:rPr>
                <w:rFonts w:ascii="Times New Roman" w:hAnsi="Times New Roman" w:cs="Times New Roman"/>
                <w:bCs/>
                <w:iCs/>
                <w:sz w:val="20"/>
                <w:szCs w:val="20"/>
              </w:rPr>
            </w:pPr>
            <w:r>
              <w:rPr>
                <w:rFonts w:ascii="Times New Roman" w:hAnsi="Times New Roman" w:eastAsia="Times New Roman" w:cs="Times New Roman"/>
                <w:bCs/>
                <w:iCs/>
                <w:sz w:val="20"/>
                <w:szCs w:val="20"/>
              </w:rPr>
            </w:r>
            <w:r>
              <w:rPr>
                <w:rFonts w:ascii="Times New Roman" w:hAnsi="Times New Roman" w:cs="Times New Roman"/>
                <w:bCs/>
                <w:iCs/>
                <w:sz w:val="20"/>
                <w:szCs w:val="20"/>
              </w:rPr>
            </w:r>
            <w:r>
              <w:rPr>
                <w:rFonts w:ascii="Times New Roman" w:hAnsi="Times New Roman" w:cs="Times New Roman"/>
                <w:bCs/>
                <w:iCs/>
                <w:sz w:val="20"/>
                <w:szCs w:val="20"/>
              </w:rPr>
            </w:r>
          </w:p>
        </w:tc>
      </w:tr>
    </w:tbl>
    <w:p>
      <w:pPr>
        <w:pStyle w:val="1095"/>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95"/>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95"/>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1095"/>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1095"/>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1095"/>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1095"/>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1095"/>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W w:w="3402" w:type="dxa"/>
            <w:tcBorders>
              <w:bottom w:val="single" w:color="000000" w:sz="4" w:space="0"/>
            </w:tcBorders>
            <w:noWrap w:val="false"/>
            <w:textDirection w:val="lrTb"/>
            <w:vAlign w:val="top"/>
          </w:tcPr>
          <w:p>
            <w:pPr>
              <w:pStyle w:val="1095"/>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95"/>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95"/>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95"/>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95"/>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95"/>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95"/>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95"/>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95"/>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W w:w="2126" w:type="dxa"/>
            <w:tcBorders>
              <w:bottom w:val="single" w:color="000000" w:sz="4" w:space="0"/>
            </w:tcBorders>
            <w:noWrap w:val="false"/>
            <w:textDirection w:val="lrTb"/>
            <w:vAlign w:val="top"/>
          </w:tcPr>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5"/>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W w:w="3544" w:type="dxa"/>
            <w:tcBorders>
              <w:bottom w:val="single" w:color="000000" w:sz="4" w:space="0"/>
            </w:tcBorders>
            <w:noWrap w:val="false"/>
            <w:textDirection w:val="lrTb"/>
            <w:vAlign w:val="top"/>
          </w:tcPr>
          <w:p>
            <w:pPr>
              <w:pStyle w:val="1095"/>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95"/>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5"/>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95"/>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1095"/>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gridSpan w:val="2"/>
            <w:vMerge w:val="restart"/>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gridSpan w:val="2"/>
            <w:vMerge w:val="restart"/>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1095"/>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1095"/>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111"/>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1111"/>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99"/>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99"/>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99"/>
                <w:b/>
                <w:bCs/>
                <w:i/>
                <w:iCs/>
                <w:smallCaps/>
                <w:sz w:val="22"/>
                <w:szCs w:val="22"/>
              </w:rPr>
              <w:footnoteReference w:id="13"/>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111"/>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11"/>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1111"/>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5"/>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5"/>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5"/>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1095"/>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noWrap w:val="false"/>
            <w:textDirection w:val="lrTb"/>
            <w:vAlign w:val="center"/>
          </w:tcPr>
          <w:p>
            <w:pPr>
              <w:pStyle w:val="1095"/>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noWrap w:val="false"/>
            <w:textDirection w:val="lrTb"/>
            <w:vAlign w:val="center"/>
          </w:tcPr>
          <w:p>
            <w:pPr>
              <w:pStyle w:val="1095"/>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noWrap w:val="false"/>
            <w:textDirection w:val="lrTb"/>
            <w:vAlign w:val="center"/>
          </w:tcPr>
          <w:p>
            <w:pPr>
              <w:pStyle w:val="1095"/>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tcW w:w="4444" w:type="pct"/>
            <w:gridSpan w:val="3"/>
            <w:noWrap w:val="false"/>
            <w:textDirection w:val="lrTb"/>
            <w:vAlign w:val="top"/>
          </w:tcPr>
          <w:p>
            <w:pPr>
              <w:pStyle w:val="1095"/>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1095"/>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noWrap w:val="false"/>
            <w:textDirection w:val="lrTb"/>
            <w:vAlign w:val="top"/>
          </w:tcPr>
          <w:p>
            <w:pPr>
              <w:pStyle w:val="1095"/>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1095"/>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tcW w:w="4444" w:type="pct"/>
            <w:gridSpan w:val="3"/>
            <w:noWrap w:val="false"/>
            <w:textDirection w:val="lrTb"/>
            <w:vAlign w:val="top"/>
          </w:tcPr>
          <w:p>
            <w:pPr>
              <w:pStyle w:val="1095"/>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tcW w:w="4444" w:type="pct"/>
            <w:gridSpan w:val="3"/>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5"/>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5"/>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5"/>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1095"/>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noWrap w:val="false"/>
            <w:textDirection w:val="lrTb"/>
            <w:vAlign w:val="top"/>
          </w:tcPr>
          <w:p>
            <w:pPr>
              <w:pStyle w:val="1095"/>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noWrap w:val="false"/>
            <w:textDirection w:val="lrTb"/>
            <w:vAlign w:val="top"/>
          </w:tcPr>
          <w:p>
            <w:pPr>
              <w:pStyle w:val="1095"/>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1095"/>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95"/>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95"/>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5"/>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95"/>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5"/>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95"/>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center"/>
          </w:tcPr>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center"/>
          </w:tcPr>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center"/>
          </w:tcPr>
          <w:p>
            <w:pPr>
              <w:pStyle w:val="1095"/>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95"/>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18.</w:t>
            </w:r>
            <w:r>
              <w:rPr>
                <w:rFonts w:ascii="Times New Roman" w:hAnsi="Times New Roman" w:eastAsia="Times New Roman"/>
                <w:lang w:eastAsia="ru-RU"/>
              </w:rPr>
            </w:r>
            <w:r>
              <w:rPr>
                <w:rFonts w:ascii="Times New Roman" w:hAnsi="Times New Roman" w:eastAsia="Times New Roman"/>
                <w:lang w:eastAsia="ru-RU"/>
              </w:rPr>
            </w:r>
          </w:p>
        </w:tc>
        <w:tc>
          <w:tcPr>
            <w:tcW w:w="9214" w:type="dxa"/>
            <w:gridSpan w:val="3"/>
            <w:noWrap w:val="false"/>
            <w:textDirection w:val="lrTb"/>
            <w:vAlign w:val="top"/>
          </w:tcPr>
          <w:p>
            <w:pPr>
              <w:pStyle w:val="1095"/>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95"/>
              <w:spacing w:before="40" w:after="4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18.1.</w:t>
            </w:r>
            <w:r>
              <w:rPr>
                <w:rFonts w:ascii="Times New Roman" w:hAnsi="Times New Roman" w:eastAsia="Times New Roman"/>
                <w:sz w:val="20"/>
                <w:szCs w:val="20"/>
              </w:rPr>
            </w:r>
            <w:r>
              <w:rPr>
                <w:rFonts w:ascii="Times New Roman" w:hAnsi="Times New Roman" w:eastAsia="Times New Roman"/>
                <w:sz w:val="20"/>
                <w:szCs w:val="20"/>
              </w:rPr>
            </w:r>
          </w:p>
        </w:tc>
        <w:tc>
          <w:tcPr>
            <w:tcW w:w="3827" w:type="dxa"/>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95"/>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1095"/>
              <w:spacing w:before="40" w:after="40" w:line="240" w:lineRule="auto"/>
              <w:jc w:val="center"/>
              <w:rPr>
                <w:rFonts w:ascii="Times New Roman" w:hAnsi="Times New Roman" w:eastAsia="Times New Roman"/>
                <w:sz w:val="20"/>
                <w:szCs w:val="20"/>
              </w:rPr>
            </w:pPr>
            <w:r>
              <w:rPr>
                <w:rFonts w:ascii="Times New Roman" w:hAnsi="Times New Roman" w:eastAsia="Times New Roman"/>
                <w:sz w:val="20"/>
                <w:szCs w:val="20"/>
                <w:lang w:eastAsia="ru-RU"/>
              </w:rPr>
              <w:t xml:space="preserve">18.2.</w:t>
            </w:r>
            <w:r>
              <w:rPr>
                <w:rFonts w:ascii="Times New Roman" w:hAnsi="Times New Roman" w:eastAsia="Times New Roman"/>
                <w:sz w:val="20"/>
                <w:szCs w:val="20"/>
              </w:rPr>
            </w:r>
            <w:r>
              <w:rPr>
                <w:rFonts w:ascii="Times New Roman" w:hAnsi="Times New Roman" w:eastAsia="Times New Roman"/>
                <w:sz w:val="20"/>
                <w:szCs w:val="20"/>
              </w:rPr>
            </w:r>
          </w:p>
        </w:tc>
        <w:tc>
          <w:tcPr>
            <w:tcW w:w="3827" w:type="dxa"/>
            <w:noWrap w:val="false"/>
            <w:textDirection w:val="lrTb"/>
            <w:vAlign w:val="top"/>
          </w:tcPr>
          <w:p>
            <w:pPr>
              <w:pStyle w:val="1095"/>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noWrap w:val="false"/>
            <w:textDirection w:val="lrTb"/>
            <w:vAlign w:val="top"/>
          </w:tcPr>
          <w:p>
            <w:pPr>
              <w:pStyle w:val="1095"/>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noWrap w:val="false"/>
            <w:textDirection w:val="lrTb"/>
            <w:vAlign w:val="top"/>
          </w:tcPr>
          <w:p>
            <w:pPr>
              <w:pStyle w:val="1095"/>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95"/>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100"/>
        <w:jc w:val="both"/>
      </w:pPr>
      <w:r>
        <w:rPr>
          <w:rStyle w:val="1099"/>
        </w:rPr>
        <w:footnoteRef/>
      </w:r>
      <w:r>
        <w:rPr>
          <w:rStyle w:val="1099"/>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100"/>
        <w:jc w:val="both"/>
        <w:rPr>
          <w:lang w:val="ru-RU"/>
        </w:rPr>
      </w:pPr>
      <w:r>
        <w:rPr>
          <w:rStyle w:val="1099"/>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0"/>
        <w:jc w:val="both"/>
        <w:rPr>
          <w:lang w:val="ru-RU"/>
        </w:rPr>
      </w:pPr>
      <w:r>
        <w:rPr>
          <w:rStyle w:val="1099"/>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20"/>
        <w:jc w:val="both"/>
        <w:rPr>
          <w:sz w:val="18"/>
          <w:szCs w:val="18"/>
          <w:lang w:val="ru-RU"/>
        </w:rPr>
      </w:pPr>
      <w:r>
        <w:rPr>
          <w:rStyle w:val="1119"/>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120"/>
        <w:rPr>
          <w:sz w:val="18"/>
          <w:szCs w:val="18"/>
          <w:lang w:val="ru-RU"/>
        </w:rPr>
      </w:pPr>
      <w:r>
        <w:rPr>
          <w:rStyle w:val="1119"/>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100"/>
        <w:jc w:val="both"/>
      </w:pPr>
      <w:r>
        <w:rPr>
          <w:rStyle w:val="1099"/>
        </w:rPr>
        <w:footnoteRef/>
      </w:r>
      <w:r>
        <w:rPr>
          <w:rStyle w:val="1099"/>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1078"/>
        <w:jc w:val="both"/>
        <w:rPr>
          <w:rFonts w:ascii="Times New Roman" w:hAnsi="Times New Roman" w:cs="Times New Roman"/>
        </w:rPr>
      </w:pPr>
      <w:r>
        <w:rPr>
          <w:rStyle w:val="1080"/>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00"/>
        <w:jc w:val="both"/>
      </w:pPr>
      <w:r>
        <w:rPr>
          <w:rStyle w:val="1099"/>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10">
    <w:p>
      <w:pPr>
        <w:pStyle w:val="1095"/>
        <w:tabs>
          <w:tab w:val="left" w:pos="4464" w:leader="none"/>
          <w:tab w:val="left" w:pos="5760" w:leader="none"/>
        </w:tabs>
        <w:spacing w:after="0"/>
        <w:ind w:right="-17"/>
        <w:jc w:val="both"/>
        <w:rPr>
          <w:rFonts w:ascii="Times New Roman" w:hAnsi="Times New Roman"/>
          <w:sz w:val="20"/>
          <w:szCs w:val="20"/>
        </w:rPr>
      </w:pPr>
      <w:r>
        <w:rPr>
          <w:rStyle w:val="1099"/>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1">
    <w:p>
      <w:pPr>
        <w:pStyle w:val="1100"/>
        <w:rPr>
          <w:sz w:val="18"/>
          <w:szCs w:val="18"/>
        </w:rPr>
      </w:pPr>
      <w:r>
        <w:rPr>
          <w:rStyle w:val="109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100"/>
        <w:jc w:val="both"/>
        <w:rPr>
          <w:lang w:val="ru-RU"/>
        </w:rPr>
      </w:pPr>
      <w:r>
        <w:rPr>
          <w:rStyle w:val="109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100"/>
        <w:jc w:val="both"/>
        <w:rPr>
          <w:lang w:val="ru-RU"/>
        </w:rPr>
      </w:pPr>
      <w:r>
        <w:rPr>
          <w:rStyle w:val="1099"/>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095"/>
        <w:spacing w:after="0" w:line="240" w:lineRule="auto"/>
        <w:jc w:val="both"/>
        <w:rPr>
          <w:rFonts w:ascii="Times New Roman" w:hAnsi="Times New Roman"/>
          <w:bCs/>
          <w:sz w:val="20"/>
          <w:szCs w:val="20"/>
        </w:rPr>
      </w:pPr>
      <w:r>
        <w:rPr>
          <w:rStyle w:val="1099"/>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5">
    <w:p>
      <w:pPr>
        <w:pStyle w:val="1095"/>
        <w:spacing w:after="0" w:line="240" w:lineRule="auto"/>
        <w:jc w:val="both"/>
        <w:rPr>
          <w:rFonts w:ascii="Times New Roman" w:hAnsi="Times New Roman"/>
          <w:sz w:val="20"/>
          <w:szCs w:val="20"/>
        </w:rPr>
      </w:pPr>
      <w:r>
        <w:rPr>
          <w:rStyle w:val="1099"/>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7">
    <w:name w:val="Heading 1"/>
    <w:basedOn w:val="1095"/>
    <w:next w:val="1095"/>
    <w:link w:val="918"/>
    <w:uiPriority w:val="9"/>
    <w:qFormat/>
    <w:pPr>
      <w:keepNext/>
      <w:keepLines/>
      <w:spacing w:before="480" w:after="200"/>
      <w:outlineLvl w:val="0"/>
    </w:pPr>
    <w:rPr>
      <w:rFonts w:ascii="Arial" w:hAnsi="Arial" w:eastAsia="Arial" w:cs="Arial"/>
      <w:sz w:val="40"/>
      <w:szCs w:val="40"/>
    </w:rPr>
  </w:style>
  <w:style w:type="character" w:styleId="918">
    <w:name w:val="Heading 1 Char"/>
    <w:link w:val="917"/>
    <w:uiPriority w:val="9"/>
    <w:rPr>
      <w:rFonts w:ascii="Arial" w:hAnsi="Arial" w:eastAsia="Arial" w:cs="Arial"/>
      <w:sz w:val="40"/>
      <w:szCs w:val="40"/>
    </w:rPr>
  </w:style>
  <w:style w:type="paragraph" w:styleId="919">
    <w:name w:val="Heading 2"/>
    <w:basedOn w:val="1095"/>
    <w:next w:val="1095"/>
    <w:link w:val="920"/>
    <w:uiPriority w:val="9"/>
    <w:unhideWhenUsed/>
    <w:qFormat/>
    <w:pPr>
      <w:keepNext/>
      <w:keepLines/>
      <w:spacing w:before="360" w:after="200"/>
      <w:outlineLvl w:val="1"/>
    </w:pPr>
    <w:rPr>
      <w:rFonts w:ascii="Arial" w:hAnsi="Arial" w:eastAsia="Arial" w:cs="Arial"/>
      <w:sz w:val="34"/>
    </w:rPr>
  </w:style>
  <w:style w:type="character" w:styleId="920">
    <w:name w:val="Heading 2 Char"/>
    <w:link w:val="919"/>
    <w:uiPriority w:val="9"/>
    <w:rPr>
      <w:rFonts w:ascii="Arial" w:hAnsi="Arial" w:eastAsia="Arial" w:cs="Arial"/>
      <w:sz w:val="34"/>
    </w:rPr>
  </w:style>
  <w:style w:type="paragraph" w:styleId="921">
    <w:name w:val="Heading 3"/>
    <w:basedOn w:val="1095"/>
    <w:next w:val="1095"/>
    <w:link w:val="922"/>
    <w:uiPriority w:val="9"/>
    <w:unhideWhenUsed/>
    <w:qFormat/>
    <w:pPr>
      <w:keepNext/>
      <w:keepLines/>
      <w:spacing w:before="320" w:after="200"/>
      <w:outlineLvl w:val="2"/>
    </w:pPr>
    <w:rPr>
      <w:rFonts w:ascii="Arial" w:hAnsi="Arial" w:eastAsia="Arial" w:cs="Arial"/>
      <w:sz w:val="30"/>
      <w:szCs w:val="30"/>
    </w:rPr>
  </w:style>
  <w:style w:type="character" w:styleId="922">
    <w:name w:val="Heading 3 Char"/>
    <w:link w:val="921"/>
    <w:uiPriority w:val="9"/>
    <w:rPr>
      <w:rFonts w:ascii="Arial" w:hAnsi="Arial" w:eastAsia="Arial" w:cs="Arial"/>
      <w:sz w:val="30"/>
      <w:szCs w:val="30"/>
    </w:rPr>
  </w:style>
  <w:style w:type="paragraph" w:styleId="923">
    <w:name w:val="Heading 4"/>
    <w:basedOn w:val="1095"/>
    <w:next w:val="1095"/>
    <w:link w:val="924"/>
    <w:uiPriority w:val="9"/>
    <w:unhideWhenUsed/>
    <w:qFormat/>
    <w:pPr>
      <w:keepNext/>
      <w:keepLines/>
      <w:spacing w:before="320" w:after="200"/>
      <w:outlineLvl w:val="3"/>
    </w:pPr>
    <w:rPr>
      <w:rFonts w:ascii="Arial" w:hAnsi="Arial" w:eastAsia="Arial" w:cs="Arial"/>
      <w:b/>
      <w:bCs/>
      <w:sz w:val="26"/>
      <w:szCs w:val="26"/>
    </w:rPr>
  </w:style>
  <w:style w:type="character" w:styleId="924">
    <w:name w:val="Heading 4 Char"/>
    <w:link w:val="923"/>
    <w:uiPriority w:val="9"/>
    <w:rPr>
      <w:rFonts w:ascii="Arial" w:hAnsi="Arial" w:eastAsia="Arial" w:cs="Arial"/>
      <w:b/>
      <w:bCs/>
      <w:sz w:val="26"/>
      <w:szCs w:val="26"/>
    </w:rPr>
  </w:style>
  <w:style w:type="paragraph" w:styleId="925">
    <w:name w:val="Heading 5"/>
    <w:basedOn w:val="1095"/>
    <w:next w:val="1095"/>
    <w:link w:val="926"/>
    <w:uiPriority w:val="9"/>
    <w:unhideWhenUsed/>
    <w:qFormat/>
    <w:pPr>
      <w:keepNext/>
      <w:keepLines/>
      <w:spacing w:before="320" w:after="200"/>
      <w:outlineLvl w:val="4"/>
    </w:pPr>
    <w:rPr>
      <w:rFonts w:ascii="Arial" w:hAnsi="Arial" w:eastAsia="Arial" w:cs="Arial"/>
      <w:b/>
      <w:bCs/>
      <w:sz w:val="24"/>
      <w:szCs w:val="24"/>
    </w:rPr>
  </w:style>
  <w:style w:type="character" w:styleId="926">
    <w:name w:val="Heading 5 Char"/>
    <w:link w:val="925"/>
    <w:uiPriority w:val="9"/>
    <w:rPr>
      <w:rFonts w:ascii="Arial" w:hAnsi="Arial" w:eastAsia="Arial" w:cs="Arial"/>
      <w:b/>
      <w:bCs/>
      <w:sz w:val="24"/>
      <w:szCs w:val="24"/>
    </w:rPr>
  </w:style>
  <w:style w:type="paragraph" w:styleId="927">
    <w:name w:val="Heading 6"/>
    <w:basedOn w:val="1095"/>
    <w:next w:val="1095"/>
    <w:link w:val="928"/>
    <w:uiPriority w:val="9"/>
    <w:unhideWhenUsed/>
    <w:qFormat/>
    <w:pPr>
      <w:keepNext/>
      <w:keepLines/>
      <w:spacing w:before="320" w:after="200"/>
      <w:outlineLvl w:val="5"/>
    </w:pPr>
    <w:rPr>
      <w:rFonts w:ascii="Arial" w:hAnsi="Arial" w:eastAsia="Arial" w:cs="Arial"/>
      <w:b/>
      <w:bCs/>
      <w:sz w:val="22"/>
      <w:szCs w:val="22"/>
    </w:rPr>
  </w:style>
  <w:style w:type="character" w:styleId="928">
    <w:name w:val="Heading 6 Char"/>
    <w:link w:val="927"/>
    <w:uiPriority w:val="9"/>
    <w:rPr>
      <w:rFonts w:ascii="Arial" w:hAnsi="Arial" w:eastAsia="Arial" w:cs="Arial"/>
      <w:b/>
      <w:bCs/>
      <w:sz w:val="22"/>
      <w:szCs w:val="22"/>
    </w:rPr>
  </w:style>
  <w:style w:type="paragraph" w:styleId="929">
    <w:name w:val="Heading 7"/>
    <w:basedOn w:val="1095"/>
    <w:next w:val="1095"/>
    <w:link w:val="930"/>
    <w:uiPriority w:val="9"/>
    <w:unhideWhenUsed/>
    <w:qFormat/>
    <w:pPr>
      <w:keepNext/>
      <w:keepLines/>
      <w:spacing w:before="320" w:after="200"/>
      <w:outlineLvl w:val="6"/>
    </w:pPr>
    <w:rPr>
      <w:rFonts w:ascii="Arial" w:hAnsi="Arial" w:eastAsia="Arial" w:cs="Arial"/>
      <w:b/>
      <w:bCs/>
      <w:i/>
      <w:iCs/>
      <w:sz w:val="22"/>
      <w:szCs w:val="22"/>
    </w:rPr>
  </w:style>
  <w:style w:type="character" w:styleId="930">
    <w:name w:val="Heading 7 Char"/>
    <w:link w:val="929"/>
    <w:uiPriority w:val="9"/>
    <w:rPr>
      <w:rFonts w:ascii="Arial" w:hAnsi="Arial" w:eastAsia="Arial" w:cs="Arial"/>
      <w:b/>
      <w:bCs/>
      <w:i/>
      <w:iCs/>
      <w:sz w:val="22"/>
      <w:szCs w:val="22"/>
    </w:rPr>
  </w:style>
  <w:style w:type="paragraph" w:styleId="931">
    <w:name w:val="Heading 8"/>
    <w:basedOn w:val="1095"/>
    <w:next w:val="1095"/>
    <w:link w:val="932"/>
    <w:uiPriority w:val="9"/>
    <w:unhideWhenUsed/>
    <w:qFormat/>
    <w:pPr>
      <w:keepNext/>
      <w:keepLines/>
      <w:spacing w:before="320" w:after="200"/>
      <w:outlineLvl w:val="7"/>
    </w:pPr>
    <w:rPr>
      <w:rFonts w:ascii="Arial" w:hAnsi="Arial" w:eastAsia="Arial" w:cs="Arial"/>
      <w:i/>
      <w:iCs/>
      <w:sz w:val="22"/>
      <w:szCs w:val="22"/>
    </w:rPr>
  </w:style>
  <w:style w:type="character" w:styleId="932">
    <w:name w:val="Heading 8 Char"/>
    <w:link w:val="931"/>
    <w:uiPriority w:val="9"/>
    <w:rPr>
      <w:rFonts w:ascii="Arial" w:hAnsi="Arial" w:eastAsia="Arial" w:cs="Arial"/>
      <w:i/>
      <w:iCs/>
      <w:sz w:val="22"/>
      <w:szCs w:val="22"/>
    </w:rPr>
  </w:style>
  <w:style w:type="paragraph" w:styleId="933">
    <w:name w:val="Heading 9"/>
    <w:basedOn w:val="1095"/>
    <w:next w:val="1095"/>
    <w:link w:val="934"/>
    <w:uiPriority w:val="9"/>
    <w:unhideWhenUsed/>
    <w:qFormat/>
    <w:pPr>
      <w:keepNext/>
      <w:keepLines/>
      <w:spacing w:before="320" w:after="200"/>
      <w:outlineLvl w:val="8"/>
    </w:pPr>
    <w:rPr>
      <w:rFonts w:ascii="Arial" w:hAnsi="Arial" w:eastAsia="Arial" w:cs="Arial"/>
      <w:i/>
      <w:iCs/>
      <w:sz w:val="21"/>
      <w:szCs w:val="21"/>
    </w:rPr>
  </w:style>
  <w:style w:type="character" w:styleId="934">
    <w:name w:val="Heading 9 Char"/>
    <w:link w:val="933"/>
    <w:uiPriority w:val="9"/>
    <w:rPr>
      <w:rFonts w:ascii="Arial" w:hAnsi="Arial" w:eastAsia="Arial" w:cs="Arial"/>
      <w:i/>
      <w:iCs/>
      <w:sz w:val="21"/>
      <w:szCs w:val="21"/>
    </w:rPr>
  </w:style>
  <w:style w:type="paragraph" w:styleId="935">
    <w:name w:val="List Paragraph"/>
    <w:basedOn w:val="1095"/>
    <w:uiPriority w:val="34"/>
    <w:qFormat/>
    <w:pPr>
      <w:ind w:left="720"/>
      <w:contextualSpacing/>
    </w:pPr>
  </w:style>
  <w:style w:type="paragraph" w:styleId="936">
    <w:name w:val="No Spacing"/>
    <w:uiPriority w:val="1"/>
    <w:qFormat/>
    <w:pPr>
      <w:spacing w:before="0" w:after="0" w:line="240" w:lineRule="auto"/>
    </w:pPr>
  </w:style>
  <w:style w:type="paragraph" w:styleId="937">
    <w:name w:val="Title"/>
    <w:basedOn w:val="1095"/>
    <w:next w:val="1095"/>
    <w:link w:val="938"/>
    <w:uiPriority w:val="10"/>
    <w:qFormat/>
    <w:pPr>
      <w:spacing w:before="300" w:after="200"/>
      <w:contextualSpacing/>
    </w:pPr>
    <w:rPr>
      <w:sz w:val="48"/>
      <w:szCs w:val="48"/>
    </w:rPr>
  </w:style>
  <w:style w:type="character" w:styleId="938">
    <w:name w:val="Title Char"/>
    <w:link w:val="937"/>
    <w:uiPriority w:val="10"/>
    <w:rPr>
      <w:sz w:val="48"/>
      <w:szCs w:val="48"/>
    </w:rPr>
  </w:style>
  <w:style w:type="paragraph" w:styleId="939">
    <w:name w:val="Subtitle"/>
    <w:basedOn w:val="1095"/>
    <w:next w:val="1095"/>
    <w:link w:val="940"/>
    <w:uiPriority w:val="11"/>
    <w:qFormat/>
    <w:pPr>
      <w:spacing w:before="200" w:after="200"/>
    </w:pPr>
    <w:rPr>
      <w:sz w:val="24"/>
      <w:szCs w:val="24"/>
    </w:rPr>
  </w:style>
  <w:style w:type="character" w:styleId="940">
    <w:name w:val="Subtitle Char"/>
    <w:link w:val="939"/>
    <w:uiPriority w:val="11"/>
    <w:rPr>
      <w:sz w:val="24"/>
      <w:szCs w:val="24"/>
    </w:rPr>
  </w:style>
  <w:style w:type="paragraph" w:styleId="941">
    <w:name w:val="Quote"/>
    <w:basedOn w:val="1095"/>
    <w:next w:val="1095"/>
    <w:link w:val="942"/>
    <w:uiPriority w:val="29"/>
    <w:qFormat/>
    <w:pPr>
      <w:ind w:left="720" w:right="720"/>
    </w:pPr>
    <w:rPr>
      <w:i/>
    </w:rPr>
  </w:style>
  <w:style w:type="character" w:styleId="942">
    <w:name w:val="Quote Char"/>
    <w:link w:val="941"/>
    <w:uiPriority w:val="29"/>
    <w:rPr>
      <w:i/>
    </w:rPr>
  </w:style>
  <w:style w:type="paragraph" w:styleId="943">
    <w:name w:val="Intense Quote"/>
    <w:basedOn w:val="1095"/>
    <w:next w:val="1095"/>
    <w:link w:val="944"/>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944">
    <w:name w:val="Intense Quote Char"/>
    <w:link w:val="943"/>
    <w:uiPriority w:val="30"/>
    <w:rPr>
      <w:i/>
    </w:rPr>
  </w:style>
  <w:style w:type="paragraph" w:styleId="945">
    <w:name w:val="Header"/>
    <w:basedOn w:val="1095"/>
    <w:link w:val="946"/>
    <w:uiPriority w:val="99"/>
    <w:unhideWhenUsed/>
    <w:pPr>
      <w:tabs>
        <w:tab w:val="center" w:pos="7143" w:leader="none"/>
        <w:tab w:val="right" w:pos="14287" w:leader="none"/>
      </w:tabs>
      <w:spacing w:after="0" w:line="240" w:lineRule="auto"/>
    </w:pPr>
  </w:style>
  <w:style w:type="character" w:styleId="946">
    <w:name w:val="Header Char"/>
    <w:link w:val="945"/>
    <w:uiPriority w:val="99"/>
  </w:style>
  <w:style w:type="paragraph" w:styleId="947">
    <w:name w:val="Footer"/>
    <w:basedOn w:val="1095"/>
    <w:link w:val="950"/>
    <w:uiPriority w:val="99"/>
    <w:unhideWhenUsed/>
    <w:pPr>
      <w:tabs>
        <w:tab w:val="center" w:pos="7143" w:leader="none"/>
        <w:tab w:val="right" w:pos="14287" w:leader="none"/>
      </w:tabs>
      <w:spacing w:after="0" w:line="240" w:lineRule="auto"/>
    </w:pPr>
  </w:style>
  <w:style w:type="character" w:styleId="948">
    <w:name w:val="Footer Char"/>
    <w:link w:val="947"/>
    <w:uiPriority w:val="99"/>
  </w:style>
  <w:style w:type="paragraph" w:styleId="949">
    <w:name w:val="Caption"/>
    <w:basedOn w:val="1095"/>
    <w:next w:val="1095"/>
    <w:uiPriority w:val="35"/>
    <w:semiHidden/>
    <w:unhideWhenUsed/>
    <w:qFormat/>
    <w:pPr>
      <w:spacing w:line="276" w:lineRule="auto"/>
    </w:pPr>
    <w:rPr>
      <w:b/>
      <w:bCs/>
      <w:color w:val="4f81bd" w:themeColor="accent1"/>
      <w:sz w:val="18"/>
      <w:szCs w:val="18"/>
    </w:rPr>
  </w:style>
  <w:style w:type="character" w:styleId="950">
    <w:name w:val="Caption Char"/>
    <w:basedOn w:val="949"/>
    <w:link w:val="947"/>
    <w:uiPriority w:val="99"/>
  </w:style>
  <w:style w:type="table" w:styleId="95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95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96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96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96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96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97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7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7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7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98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98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98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99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99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99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9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0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05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05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05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05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05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05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05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7">
    <w:name w:val="Hyperlink"/>
    <w:uiPriority w:val="99"/>
    <w:unhideWhenUsed/>
    <w:rPr>
      <w:color w:val="0000ff" w:themeColor="hyperlink"/>
      <w:u w:val="single"/>
    </w:rPr>
  </w:style>
  <w:style w:type="paragraph" w:styleId="1078">
    <w:name w:val="footnote text"/>
    <w:basedOn w:val="1095"/>
    <w:link w:val="1079"/>
    <w:uiPriority w:val="99"/>
    <w:semiHidden/>
    <w:unhideWhenUsed/>
    <w:pPr>
      <w:spacing w:after="40" w:line="240" w:lineRule="auto"/>
    </w:pPr>
    <w:rPr>
      <w:sz w:val="18"/>
    </w:rPr>
  </w:style>
  <w:style w:type="character" w:styleId="1079">
    <w:name w:val="Footnote Text Char"/>
    <w:link w:val="1078"/>
    <w:uiPriority w:val="99"/>
    <w:rPr>
      <w:sz w:val="18"/>
    </w:rPr>
  </w:style>
  <w:style w:type="character" w:styleId="1080">
    <w:name w:val="footnote reference"/>
    <w:uiPriority w:val="99"/>
    <w:unhideWhenUsed/>
    <w:rPr>
      <w:vertAlign w:val="superscript"/>
    </w:rPr>
  </w:style>
  <w:style w:type="paragraph" w:styleId="1081">
    <w:name w:val="endnote text"/>
    <w:basedOn w:val="1095"/>
    <w:link w:val="1082"/>
    <w:uiPriority w:val="99"/>
    <w:semiHidden/>
    <w:unhideWhenUsed/>
    <w:pPr>
      <w:spacing w:after="0" w:line="240" w:lineRule="auto"/>
    </w:pPr>
    <w:rPr>
      <w:sz w:val="20"/>
    </w:rPr>
  </w:style>
  <w:style w:type="character" w:styleId="1082">
    <w:name w:val="Endnote Text Char"/>
    <w:link w:val="1081"/>
    <w:uiPriority w:val="99"/>
    <w:rPr>
      <w:sz w:val="20"/>
    </w:rPr>
  </w:style>
  <w:style w:type="character" w:styleId="1083">
    <w:name w:val="endnote reference"/>
    <w:uiPriority w:val="99"/>
    <w:semiHidden/>
    <w:unhideWhenUsed/>
    <w:rPr>
      <w:vertAlign w:val="superscript"/>
    </w:rPr>
  </w:style>
  <w:style w:type="paragraph" w:styleId="1084">
    <w:name w:val="toc 1"/>
    <w:basedOn w:val="1095"/>
    <w:next w:val="1095"/>
    <w:uiPriority w:val="39"/>
    <w:unhideWhenUsed/>
    <w:pPr>
      <w:spacing w:after="57"/>
      <w:ind w:left="0" w:right="0" w:firstLine="0"/>
    </w:pPr>
  </w:style>
  <w:style w:type="paragraph" w:styleId="1085">
    <w:name w:val="toc 2"/>
    <w:basedOn w:val="1095"/>
    <w:next w:val="1095"/>
    <w:uiPriority w:val="39"/>
    <w:unhideWhenUsed/>
    <w:pPr>
      <w:spacing w:after="57"/>
      <w:ind w:left="283" w:right="0" w:firstLine="0"/>
    </w:pPr>
  </w:style>
  <w:style w:type="paragraph" w:styleId="1086">
    <w:name w:val="toc 3"/>
    <w:basedOn w:val="1095"/>
    <w:next w:val="1095"/>
    <w:uiPriority w:val="39"/>
    <w:unhideWhenUsed/>
    <w:pPr>
      <w:spacing w:after="57"/>
      <w:ind w:left="567" w:right="0" w:firstLine="0"/>
    </w:pPr>
  </w:style>
  <w:style w:type="paragraph" w:styleId="1087">
    <w:name w:val="toc 4"/>
    <w:basedOn w:val="1095"/>
    <w:next w:val="1095"/>
    <w:uiPriority w:val="39"/>
    <w:unhideWhenUsed/>
    <w:pPr>
      <w:spacing w:after="57"/>
      <w:ind w:left="850" w:right="0" w:firstLine="0"/>
    </w:pPr>
  </w:style>
  <w:style w:type="paragraph" w:styleId="1088">
    <w:name w:val="toc 5"/>
    <w:basedOn w:val="1095"/>
    <w:next w:val="1095"/>
    <w:uiPriority w:val="39"/>
    <w:unhideWhenUsed/>
    <w:pPr>
      <w:spacing w:after="57"/>
      <w:ind w:left="1134" w:right="0" w:firstLine="0"/>
    </w:pPr>
  </w:style>
  <w:style w:type="paragraph" w:styleId="1089">
    <w:name w:val="toc 6"/>
    <w:basedOn w:val="1095"/>
    <w:next w:val="1095"/>
    <w:uiPriority w:val="39"/>
    <w:unhideWhenUsed/>
    <w:pPr>
      <w:spacing w:after="57"/>
      <w:ind w:left="1417" w:right="0" w:firstLine="0"/>
    </w:pPr>
  </w:style>
  <w:style w:type="paragraph" w:styleId="1090">
    <w:name w:val="toc 7"/>
    <w:basedOn w:val="1095"/>
    <w:next w:val="1095"/>
    <w:uiPriority w:val="39"/>
    <w:unhideWhenUsed/>
    <w:pPr>
      <w:spacing w:after="57"/>
      <w:ind w:left="1701" w:right="0" w:firstLine="0"/>
    </w:pPr>
  </w:style>
  <w:style w:type="paragraph" w:styleId="1091">
    <w:name w:val="toc 8"/>
    <w:basedOn w:val="1095"/>
    <w:next w:val="1095"/>
    <w:uiPriority w:val="39"/>
    <w:unhideWhenUsed/>
    <w:pPr>
      <w:spacing w:after="57"/>
      <w:ind w:left="1984" w:right="0" w:firstLine="0"/>
    </w:pPr>
  </w:style>
  <w:style w:type="paragraph" w:styleId="1092">
    <w:name w:val="toc 9"/>
    <w:basedOn w:val="1095"/>
    <w:next w:val="1095"/>
    <w:uiPriority w:val="39"/>
    <w:unhideWhenUsed/>
    <w:pPr>
      <w:spacing w:after="57"/>
      <w:ind w:left="2268" w:right="0" w:firstLine="0"/>
    </w:pPr>
  </w:style>
  <w:style w:type="paragraph" w:styleId="1093">
    <w:name w:val="TOC Heading"/>
    <w:uiPriority w:val="39"/>
    <w:unhideWhenUsed/>
  </w:style>
  <w:style w:type="paragraph" w:styleId="1094">
    <w:name w:val="table of figures"/>
    <w:basedOn w:val="1095"/>
    <w:next w:val="1095"/>
    <w:uiPriority w:val="99"/>
    <w:unhideWhenUsed/>
    <w:pPr>
      <w:spacing w:after="0" w:afterAutospacing="0"/>
    </w:pPr>
  </w:style>
  <w:style w:type="paragraph" w:styleId="1095" w:default="1">
    <w:name w:val="Normal"/>
    <w:next w:val="1095"/>
    <w:link w:val="1095"/>
    <w:qFormat/>
    <w:pPr>
      <w:spacing w:after="200" w:line="276" w:lineRule="auto"/>
    </w:pPr>
    <w:rPr>
      <w:sz w:val="22"/>
      <w:szCs w:val="22"/>
      <w:lang w:val="ru-RU" w:eastAsia="en-US" w:bidi="ar-SA"/>
    </w:rPr>
  </w:style>
  <w:style w:type="character" w:styleId="1096">
    <w:name w:val="Основной шрифт абзаца"/>
    <w:next w:val="1096"/>
    <w:link w:val="1095"/>
    <w:uiPriority w:val="1"/>
    <w:unhideWhenUsed/>
  </w:style>
  <w:style w:type="table" w:styleId="1097">
    <w:name w:val="Обычная таблица"/>
    <w:next w:val="1097"/>
    <w:link w:val="1095"/>
    <w:uiPriority w:val="99"/>
    <w:semiHidden/>
    <w:unhideWhenUsed/>
    <w:qFormat/>
    <w:tblPr/>
  </w:style>
  <w:style w:type="numbering" w:styleId="1098">
    <w:name w:val="Нет списка"/>
    <w:next w:val="1098"/>
    <w:link w:val="1095"/>
    <w:uiPriority w:val="99"/>
    <w:semiHidden/>
    <w:unhideWhenUsed/>
  </w:style>
  <w:style w:type="character" w:styleId="109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9"/>
    <w:link w:val="1095"/>
    <w:uiPriority w:val="99"/>
    <w:qFormat/>
    <w:rPr>
      <w:rFonts w:ascii="Times New Roman" w:hAnsi="Times New Roman" w:cs="Times New Roman"/>
      <w:vertAlign w:val="superscript"/>
    </w:rPr>
  </w:style>
  <w:style w:type="paragraph" w:styleId="110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5"/>
    <w:next w:val="1100"/>
    <w:link w:val="1101"/>
    <w:uiPriority w:val="99"/>
    <w:qFormat/>
    <w:pPr>
      <w:spacing w:after="0" w:line="240" w:lineRule="auto"/>
    </w:pPr>
    <w:rPr>
      <w:rFonts w:ascii="Times New Roman" w:hAnsi="Times New Roman" w:eastAsia="Times New Roman"/>
      <w:sz w:val="20"/>
      <w:szCs w:val="20"/>
      <w:lang w:val="en-US" w:eastAsia="ru-RU"/>
    </w:rPr>
  </w:style>
  <w:style w:type="character" w:styleId="110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1"/>
    <w:link w:val="1100"/>
    <w:rPr>
      <w:rFonts w:ascii="Times New Roman" w:hAnsi="Times New Roman" w:eastAsia="Times New Roman" w:cs="Times New Roman"/>
      <w:sz w:val="20"/>
      <w:szCs w:val="20"/>
      <w:lang w:eastAsia="ru-RU"/>
    </w:rPr>
  </w:style>
  <w:style w:type="paragraph" w:styleId="110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95"/>
    <w:next w:val="1102"/>
    <w:link w:val="1118"/>
    <w:uiPriority w:val="34"/>
    <w:qFormat/>
    <w:pPr>
      <w:ind w:left="720"/>
      <w:contextualSpacing/>
    </w:pPr>
  </w:style>
  <w:style w:type="paragraph" w:styleId="1103">
    <w:name w:val="Default"/>
    <w:next w:val="1103"/>
    <w:link w:val="1095"/>
    <w:rPr>
      <w:rFonts w:ascii="Times New Roman" w:hAnsi="Times New Roman"/>
      <w:color w:val="000000"/>
      <w:sz w:val="24"/>
      <w:szCs w:val="24"/>
      <w:lang w:val="ru-RU" w:eastAsia="en-US" w:bidi="ar-SA"/>
    </w:rPr>
  </w:style>
  <w:style w:type="paragraph" w:styleId="1104">
    <w:name w:val="Текст выноски"/>
    <w:basedOn w:val="1095"/>
    <w:next w:val="1104"/>
    <w:link w:val="1105"/>
    <w:uiPriority w:val="99"/>
    <w:semiHidden/>
    <w:unhideWhenUsed/>
    <w:pPr>
      <w:spacing w:after="0" w:line="240" w:lineRule="auto"/>
    </w:pPr>
    <w:rPr>
      <w:rFonts w:ascii="Tahoma" w:hAnsi="Tahoma"/>
      <w:sz w:val="16"/>
      <w:szCs w:val="16"/>
      <w:lang w:val="en-US" w:eastAsia="en-US"/>
    </w:rPr>
  </w:style>
  <w:style w:type="character" w:styleId="1105">
    <w:name w:val="Текст выноски Знак"/>
    <w:next w:val="1105"/>
    <w:link w:val="1104"/>
    <w:uiPriority w:val="99"/>
    <w:semiHidden/>
    <w:rPr>
      <w:rFonts w:ascii="Tahoma" w:hAnsi="Tahoma" w:cs="Tahoma"/>
      <w:sz w:val="16"/>
      <w:szCs w:val="16"/>
    </w:rPr>
  </w:style>
  <w:style w:type="paragraph" w:styleId="1106">
    <w:name w:val="Верхний колонтитул"/>
    <w:basedOn w:val="1095"/>
    <w:next w:val="1106"/>
    <w:link w:val="1107"/>
    <w:uiPriority w:val="99"/>
    <w:unhideWhenUsed/>
    <w:pPr>
      <w:tabs>
        <w:tab w:val="center" w:pos="4677" w:leader="none"/>
        <w:tab w:val="right" w:pos="9355" w:leader="none"/>
      </w:tabs>
      <w:spacing w:after="0" w:line="240" w:lineRule="auto"/>
    </w:pPr>
  </w:style>
  <w:style w:type="character" w:styleId="1107">
    <w:name w:val="Верхний колонтитул Знак"/>
    <w:basedOn w:val="1096"/>
    <w:next w:val="1107"/>
    <w:link w:val="1106"/>
    <w:uiPriority w:val="99"/>
  </w:style>
  <w:style w:type="paragraph" w:styleId="1108">
    <w:name w:val="Нижний колонтитул"/>
    <w:basedOn w:val="1095"/>
    <w:next w:val="1108"/>
    <w:link w:val="1109"/>
    <w:uiPriority w:val="99"/>
    <w:unhideWhenUsed/>
    <w:pPr>
      <w:tabs>
        <w:tab w:val="center" w:pos="4677" w:leader="none"/>
        <w:tab w:val="right" w:pos="9355" w:leader="none"/>
      </w:tabs>
      <w:spacing w:after="0" w:line="240" w:lineRule="auto"/>
    </w:pPr>
  </w:style>
  <w:style w:type="character" w:styleId="1109">
    <w:name w:val="Нижний колонтитул Знак"/>
    <w:basedOn w:val="1096"/>
    <w:next w:val="1109"/>
    <w:link w:val="1108"/>
    <w:uiPriority w:val="99"/>
  </w:style>
  <w:style w:type="table" w:styleId="1110">
    <w:name w:val="Сетка таблицы"/>
    <w:basedOn w:val="1097"/>
    <w:next w:val="1110"/>
    <w:link w:val="1095"/>
    <w:uiPriority w:val="59"/>
    <w:tblPr/>
  </w:style>
  <w:style w:type="paragraph" w:styleId="1111">
    <w:name w:val="Нормальный"/>
    <w:next w:val="1111"/>
    <w:link w:val="1095"/>
    <w:rPr>
      <w:rFonts w:ascii="TimesET" w:hAnsi="TimesET" w:eastAsia="Times New Roman" w:cs="TimesET"/>
      <w:b/>
      <w:bCs/>
      <w:i/>
      <w:iCs/>
      <w:smallCaps/>
      <w:sz w:val="24"/>
      <w:szCs w:val="24"/>
      <w:lang w:val="ru-RU" w:eastAsia="ru-RU" w:bidi="ar-SA"/>
    </w:rPr>
  </w:style>
  <w:style w:type="character" w:styleId="1112">
    <w:name w:val="Гиперссылка"/>
    <w:next w:val="1112"/>
    <w:link w:val="1095"/>
    <w:rPr>
      <w:rFonts w:cs="Times New Roman"/>
      <w:color w:val="0000ff"/>
      <w:u w:val="single"/>
    </w:rPr>
  </w:style>
  <w:style w:type="paragraph" w:styleId="1113">
    <w:name w:val="Рецензия"/>
    <w:next w:val="1113"/>
    <w:link w:val="1095"/>
    <w:hidden/>
    <w:uiPriority w:val="99"/>
    <w:semiHidden/>
    <w:rPr>
      <w:sz w:val="22"/>
      <w:szCs w:val="22"/>
      <w:lang w:val="ru-RU" w:eastAsia="en-US" w:bidi="ar-SA"/>
    </w:rPr>
  </w:style>
  <w:style w:type="paragraph" w:styleId="1114">
    <w:name w:val="ConsNormal"/>
    <w:next w:val="1114"/>
    <w:link w:val="1095"/>
    <w:pPr>
      <w:widowControl w:val="off"/>
      <w:ind w:firstLine="720"/>
    </w:pPr>
    <w:rPr>
      <w:rFonts w:ascii="Arial" w:hAnsi="Arial" w:eastAsia="Times New Roman" w:cs="Arial"/>
      <w:lang w:val="ru-RU" w:eastAsia="ru-RU" w:bidi="ar-SA"/>
    </w:rPr>
  </w:style>
  <w:style w:type="paragraph" w:styleId="1115">
    <w:name w:val="Без интервала"/>
    <w:next w:val="1115"/>
    <w:link w:val="1116"/>
    <w:qFormat/>
    <w:rPr>
      <w:rFonts w:eastAsia="Times New Roman"/>
      <w:sz w:val="22"/>
      <w:szCs w:val="22"/>
      <w:lang w:val="ru-RU" w:eastAsia="en-US" w:bidi="ar-SA"/>
    </w:rPr>
  </w:style>
  <w:style w:type="character" w:styleId="1116">
    <w:name w:val="Без интервала Знак"/>
    <w:next w:val="1116"/>
    <w:link w:val="1115"/>
    <w:rPr>
      <w:rFonts w:eastAsia="Times New Roman"/>
      <w:sz w:val="22"/>
      <w:szCs w:val="22"/>
      <w:lang w:eastAsia="en-US"/>
    </w:rPr>
  </w:style>
  <w:style w:type="paragraph" w:styleId="1117">
    <w:name w:val="Оглавление 1"/>
    <w:basedOn w:val="1095"/>
    <w:next w:val="1095"/>
    <w:link w:val="1095"/>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1118">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18"/>
    <w:link w:val="1102"/>
    <w:uiPriority w:val="34"/>
    <w:rPr>
      <w:sz w:val="22"/>
      <w:szCs w:val="22"/>
      <w:lang w:eastAsia="en-US"/>
    </w:rPr>
  </w:style>
  <w:style w:type="character" w:styleId="111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9"/>
    <w:link w:val="1095"/>
    <w:qFormat/>
    <w:rPr>
      <w:rFonts w:ascii="Times New Roman" w:hAnsi="Times New Roman" w:cs="Times New Roman"/>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95"/>
    <w:next w:val="1120"/>
    <w:link w:val="1121"/>
    <w:qFormat/>
    <w:pPr>
      <w:spacing w:after="0" w:line="240" w:lineRule="auto"/>
    </w:pPr>
    <w:rPr>
      <w:rFonts w:ascii="Times New Roman" w:hAnsi="Times New Roman" w:eastAsia="Times New Roman"/>
      <w:sz w:val="20"/>
      <w:szCs w:val="20"/>
      <w:lang w:val="en-US" w:eastAsia="ru-RU"/>
    </w:rPr>
  </w:style>
  <w:style w:type="character" w:styleId="112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21"/>
    <w:link w:val="1120"/>
    <w:rPr>
      <w:rFonts w:ascii="Times New Roman" w:hAnsi="Times New Roman" w:eastAsia="Times New Roman"/>
      <w:lang w:val="en-US"/>
    </w:rPr>
  </w:style>
  <w:style w:type="character" w:styleId="1122" w:default="1">
    <w:name w:val="Default Paragraph Font"/>
    <w:uiPriority w:val="1"/>
    <w:semiHidden/>
    <w:unhideWhenUsed/>
  </w:style>
  <w:style w:type="numbering" w:styleId="1123" w:default="1">
    <w:name w:val="No List"/>
    <w:uiPriority w:val="99"/>
    <w:semiHidden/>
    <w:unhideWhenUsed/>
  </w:style>
  <w:style w:type="table" w:styleId="112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16</cp:revision>
  <dcterms:created xsi:type="dcterms:W3CDTF">2025-01-27T10:58:00Z</dcterms:created>
  <dcterms:modified xsi:type="dcterms:W3CDTF">2026-02-02T04:01:19Z</dcterms:modified>
  <cp:version>917504</cp:version>
</cp:coreProperties>
</file>