
<file path=[Content_Types].xml><?xml version="1.0" encoding="utf-8"?>
<Types xmlns="http://schemas.openxmlformats.org/package/2006/content-types">
  <Default Extension="svg" ContentType="image/svg+xml"/>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11148"/>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8"/>
                    <w:jc w:val="center"/>
                    <w:rPr>
                      <w:rFonts w:ascii="Cambria" w:hAnsi="Cambria" w:cs="Cambria"/>
                      <w:sz w:val="44"/>
                      <w:szCs w:val="44"/>
                    </w:rPr>
                  </w:pPr>
                  <w:r>
                    <w:rPr>
                      <w:rFonts w:ascii="Cambria" w:hAnsi="Cambria" w:cs="Cambria"/>
                      <w:sz w:val="44"/>
                      <w:szCs w:val="44"/>
                    </w:rPr>
                    <w:t xml:space="preserve">ТАРИФЫ КОМИССИОННОГО</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ВОЗНАГРАЖДЕНИЯ НА УСЛУГИ</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ЮРИДИЧЕСКИМ ЛИЦАМ, СУБЪЕКТАМ РОССИЙСКОЙ ФЕДЕРАЦИИ, МУНИЦИПАЛЬНЫМ ОБРАЗОВАНИЯМ, ИНДИВИДУАЛЬНЫМ</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ПРЕДПРИНИМАТЕЛЯМ И ФИЗИЧЕСКИМ</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ЛИЦАМ, ЗАНИМАЮЩИМСЯ В</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УСТАНОВЛЕННОМ ЗАКОНОДАТЕЛЬСТВОМ</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РОССИЙСКОЙ ФЕДЕРАЦИИ ПОРЯДКЕ</w:t>
                  </w:r>
                  <w:r>
                    <w:rPr>
                      <w:rFonts w:ascii="Cambria" w:hAnsi="Cambria" w:cs="Cambria"/>
                      <w:sz w:val="44"/>
                      <w:szCs w:val="44"/>
                    </w:rPr>
                  </w:r>
                  <w:r>
                    <w:rPr>
                      <w:rFonts w:ascii="Cambria" w:hAnsi="Cambria" w:cs="Cambria"/>
                      <w:sz w:val="44"/>
                      <w:szCs w:val="44"/>
                    </w:rPr>
                  </w:r>
                </w:p>
                <w:p>
                  <w:pPr>
                    <w:pStyle w:val="1148"/>
                    <w:jc w:val="center"/>
                    <w:rPr>
                      <w:rFonts w:ascii="Cambria" w:hAnsi="Cambria" w:cs="Cambria"/>
                      <w:sz w:val="44"/>
                      <w:szCs w:val="44"/>
                    </w:rPr>
                  </w:pPr>
                  <w:r>
                    <w:rPr>
                      <w:rFonts w:ascii="Cambria" w:hAnsi="Cambria" w:cs="Cambria"/>
                      <w:sz w:val="44"/>
                      <w:szCs w:val="44"/>
                    </w:rPr>
                    <w:t xml:space="preserve">ЧАСТНОЙ ПРАКТИКОЙ</w:t>
                  </w:r>
                  <w:r>
                    <w:rPr>
                      <w:rFonts w:ascii="Cambria" w:hAnsi="Cambria" w:cs="Cambria"/>
                      <w:sz w:val="44"/>
                      <w:szCs w:val="44"/>
                    </w:rPr>
                  </w:r>
                  <w:r>
                    <w:rPr>
                      <w:rFonts w:ascii="Cambria" w:hAnsi="Cambria" w:cs="Cambria"/>
                      <w:sz w:val="44"/>
                      <w:szCs w:val="44"/>
                    </w:rP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092"/>
                    <w:gridCol w:w="5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4"/>
                    </w:trPr>
                    <w:tc>
                      <w:tcPr>
                        <w:tcW w:w="2069" w:type="pct"/>
                        <w:vAlign w:val="center"/>
                        <w:textDirection w:val="lrTb"/>
                        <w:noWrap w:val="false"/>
                      </w:tcPr>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t xml:space="preserve">ССП-владелец НД:</w:t>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2"/>
                          <w:jc w:val="both"/>
                          <w:spacing w:line="300" w:lineRule="auto"/>
                          <w:rPr>
                            <w:color w:val="000000"/>
                            <w:lang w:eastAsia="en-US"/>
                          </w:rPr>
                        </w:pPr>
                        <w:r>
                          <w:rPr>
                            <w:color w:val="000000"/>
                          </w:rPr>
                        </w:r>
                        <w:r>
                          <w:rPr>
                            <w:rFonts w:ascii="Times New Roman" w:hAnsi="Times New Roman" w:eastAsia="Times New Roman" w:cs="Times New Roman"/>
                            <w:color w:val="000000"/>
                            <w:sz w:val="24"/>
                            <w:szCs w:val="24"/>
                            <w:lang w:eastAsia="en-US"/>
                          </w:rPr>
                          <w:t xml:space="preserve">Департамент транзакционного бизнеса (ДТБ)</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t xml:space="preserve">Код и наименование процесса(ов):</w:t>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2"/>
                          <w:jc w:val="both"/>
                          <w:spacing w:line="300" w:lineRule="auto"/>
                          <w:rPr>
                            <w:color w:val="000000"/>
                            <w:lang w:eastAsia="en-US"/>
                          </w:rPr>
                        </w:pPr>
                        <w:r>
                          <w:rPr>
                            <w:rFonts w:eastAsia="Calibri"/>
                            <w:lang w:eastAsia="en-US"/>
                          </w:rPr>
                          <w:t xml:space="preserve">II.27.00.6.Ю/23 Разработка, модификация и упразднение продуктов и услуг</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t xml:space="preserve">Код нормативного документа:</w:t>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2"/>
                          <w:jc w:val="both"/>
                          <w:spacing w:line="300" w:lineRule="auto"/>
                          <w:rPr>
                            <w:color w:val="000000"/>
                            <w:lang w:eastAsia="en-US"/>
                          </w:rPr>
                        </w:pPr>
                        <w:r>
                          <w:rPr>
                            <w:color w:val="000000"/>
                            <w:lang w:eastAsia="en-US"/>
                          </w:rPr>
                          <w:t xml:space="preserve">1</w:t>
                        </w:r>
                        <w:r>
                          <w:rPr>
                            <w:color w:val="000000"/>
                            <w:lang w:eastAsia="en-US"/>
                          </w:rPr>
                          <w:t xml:space="preserve">-13/04</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t xml:space="preserve">Номер версии:</w:t>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2"/>
                          <w:jc w:val="both"/>
                          <w:spacing w:line="300" w:lineRule="auto"/>
                          <w:rPr>
                            <w:color w:val="000000"/>
                            <w:lang w:eastAsia="en-US"/>
                          </w:rPr>
                        </w:pPr>
                        <w:r>
                          <w:rPr>
                            <w:color w:val="000000"/>
                            <w:lang w:eastAsia="en-US"/>
                          </w:rPr>
                          <w:t xml:space="preserve">01</w:t>
                        </w:r>
                        <w:r>
                          <w:rPr>
                            <w:color w:val="000000"/>
                            <w:lang w:eastAsia="en-US"/>
                          </w:rPr>
                        </w:r>
                        <w:r>
                          <w:rPr>
                            <w:color w:val="00000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35"/>
                    </w:trPr>
                    <w:tc>
                      <w:tcPr>
                        <w:tcW w:w="2069" w:type="pct"/>
                        <w:vAlign w:val="center"/>
                        <w:textDirection w:val="lrTb"/>
                        <w:noWrap w:val="false"/>
                      </w:tcPr>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t xml:space="preserve">Область применения:</w:t>
                        </w:r>
                        <w:r>
                          <w:rPr>
                            <w:b/>
                            <w:color w:val="000000"/>
                            <w:lang w:eastAsia="en-US"/>
                          </w:rPr>
                        </w:r>
                        <w:r>
                          <w:rPr>
                            <w:b/>
                            <w:color w:val="000000"/>
                            <w:lang w:eastAsia="en-US"/>
                          </w:rPr>
                        </w:r>
                      </w:p>
                      <w:p>
                        <w:pPr>
                          <w:pStyle w:val="1132"/>
                          <w:spacing w:line="300" w:lineRule="auto"/>
                          <w:rPr>
                            <w:b/>
                            <w:color w:val="000000"/>
                            <w:lang w:eastAsia="en-US"/>
                          </w:rPr>
                        </w:pPr>
                        <w:r>
                          <w:rPr>
                            <w:b/>
                            <w:color w:val="000000"/>
                            <w:lang w:eastAsia="en-US"/>
                          </w:rPr>
                        </w:r>
                        <w:r>
                          <w:rPr>
                            <w:b/>
                            <w:color w:val="000000"/>
                            <w:lang w:eastAsia="en-US"/>
                          </w:rPr>
                        </w:r>
                        <w:r>
                          <w:rPr>
                            <w:b/>
                            <w:color w:val="000000"/>
                            <w:lang w:eastAsia="en-US"/>
                          </w:rPr>
                        </w:r>
                      </w:p>
                    </w:tc>
                    <w:tc>
                      <w:tcPr>
                        <w:tcW w:w="2931" w:type="pct"/>
                        <w:vAlign w:val="center"/>
                        <w:textDirection w:val="lrTb"/>
                        <w:noWrap w:val="false"/>
                      </w:tcPr>
                      <w:p>
                        <w:pPr>
                          <w:pStyle w:val="1132"/>
                          <w:jc w:val="both"/>
                          <w:spacing w:line="300" w:lineRule="auto"/>
                          <w:rPr>
                            <w:color w:val="000000"/>
                            <w:lang w:eastAsia="en-US"/>
                          </w:rPr>
                        </w:pPr>
                        <w:r>
                          <w:rPr>
                            <w:rFonts w:eastAsia="Calibri"/>
                            <w:lang w:eastAsia="en-US"/>
                          </w:rPr>
                          <w:t xml:space="preserve">ГО/ВСП ГО/РФ/ВСП РФ</w:t>
                        </w:r>
                        <w:r>
                          <w:rPr>
                            <w:color w:val="000000"/>
                            <w:lang w:eastAsia="en-US"/>
                          </w:rPr>
                        </w:r>
                        <w:r>
                          <w:rPr>
                            <w:color w:val="000000"/>
                            <w:lang w:eastAsia="en-US"/>
                          </w:rPr>
                        </w:r>
                      </w:p>
                    </w:tc>
                  </w:tr>
                </w:tbl>
                <w:p>
                  <w:pPr>
                    <w:pStyle w:val="1148"/>
                    <w:jc w:val="center"/>
                    <w:rPr>
                      <w:rFonts w:ascii="Cambria" w:hAnsi="Cambria"/>
                      <w:sz w:val="16"/>
                      <w:szCs w:val="16"/>
                    </w:rPr>
                  </w:pPr>
                  <w:r>
                    <w:rPr>
                      <w:rFonts w:ascii="Cambria" w:hAnsi="Cambria"/>
                      <w:sz w:val="16"/>
                      <w:szCs w:val="16"/>
                    </w:rPr>
                  </w:r>
                  <w:r>
                    <w:rPr>
                      <w:rFonts w:ascii="Cambria" w:hAnsi="Cambria"/>
                      <w:sz w:val="16"/>
                      <w:szCs w:val="16"/>
                    </w:rPr>
                  </w:r>
                  <w:r>
                    <w:rPr>
                      <w:rFonts w:ascii="Cambria" w:hAnsi="Cambria"/>
                      <w:sz w:val="16"/>
                      <w:szCs w:val="16"/>
                    </w:rPr>
                  </w:r>
                </w:p>
              </w:tc>
            </w:tr>
            <w:tr>
              <w:tblPrEx/>
              <w:trPr>
                <w:trHeight w:val="0"/>
              </w:trPr>
              <w:tc>
                <w:tcPr>
                  <w:tcBorders>
                    <w:bottom w:val="single" w:color="008444" w:sz="12" w:space="0"/>
                  </w:tcBorders>
                  <w:tcW w:w="5000" w:type="pct"/>
                  <w:vAlign w:val="center"/>
                  <w:textDirection w:val="lrTb"/>
                  <w:noWrap w:val="false"/>
                </w:tcPr>
                <w:p>
                  <w:pPr>
                    <w:pStyle w:val="1148"/>
                    <w:jc w:val="center"/>
                  </w:pPr>
                  <w:r/>
                  <w:r/>
                </w:p>
              </w:tc>
            </w:tr>
            <w:tr>
              <w:tblPrEx/>
              <w:trPr>
                <w:trHeight w:val="360"/>
              </w:trPr>
              <w:tc>
                <w:tcPr>
                  <w:tcBorders>
                    <w:top w:val="single" w:color="008444" w:sz="12" w:space="0"/>
                  </w:tcBorders>
                  <w:tcW w:w="5000" w:type="pct"/>
                  <w:vAlign w:val="center"/>
                  <w:textDirection w:val="lrTb"/>
                  <w:noWrap w:val="false"/>
                </w:tcPr>
                <w:p>
                  <w:pPr>
                    <w:pStyle w:val="1148"/>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8"/>
                    <w:jc w:val="center"/>
                    <w:rPr>
                      <w:bCs/>
                      <w:sz w:val="32"/>
                      <w:szCs w:val="32"/>
                    </w:rPr>
                  </w:pPr>
                  <w:r>
                    <w:rPr>
                      <w:bCs/>
                      <w:sz w:val="32"/>
                      <w:szCs w:val="32"/>
                    </w:rPr>
                    <w:t xml:space="preserve">действуют с </w:t>
                  </w:r>
                  <w:r>
                    <w:rPr>
                      <w:bCs/>
                      <w:sz w:val="32"/>
                      <w:szCs w:val="32"/>
                    </w:rPr>
                    <w:t xml:space="preserve">20</w:t>
                  </w:r>
                  <w:r>
                    <w:rPr>
                      <w:bCs/>
                      <w:sz w:val="32"/>
                      <w:szCs w:val="32"/>
                    </w:rPr>
                    <w:t xml:space="preserve">.12</w:t>
                  </w:r>
                  <w:r>
                    <w:rPr>
                      <w:bCs/>
                      <w:sz w:val="32"/>
                      <w:szCs w:val="32"/>
                    </w:rPr>
                    <w:t xml:space="preserve">.</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1148"/>
              <w:jc w:val="center"/>
              <w:rPr>
                <w:rFonts w:ascii="Cambria" w:hAnsi="Cambria"/>
                <w:caps/>
                <w:sz w:val="32"/>
                <w:szCs w:val="32"/>
              </w:rPr>
            </w:pPr>
            <w:r>
              <w:rPr>
                <w:rFonts w:ascii="Cambria" w:hAnsi="Cambria"/>
                <w:sz w:val="32"/>
                <w:szCs w:val="32"/>
              </w:rPr>
              <w:t xml:space="preserve">РФ АО </w:t>
            </w:r>
            <w:r>
              <w:rPr>
                <w:rFonts w:ascii="Cambria" w:hAnsi="Cambria"/>
                <w:caps/>
                <w:sz w:val="32"/>
                <w:szCs w:val="32"/>
              </w:rPr>
              <w:t xml:space="preserve"> «РОССЕЛЬХОЗБАНК» - «ЦРМБ»</w:t>
            </w:r>
            <w:r>
              <w:rPr>
                <w:rFonts w:ascii="Cambria" w:hAnsi="Cambria"/>
                <w:caps/>
                <w:sz w:val="32"/>
                <w:szCs w:val="32"/>
              </w:rPr>
            </w:r>
            <w:r>
              <w:rPr>
                <w:rFonts w:ascii="Cambria" w:hAnsi="Cambria"/>
                <w:caps/>
                <w:sz w:val="32"/>
                <w:szCs w:val="32"/>
              </w:rPr>
            </w:r>
          </w:p>
        </w:tc>
      </w:tr>
    </w:tbl>
    <w:p>
      <w:pPr>
        <w:pStyle w:val="1148"/>
        <w:jc w:val="center"/>
        <w:rPr>
          <w:rFonts w:ascii="Cambria" w:hAnsi="Cambria"/>
          <w:sz w:val="48"/>
          <w:szCs w:val="48"/>
        </w:rPr>
        <w:sectPr>
          <w:headerReference w:type="default" r:id="rId9"/>
          <w:headerReference w:type="first" r:id="rId10"/>
          <w:footnotePr/>
          <w:endnotePr/>
          <w:type w:val="continuous"/>
          <w:pgSz w:w="11906" w:h="16838" w:orient="portrait"/>
          <w:pgMar w:top="720" w:right="720" w:bottom="720" w:left="1287" w:header="709" w:footer="709" w:gutter="0"/>
          <w:cols w:num="1" w:sep="0" w:space="708" w:equalWidth="1"/>
          <w:docGrid w:linePitch="360"/>
          <w:titlePg/>
        </w:sectPr>
      </w:pPr>
      <w:r>
        <w:rPr>
          <w:rFonts w:ascii="Cambria" w:hAnsi="Cambria"/>
          <w:sz w:val="48"/>
          <w:szCs w:val="48"/>
        </w:rPr>
      </w:r>
      <w:r>
        <w:rPr>
          <w:rFonts w:ascii="Cambria" w:hAnsi="Cambria"/>
          <w:sz w:val="48"/>
          <w:szCs w:val="48"/>
        </w:rPr>
      </w:r>
      <w:r>
        <w:rPr>
          <w:rFonts w:ascii="Cambria" w:hAnsi="Cambria"/>
          <w:sz w:val="48"/>
          <w:szCs w:val="48"/>
        </w:rPr>
      </w:r>
    </w:p>
    <w:p>
      <w:pPr>
        <w:pStyle w:val="1132"/>
      </w:pPr>
      <w:r/>
      <w:r/>
    </w:p>
    <w:p>
      <w:pPr>
        <w:pStyle w:val="1132"/>
      </w:pPr>
      <w:r/>
      <w:r/>
    </w:p>
    <w:p>
      <w:pPr>
        <w:pStyle w:val="1132"/>
        <w:jc w:val="center"/>
      </w:pPr>
      <w:r/>
      <w:bookmarkStart w:id="0" w:name="_Toc237142285"/>
      <w:r/>
      <w:bookmarkStart w:id="1" w:name="_Toc237143840"/>
      <w:r/>
      <w:bookmarkStart w:id="2" w:name="_Toc255311403"/>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bookmarkEnd w:id="0"/>
      <w:r/>
      <w:bookmarkEnd w:id="1"/>
      <w:r/>
      <w:bookmarkEnd w:id="2"/>
      <w:r/>
      <w:r/>
    </w:p>
    <w:p>
      <w:pPr>
        <w:pStyle w:val="1132"/>
        <w:rPr>
          <w:b/>
          <w:caps/>
        </w:rPr>
      </w:pPr>
      <w:r>
        <w:rPr>
          <w:i/>
        </w:rPr>
        <w:br w:type="page" w:clear="all"/>
      </w:r>
      <w:r>
        <w:rPr>
          <w:b/>
          <w:caps/>
        </w:rPr>
        <w:t xml:space="preserve">Содержание</w:t>
      </w:r>
      <w:r>
        <w:rPr>
          <w:b/>
          <w:caps/>
        </w:rPr>
        <w:t xml:space="preserve">:</w:t>
      </w:r>
      <w:r>
        <w:rPr>
          <w:b/>
          <w:caps/>
        </w:rPr>
      </w:r>
      <w:r>
        <w:rPr>
          <w:b/>
          <w:caps/>
        </w:rPr>
      </w:r>
    </w:p>
    <w:p>
      <w:pPr>
        <w:pStyle w:val="1132"/>
        <w:rPr>
          <w:caps/>
        </w:rPr>
      </w:pPr>
      <w:r>
        <w:rPr>
          <w:caps/>
        </w:rPr>
      </w:r>
      <w:r>
        <w:rPr>
          <w:caps/>
        </w:rPr>
      </w:r>
      <w:r>
        <w:rPr>
          <w:caps/>
        </w:rPr>
      </w:r>
    </w:p>
    <w:p>
      <w:pPr>
        <w:pStyle w:val="1152"/>
        <w:tabs>
          <w:tab w:val="left" w:pos="480" w:leader="none"/>
          <w:tab w:val="right" w:pos="9889" w:leader="dot"/>
        </w:tabs>
        <w:rPr>
          <w:rFonts w:ascii="Calibri" w:hAnsi="Calibri"/>
          <w:bCs w:val="0"/>
          <w:caps w:val="0"/>
          <w:szCs w:val="22"/>
        </w:rPr>
      </w:pPr>
      <w:r>
        <w:rPr>
          <w:rFonts w:ascii="Calibri" w:hAnsi="Calibri"/>
          <w:b/>
          <w:bCs w:val="0"/>
          <w:caps w:val="0"/>
          <w:smallCaps/>
          <w:szCs w:val="22"/>
        </w:rPr>
        <w:fldChar w:fldCharType="begin"/>
      </w:r>
      <w:r>
        <w:rPr>
          <w:rFonts w:ascii="Calibri" w:hAnsi="Calibri"/>
          <w:b/>
          <w:bCs w:val="0"/>
          <w:caps w:val="0"/>
          <w:smallCaps/>
          <w:szCs w:val="22"/>
        </w:rPr>
        <w:instrText xml:space="preserve"> TOC \h \z \u \t "Заголовок 4;1" </w:instrText>
      </w:r>
      <w:r>
        <w:rPr>
          <w:rFonts w:ascii="Calibri" w:hAnsi="Calibri"/>
          <w:b/>
          <w:bCs w:val="0"/>
          <w:caps w:val="0"/>
          <w:smallCaps/>
          <w:szCs w:val="22"/>
        </w:rPr>
        <w:fldChar w:fldCharType="separate"/>
      </w:r>
      <w:r>
        <w:rPr>
          <w:rStyle w:val="1150"/>
        </w:rPr>
        <w:fldChar w:fldCharType="begin"/>
      </w:r>
      <w:r>
        <w:rPr>
          <w:rStyle w:val="1150"/>
        </w:rPr>
        <w:instrText xml:space="preserve"> </w:instrText>
      </w:r>
      <w:r>
        <w:instrText xml:space="preserve">HYPERLINK \l "_Toc170984446"</w:instrText>
      </w:r>
      <w:r>
        <w:rPr>
          <w:rStyle w:val="1150"/>
        </w:rPr>
        <w:instrText xml:space="preserve"> </w:instrText>
      </w:r>
      <w:r>
        <w:rPr>
          <w:rStyle w:val="1150"/>
        </w:rPr>
        <w:fldChar w:fldCharType="separate"/>
      </w:r>
      <w:r>
        <w:rPr>
          <w:rStyle w:val="1150"/>
        </w:rPr>
        <w:t xml:space="preserve">1.</w:t>
      </w:r>
      <w:r>
        <w:rPr>
          <w:rFonts w:ascii="Calibri" w:hAnsi="Calibri"/>
          <w:bCs w:val="0"/>
          <w:caps w:val="0"/>
          <w:szCs w:val="22"/>
        </w:rPr>
        <w:tab/>
      </w:r>
      <w:r>
        <w:rPr>
          <w:rStyle w:val="1150"/>
        </w:rPr>
        <w:t xml:space="preserve">Открытие и ведение счетов</w:t>
      </w:r>
      <w:r>
        <w:tab/>
      </w:r>
      <w:r>
        <w:fldChar w:fldCharType="begin"/>
      </w:r>
      <w:r>
        <w:instrText xml:space="preserve"> PAGEREF _Toc170984446 \h </w:instrText>
      </w:r>
      <w:r>
        <w:fldChar w:fldCharType="separate"/>
      </w:r>
      <w:r>
        <w:t xml:space="preserve">3</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"_Toc170984447"</w:instrText>
      </w:r>
      <w:r>
        <w:rPr>
          <w:rStyle w:val="1150"/>
        </w:rPr>
        <w:instrText xml:space="preserve"> </w:instrText>
      </w:r>
      <w:r>
        <w:rPr>
          <w:rStyle w:val="1150"/>
        </w:rPr>
        <w:fldChar w:fldCharType="separate"/>
      </w:r>
      <w:r>
        <w:rPr>
          <w:rStyle w:val="1150"/>
        </w:rPr>
        <w:t xml:space="preserve">2.</w:t>
      </w:r>
      <w:r>
        <w:rPr>
          <w:rFonts w:ascii="Calibri" w:hAnsi="Calibri"/>
          <w:bCs w:val="0"/>
          <w:caps w:val="0"/>
          <w:szCs w:val="22"/>
        </w:rPr>
        <w:tab/>
      </w:r>
      <w:r>
        <w:rPr>
          <w:rStyle w:val="1150"/>
        </w:rPr>
        <w:t xml:space="preserve">Кассовые операции*</w:t>
      </w:r>
      <w:r>
        <w:tab/>
      </w:r>
      <w:r>
        <w:fldChar w:fldCharType="begin"/>
      </w:r>
      <w:r>
        <w:instrText xml:space="preserve"> PAGEREF _Toc170984447 \h </w:instrText>
      </w:r>
      <w:r>
        <w:fldChar w:fldCharType="separate"/>
      </w:r>
      <w:r>
        <w:t xml:space="preserve">23</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"_Toc170984448"</w:instrText>
      </w:r>
      <w:r>
        <w:rPr>
          <w:rStyle w:val="1150"/>
        </w:rPr>
        <w:instrText xml:space="preserve"> </w:instrText>
      </w:r>
      <w:r>
        <w:rPr>
          <w:rStyle w:val="1150"/>
        </w:rPr>
        <w:fldChar w:fldCharType="separate"/>
      </w:r>
      <w:r>
        <w:rPr>
          <w:rStyle w:val="1150"/>
        </w:rPr>
        <w:t xml:space="preserve">3.</w:t>
      </w:r>
      <w:r>
        <w:rPr>
          <w:rFonts w:ascii="Calibri" w:hAnsi="Calibri"/>
          <w:bCs w:val="0"/>
          <w:caps w:val="0"/>
          <w:szCs w:val="22"/>
        </w:rPr>
        <w:tab/>
      </w:r>
      <w:r>
        <w:rPr>
          <w:rStyle w:val="1150"/>
        </w:rPr>
        <w:t xml:space="preserve">Выполнение функций агента валютного контроля</w:t>
      </w:r>
      <w:r>
        <w:tab/>
      </w:r>
      <w:r>
        <w:fldChar w:fldCharType="begin"/>
      </w:r>
      <w:r>
        <w:instrText xml:space="preserve"> PAGEREF _Toc170984448 \h </w:instrText>
      </w:r>
      <w:r>
        <w:fldChar w:fldCharType="separate"/>
      </w:r>
      <w:r>
        <w:t xml:space="preserve">27</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"_Toc170984449"</w:instrText>
      </w:r>
      <w:r>
        <w:rPr>
          <w:rStyle w:val="1150"/>
        </w:rPr>
        <w:instrText xml:space="preserve"> </w:instrText>
      </w:r>
      <w:r>
        <w:rPr>
          <w:rStyle w:val="1150"/>
        </w:rPr>
        <w:fldChar w:fldCharType="separate"/>
      </w:r>
      <w:r>
        <w:rPr>
          <w:rStyle w:val="1150"/>
        </w:rPr>
        <w:t xml:space="preserve">4.</w:t>
      </w:r>
      <w:r>
        <w:rPr>
          <w:rFonts w:ascii="Calibri" w:hAnsi="Calibri"/>
          <w:bCs w:val="0"/>
          <w:caps w:val="0"/>
          <w:szCs w:val="22"/>
        </w:rPr>
        <w:tab/>
      </w:r>
      <w:r>
        <w:rPr>
          <w:rStyle w:val="1150"/>
        </w:rPr>
        <w:t xml:space="preserve">Операции с ценными бумагами</w:t>
      </w:r>
      <w:r>
        <w:tab/>
      </w:r>
      <w:r>
        <w:fldChar w:fldCharType="begin"/>
      </w:r>
      <w:r>
        <w:instrText xml:space="preserve"> PAGEREF _Toc170984449 \h </w:instrText>
      </w:r>
      <w:r>
        <w:fldChar w:fldCharType="separate"/>
      </w:r>
      <w:r>
        <w:t xml:space="preserve">32</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"_Toc170984450"</w:instrText>
      </w:r>
      <w:r>
        <w:rPr>
          <w:rStyle w:val="1150"/>
        </w:rPr>
        <w:instrText xml:space="preserve"> </w:instrText>
      </w:r>
      <w:r>
        <w:rPr>
          <w:rStyle w:val="1150"/>
        </w:rPr>
        <w:fldChar w:fldCharType="separate"/>
      </w:r>
      <w:r>
        <w:rPr>
          <w:rStyle w:val="1150"/>
        </w:rPr>
        <w:t xml:space="preserve">5.</w:t>
      </w:r>
      <w:r>
        <w:rPr>
          <w:rFonts w:ascii="Calibri" w:hAnsi="Calibri"/>
          <w:bCs w:val="0"/>
          <w:caps w:val="0"/>
          <w:szCs w:val="22"/>
        </w:rPr>
        <w:tab/>
      </w:r>
      <w:r>
        <w:rPr>
          <w:rStyle w:val="1150"/>
        </w:rPr>
        <w:t xml:space="preserve">Документарные операции</w:t>
      </w:r>
      <w:r>
        <w:tab/>
      </w:r>
      <w:r>
        <w:fldChar w:fldCharType="begin"/>
      </w:r>
      <w:r>
        <w:instrText xml:space="preserve"> PAGEREF _Toc170984450 \h </w:instrText>
      </w:r>
      <w:r>
        <w:fldChar w:fldCharType="separate"/>
      </w:r>
      <w:r>
        <w:t xml:space="preserve">33</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"_Toc170984451"</w:instrText>
      </w:r>
      <w:r>
        <w:rPr>
          <w:rStyle w:val="1150"/>
        </w:rPr>
        <w:instrText xml:space="preserve"> </w:instrText>
      </w:r>
      <w:r>
        <w:rPr>
          <w:rStyle w:val="1150"/>
        </w:rPr>
        <w:fldChar w:fldCharType="separate"/>
      </w:r>
      <w:r>
        <w:rPr>
          <w:rStyle w:val="1150"/>
        </w:rPr>
        <w:t xml:space="preserve">6.</w:t>
      </w:r>
      <w:r>
        <w:rPr>
          <w:rFonts w:ascii="Calibri" w:hAnsi="Calibri"/>
          <w:bCs w:val="0"/>
          <w:caps w:val="0"/>
          <w:szCs w:val="22"/>
        </w:rPr>
        <w:tab/>
      </w:r>
      <w:r>
        <w:rPr>
          <w:rStyle w:val="1150"/>
        </w:rPr>
        <w:t xml:space="preserve">Гарантийные операции</w:t>
      </w:r>
      <w:r>
        <w:tab/>
      </w:r>
      <w:r>
        <w:fldChar w:fldCharType="begin"/>
      </w:r>
      <w:r>
        <w:instrText xml:space="preserve"> PAGEREF _Toc170984451 \h </w:instrText>
      </w:r>
      <w:r>
        <w:fldChar w:fldCharType="separate"/>
      </w:r>
      <w:r>
        <w:t xml:space="preserve">40</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"_Toc170984452"</w:instrText>
      </w:r>
      <w:r>
        <w:rPr>
          <w:rStyle w:val="1150"/>
        </w:rPr>
        <w:instrText xml:space="preserve"> </w:instrText>
      </w:r>
      <w:r>
        <w:rPr>
          <w:rStyle w:val="1150"/>
        </w:rPr>
        <w:fldChar w:fldCharType="separate"/>
      </w:r>
      <w:r>
        <w:rPr>
          <w:rStyle w:val="1150"/>
        </w:rPr>
        <w:t xml:space="preserve">7.</w:t>
      </w:r>
      <w:r>
        <w:rPr>
          <w:rFonts w:ascii="Calibri" w:hAnsi="Calibri"/>
          <w:bCs w:val="0"/>
          <w:caps w:val="0"/>
          <w:szCs w:val="22"/>
        </w:rPr>
        <w:tab/>
      </w:r>
      <w:r>
        <w:rPr>
          <w:rStyle w:val="1150"/>
        </w:rPr>
        <w:t xml:space="preserve">Дистанционное банковское обслуживание (ДБО)</w:t>
      </w:r>
      <w:r>
        <w:tab/>
      </w:r>
      <w:r>
        <w:fldChar w:fldCharType="begin"/>
      </w:r>
      <w:r>
        <w:instrText xml:space="preserve"> PAGEREF _Toc170984452 \h </w:instrText>
      </w:r>
      <w:r>
        <w:fldChar w:fldCharType="separate"/>
      </w:r>
      <w:r>
        <w:t xml:space="preserve">42</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"_Toc170984453"</w:instrText>
      </w:r>
      <w:r>
        <w:rPr>
          <w:rStyle w:val="1150"/>
        </w:rPr>
        <w:instrText xml:space="preserve"> </w:instrText>
      </w:r>
      <w:r>
        <w:rPr>
          <w:rStyle w:val="1150"/>
        </w:rPr>
        <w:fldChar w:fldCharType="separate"/>
      </w:r>
      <w:r>
        <w:rPr>
          <w:rStyle w:val="1150"/>
        </w:rPr>
        <w:t xml:space="preserve">8.</w:t>
      </w:r>
      <w:r>
        <w:rPr>
          <w:rFonts w:ascii="Calibri" w:hAnsi="Calibri"/>
          <w:bCs w:val="0"/>
          <w:caps w:val="0"/>
          <w:szCs w:val="22"/>
        </w:rPr>
        <w:tab/>
      </w:r>
      <w:r>
        <w:rPr>
          <w:rStyle w:val="1150"/>
        </w:rPr>
        <w:t xml:space="preserve">Хранение ценностей клиентов в хранилище ценностей Банка</w:t>
      </w:r>
      <w:r>
        <w:tab/>
      </w:r>
      <w:r>
        <w:fldChar w:fldCharType="begin"/>
      </w:r>
      <w:r>
        <w:instrText xml:space="preserve"> PAGEREF _Toc170984453 \h </w:instrText>
      </w:r>
      <w:r>
        <w:fldChar w:fldCharType="separate"/>
      </w:r>
      <w:r>
        <w:t xml:space="preserve">48</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"_Toc170984454"</w:instrText>
      </w:r>
      <w:r>
        <w:rPr>
          <w:rStyle w:val="1150"/>
        </w:rPr>
        <w:instrText xml:space="preserve"> </w:instrText>
      </w:r>
      <w:r>
        <w:rPr>
          <w:rStyle w:val="1150"/>
        </w:rPr>
        <w:fldChar w:fldCharType="separate"/>
      </w:r>
      <w:r>
        <w:rPr>
          <w:rStyle w:val="1150"/>
        </w:rPr>
        <w:t xml:space="preserve">9.</w:t>
      </w:r>
      <w:r>
        <w:rPr>
          <w:rFonts w:ascii="Calibri" w:hAnsi="Calibri"/>
          <w:bCs w:val="0"/>
          <w:caps w:val="0"/>
          <w:szCs w:val="22"/>
        </w:rPr>
        <w:tab/>
      </w:r>
      <w:r>
        <w:rPr>
          <w:rStyle w:val="1150"/>
        </w:rPr>
        <w:t xml:space="preserve">Операции по предоставлению клиентам в аренду индивидуальных сейфовых ячеек</w:t>
      </w:r>
      <w:r>
        <w:tab/>
      </w:r>
      <w:r>
        <w:fldChar w:fldCharType="begin"/>
      </w:r>
      <w:r>
        <w:instrText xml:space="preserve"> PAGEREF _Toc170984454 \h </w:instrText>
      </w:r>
      <w:r>
        <w:fldChar w:fldCharType="separate"/>
      </w:r>
      <w:r>
        <w:t xml:space="preserve">49</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72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"_Toc170984455"</w:instrText>
      </w:r>
      <w:r>
        <w:rPr>
          <w:rStyle w:val="1150"/>
        </w:rPr>
        <w:instrText xml:space="preserve"> </w:instrText>
      </w:r>
      <w:r>
        <w:rPr>
          <w:rStyle w:val="1150"/>
        </w:rPr>
        <w:fldChar w:fldCharType="separate"/>
      </w:r>
      <w:r>
        <w:rPr>
          <w:rStyle w:val="1150"/>
        </w:rPr>
        <w:t xml:space="preserve">10.</w:t>
      </w:r>
      <w:r>
        <w:rPr>
          <w:rFonts w:ascii="Calibri" w:hAnsi="Calibri"/>
          <w:bCs w:val="0"/>
          <w:caps w:val="0"/>
          <w:szCs w:val="22"/>
        </w:rPr>
        <w:tab/>
      </w:r>
      <w:r>
        <w:rPr>
          <w:rStyle w:val="1150"/>
        </w:rPr>
        <w:t xml:space="preserve">Услуги инкассации</w:t>
      </w:r>
      <w:r>
        <w:tab/>
      </w:r>
      <w:r>
        <w:fldChar w:fldCharType="begin"/>
      </w:r>
      <w:r>
        <w:instrText xml:space="preserve"> PAGEREF _Toc170984455 \h </w:instrText>
      </w:r>
      <w:r>
        <w:fldChar w:fldCharType="separate"/>
      </w:r>
      <w:r>
        <w:t xml:space="preserve">54</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72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"_Toc170984456"</w:instrText>
      </w:r>
      <w:r>
        <w:rPr>
          <w:rStyle w:val="1150"/>
        </w:rPr>
        <w:instrText xml:space="preserve"> </w:instrText>
      </w:r>
      <w:r>
        <w:rPr>
          <w:rStyle w:val="1150"/>
        </w:rPr>
        <w:fldChar w:fldCharType="separate"/>
      </w:r>
      <w:r>
        <w:rPr>
          <w:rStyle w:val="1150"/>
        </w:rPr>
        <w:t xml:space="preserve">11.</w:t>
      </w:r>
      <w:r>
        <w:rPr>
          <w:rFonts w:ascii="Calibri" w:hAnsi="Calibri"/>
          <w:bCs w:val="0"/>
          <w:caps w:val="0"/>
          <w:szCs w:val="22"/>
        </w:rPr>
        <w:tab/>
      </w:r>
      <w:r>
        <w:rPr>
          <w:rStyle w:val="1150"/>
        </w:rPr>
        <w:t xml:space="preserve">Операции по покупке-продаже иностранной валюты</w:t>
      </w:r>
      <w:r>
        <w:tab/>
      </w:r>
      <w:r>
        <w:fldChar w:fldCharType="begin"/>
      </w:r>
      <w:r>
        <w:instrText xml:space="preserve"> PAGEREF _Toc170984456 \h </w:instrText>
      </w:r>
      <w:r>
        <w:fldChar w:fldCharType="separate"/>
      </w:r>
      <w:r>
        <w:t xml:space="preserve">54</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72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"_Toc170984457"</w:instrText>
      </w:r>
      <w:r>
        <w:rPr>
          <w:rStyle w:val="1150"/>
        </w:rPr>
        <w:instrText xml:space="preserve"> </w:instrText>
      </w:r>
      <w:r>
        <w:rPr>
          <w:rStyle w:val="1150"/>
        </w:rPr>
        <w:fldChar w:fldCharType="separate"/>
      </w:r>
      <w:r>
        <w:rPr>
          <w:rStyle w:val="1150"/>
        </w:rPr>
        <w:t xml:space="preserve">12.</w:t>
      </w:r>
      <w:r>
        <w:rPr>
          <w:rFonts w:ascii="Calibri" w:hAnsi="Calibri"/>
          <w:bCs w:val="0"/>
          <w:caps w:val="0"/>
          <w:szCs w:val="22"/>
        </w:rPr>
        <w:tab/>
      </w:r>
      <w:r>
        <w:rPr>
          <w:rStyle w:val="1150"/>
        </w:rPr>
        <w:t xml:space="preserve">Кредитные операции</w:t>
      </w:r>
      <w:r>
        <w:tab/>
      </w:r>
      <w:r>
        <w:fldChar w:fldCharType="begin"/>
      </w:r>
      <w:r>
        <w:instrText xml:space="preserve"> PAGEREF _Toc170984457 \h </w:instrText>
      </w:r>
      <w:r>
        <w:fldChar w:fldCharType="separate"/>
      </w:r>
      <w:r>
        <w:t xml:space="preserve">56</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720" w:leader="none"/>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"_Toc170984458"</w:instrText>
      </w:r>
      <w:r>
        <w:rPr>
          <w:rStyle w:val="1150"/>
        </w:rPr>
        <w:instrText xml:space="preserve"> </w:instrText>
      </w:r>
      <w:r>
        <w:rPr>
          <w:rStyle w:val="1150"/>
        </w:rPr>
        <w:fldChar w:fldCharType="separate"/>
      </w:r>
      <w:r>
        <w:rPr>
          <w:rStyle w:val="1150"/>
        </w:rPr>
        <w:t xml:space="preserve">13.</w:t>
      </w:r>
      <w:r>
        <w:rPr>
          <w:rFonts w:ascii="Calibri" w:hAnsi="Calibri"/>
          <w:bCs w:val="0"/>
          <w:caps w:val="0"/>
          <w:szCs w:val="22"/>
        </w:rPr>
        <w:tab/>
      </w:r>
      <w:r>
        <w:rPr>
          <w:rStyle w:val="1150"/>
        </w:rPr>
        <w:t xml:space="preserve">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_Toc170984458 \h </w:instrText>
      </w:r>
      <w:r>
        <w:fldChar w:fldCharType="separate"/>
      </w:r>
      <w:r>
        <w:t xml:space="preserve">66</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"_Toc170984459"</w:instrText>
      </w:r>
      <w:r>
        <w:rPr>
          <w:rStyle w:val="1150"/>
        </w:rPr>
        <w:instrText xml:space="preserve"> </w:instrText>
      </w:r>
      <w:r>
        <w:rPr>
          <w:rStyle w:val="1150"/>
        </w:rPr>
        <w:fldChar w:fldCharType="separate"/>
      </w:r>
      <w:r>
        <w:rPr>
          <w:rStyle w:val="1150"/>
        </w:rPr>
        <w:t xml:space="preserve">14. Депозитарные услуги**</w:t>
      </w:r>
      <w:r>
        <w:tab/>
      </w:r>
      <w:r>
        <w:fldChar w:fldCharType="begin"/>
      </w:r>
      <w:r>
        <w:instrText xml:space="preserve"> PAGEREF _Toc170984459 \h </w:instrText>
      </w:r>
      <w:r>
        <w:fldChar w:fldCharType="separate"/>
      </w:r>
      <w:r>
        <w:t xml:space="preserve">68</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"_Toc170984460"</w:instrText>
      </w:r>
      <w:r>
        <w:rPr>
          <w:rStyle w:val="1150"/>
        </w:rPr>
        <w:instrText xml:space="preserve"> </w:instrText>
      </w:r>
      <w:r>
        <w:rPr>
          <w:rStyle w:val="1150"/>
        </w:rPr>
        <w:fldChar w:fldCharType="separate"/>
      </w:r>
      <w:r>
        <w:rPr>
          <w:rStyle w:val="1150"/>
        </w:rPr>
        <w:t xml:space="preserve">15. Операции с монетами из драгоценных металлов</w:t>
      </w:r>
      <w:r>
        <w:tab/>
      </w:r>
      <w:r>
        <w:fldChar w:fldCharType="begin"/>
      </w:r>
      <w:r>
        <w:instrText xml:space="preserve"> PAGEREF _Toc170984460 \h </w:instrText>
      </w:r>
      <w:r>
        <w:fldChar w:fldCharType="separate"/>
      </w:r>
      <w:r>
        <w:t xml:space="preserve">73</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"_Toc170984461"</w:instrText>
      </w:r>
      <w:r>
        <w:rPr>
          <w:rStyle w:val="1150"/>
        </w:rPr>
        <w:instrText xml:space="preserve"> </w:instrText>
      </w:r>
      <w:r>
        <w:rPr>
          <w:rStyle w:val="1150"/>
        </w:rPr>
        <w:fldChar w:fldCharType="separate"/>
      </w:r>
      <w:r>
        <w:rPr>
          <w:rStyle w:val="1150"/>
        </w:rPr>
        <w:t xml:space="preserve">16. Операции с драгоценными металлами</w:t>
      </w:r>
      <w:r>
        <w:tab/>
      </w:r>
      <w:r>
        <w:fldChar w:fldCharType="begin"/>
      </w:r>
      <w:r>
        <w:instrText xml:space="preserve"> PAGEREF _Toc170984461 \h </w:instrText>
      </w:r>
      <w:r>
        <w:fldChar w:fldCharType="separate"/>
      </w:r>
      <w:r>
        <w:t xml:space="preserve">73</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"_Toc170984462"</w:instrText>
      </w:r>
      <w:r>
        <w:rPr>
          <w:rStyle w:val="1150"/>
        </w:rPr>
        <w:instrText xml:space="preserve"> </w:instrText>
      </w:r>
      <w:r>
        <w:rPr>
          <w:rStyle w:val="1150"/>
        </w:rPr>
        <w:fldChar w:fldCharType="separate"/>
      </w:r>
      <w:r>
        <w:rPr>
          <w:rStyle w:val="1150"/>
        </w:rPr>
        <w:t xml:space="preserve">17. Обслуживание с использованием Торговой системы РСХБ - Дилинг АО «Россельхозбанк», Торговой системы РСХБ - Дилинг 2.0</w:t>
      </w:r>
      <w:r>
        <w:tab/>
      </w:r>
      <w:r>
        <w:fldChar w:fldCharType="begin"/>
      </w:r>
      <w:r>
        <w:instrText xml:space="preserve"> PAGEREF _Toc170984462 \h </w:instrText>
      </w:r>
      <w:r>
        <w:fldChar w:fldCharType="separate"/>
      </w:r>
      <w:r>
        <w:t xml:space="preserve">75</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right" w:pos="9889" w:leader="dot"/>
        </w:tabs>
        <w:rPr>
          <w:rFonts w:ascii="Calibri" w:hAnsi="Calibri"/>
          <w:bCs w:val="0"/>
          <w:caps w:val="0"/>
          <w:szCs w:val="22"/>
        </w:rPr>
      </w:pPr>
      <w:r>
        <w:rPr>
          <w:rStyle w:val="1150"/>
        </w:rPr>
        <w:fldChar w:fldCharType="begin"/>
      </w:r>
      <w:r>
        <w:rPr>
          <w:rStyle w:val="1150"/>
        </w:rPr>
        <w:instrText xml:space="preserve"> </w:instrText>
      </w:r>
      <w:r>
        <w:instrText xml:space="preserve">HYPERLINK \l "_Toc170984463"</w:instrText>
      </w:r>
      <w:r>
        <w:rPr>
          <w:rStyle w:val="1150"/>
        </w:rPr>
        <w:instrText xml:space="preserve"> </w:instrText>
      </w:r>
      <w:r>
        <w:rPr>
          <w:rStyle w:val="1150"/>
        </w:rPr>
        <w:fldChar w:fldCharType="separate"/>
      </w:r>
      <w:r>
        <w:rPr>
          <w:rStyle w:val="1150"/>
        </w:rPr>
        <w:t xml:space="preserve">18. Операци</w:t>
      </w:r>
      <w:bookmarkStart w:id="3" w:name="_Hlt170984464"/>
      <w:r>
        <w:rPr>
          <w:rStyle w:val="1150"/>
        </w:rPr>
        <w:t xml:space="preserve">и</w:t>
      </w:r>
      <w:bookmarkEnd w:id="3"/>
      <w:r>
        <w:rPr>
          <w:rStyle w:val="1150"/>
        </w:rPr>
        <w:t xml:space="preserve"> с использованием цифрового рубля</w:t>
      </w:r>
      <w:r>
        <w:tab/>
      </w:r>
      <w:r>
        <w:fldChar w:fldCharType="begin"/>
      </w:r>
      <w:r>
        <w:instrText xml:space="preserve"> PAGEREF _Toc170984463 \h </w:instrText>
      </w:r>
      <w:r>
        <w:fldChar w:fldCharType="separate"/>
      </w:r>
      <w:r>
        <w:t xml:space="preserve">77</w:t>
      </w:r>
      <w:r>
        <w:fldChar w:fldCharType="end"/>
      </w:r>
      <w:r>
        <w:rPr>
          <w:rStyle w:val="1150"/>
        </w:rPr>
        <w:fldChar w:fldCharType="end"/>
      </w:r>
      <w:r>
        <w:rPr>
          <w:rFonts w:ascii="Calibri" w:hAnsi="Calibri"/>
          <w:bCs w:val="0"/>
          <w:caps w:val="0"/>
          <w:szCs w:val="22"/>
        </w:rPr>
      </w:r>
      <w:r>
        <w:rPr>
          <w:rFonts w:ascii="Calibri" w:hAnsi="Calibri"/>
          <w:bCs w:val="0"/>
          <w:caps w:val="0"/>
          <w:szCs w:val="22"/>
        </w:rPr>
      </w:r>
    </w:p>
    <w:p>
      <w:pPr>
        <w:pStyle w:val="1152"/>
        <w:tabs>
          <w:tab w:val="left" w:pos="480" w:leader="none"/>
          <w:tab w:val="right" w:pos="9889" w:leader="dot"/>
        </w:tabs>
        <w:rPr>
          <w:rStyle w:val="1150"/>
        </w:rPr>
      </w:pPr>
      <w:r>
        <w:rPr>
          <w:rFonts w:ascii="Calibri" w:hAnsi="Calibri"/>
          <w:smallCaps/>
          <w:szCs w:val="22"/>
        </w:rPr>
        <w:fldChar w:fldCharType="end"/>
      </w:r>
      <w:bookmarkStart w:id="4" w:name="_Toc314217403"/>
      <w:r/>
      <w:bookmarkStart w:id="5" w:name="_Toc317529126"/>
      <w:r/>
      <w:bookmarkStart w:id="6" w:name="_Toc317529184"/>
      <w:r/>
      <w:bookmarkStart w:id="7" w:name="_Toc317529238"/>
      <w:r/>
      <w:bookmarkStart w:id="8" w:name="_Toc317529307"/>
      <w:r/>
      <w:bookmarkStart w:id="9" w:name="_Toc326325209"/>
      <w:r/>
      <w:bookmarkStart w:id="10" w:name="_Toc341179146"/>
      <w:r/>
      <w:bookmarkStart w:id="11" w:name="_Toc341179203"/>
      <w:r>
        <w:rPr>
          <w:rStyle w:val="1150"/>
        </w:rPr>
      </w:r>
      <w:r>
        <w:rPr>
          <w:rStyle w:val="1150"/>
        </w:rPr>
      </w:r>
    </w:p>
    <w:p>
      <w:pPr>
        <w:pStyle w:val="1152"/>
        <w:tabs>
          <w:tab w:val="right" w:pos="9889" w:leader="dot"/>
        </w:tabs>
        <w:rPr>
          <w:rFonts w:ascii="Calibri" w:hAnsi="Calibri"/>
          <w:smallCaps/>
          <w:szCs w:val="22"/>
        </w:rPr>
      </w:pPr>
      <w:r>
        <w:rPr>
          <w:rFonts w:ascii="Calibri" w:hAnsi="Calibri"/>
          <w:smallCaps/>
          <w:szCs w:val="22"/>
        </w:rPr>
      </w:r>
      <w:r>
        <w:rPr>
          <w:rFonts w:ascii="Calibri" w:hAnsi="Calibri"/>
          <w:smallCaps/>
          <w:szCs w:val="22"/>
        </w:rPr>
      </w:r>
      <w:r>
        <w:rPr>
          <w:rFonts w:ascii="Calibri" w:hAnsi="Calibri"/>
          <w:smallCaps/>
          <w:szCs w:val="22"/>
        </w:rP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pPr>
      <w:r/>
      <w:r/>
    </w:p>
    <w:p>
      <w:pPr>
        <w:pStyle w:val="1132"/>
        <w:rPr>
          <w:lang w:val="en-US" w:eastAsia="en-US"/>
        </w:rPr>
      </w:pPr>
      <w:r>
        <w:rPr>
          <w:lang w:val="en-US" w:eastAsia="en-US"/>
        </w:rPr>
      </w:r>
      <w:r>
        <w:rPr>
          <w:lang w:val="en-US" w:eastAsia="en-US"/>
        </w:rPr>
      </w:r>
      <w:r>
        <w:rPr>
          <w:lang w:val="en-US" w:eastAsia="en-US"/>
        </w:rPr>
      </w:r>
    </w:p>
    <w:p>
      <w:pPr>
        <w:pStyle w:val="1136"/>
        <w:numPr>
          <w:ilvl w:val="0"/>
          <w:numId w:val="16"/>
        </w:numPr>
        <w:rPr>
          <w:lang w:val="ru-RU"/>
        </w:rPr>
      </w:pPr>
      <w:r/>
      <w:bookmarkEnd w:id="4"/>
      <w:r/>
      <w:bookmarkEnd w:id="5"/>
      <w:r/>
      <w:bookmarkEnd w:id="6"/>
      <w:r/>
      <w:bookmarkEnd w:id="7"/>
      <w:r/>
      <w:bookmarkEnd w:id="8"/>
      <w:r/>
      <w:bookmarkEnd w:id="9"/>
      <w:r/>
      <w:bookmarkEnd w:id="10"/>
      <w:r/>
      <w:bookmarkEnd w:id="11"/>
      <w:r/>
      <w:bookmarkStart w:id="12" w:name="_Toc314217405"/>
      <w:r/>
      <w:bookmarkStart w:id="13" w:name="_Toc317529128"/>
      <w:r/>
      <w:bookmarkStart w:id="14" w:name="_Toc317529186"/>
      <w:r/>
      <w:bookmarkStart w:id="15" w:name="_Toc317529240"/>
      <w:r/>
      <w:bookmarkStart w:id="16" w:name="_Toc317529309"/>
      <w:r/>
      <w:bookmarkStart w:id="17" w:name="_Toc326325211"/>
      <w:r/>
      <w:bookmarkStart w:id="18" w:name="_Toc341179148"/>
      <w:r/>
      <w:bookmarkStart w:id="19" w:name="_Toc341179205"/>
      <w:r/>
      <w:bookmarkStart w:id="20" w:name="_Toc170984446"/>
      <w:r>
        <w:rPr>
          <w:lang w:val="ru-RU"/>
        </w:rPr>
        <w:t xml:space="preserve">Открытие и ведение счетов</w:t>
      </w:r>
      <w:bookmarkEnd w:id="12"/>
      <w:r>
        <w:rPr>
          <w:lang w:val="ru-RU"/>
        </w:rPr>
      </w:r>
      <w:r>
        <w:rPr>
          <w:lang w:val="ru-RU"/>
        </w:rPr>
      </w:r>
    </w:p>
    <w:tbl>
      <w:tblPr>
        <w:tblW w:w="10194"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343"/>
        <w:gridCol w:w="2469"/>
        <w:gridCol w:w="3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rPr>
                <w:b/>
                <w:sz w:val="20"/>
                <w:szCs w:val="20"/>
              </w:rPr>
            </w:pPr>
            <w:r>
              <w:rPr>
                <w:b/>
                <w:sz w:val="20"/>
                <w:szCs w:val="20"/>
              </w:rPr>
              <w:t xml:space="preserve">№</w:t>
            </w:r>
            <w:r>
              <w:rPr>
                <w:b/>
                <w:sz w:val="20"/>
                <w:szCs w:val="20"/>
              </w:rPr>
            </w:r>
            <w:r>
              <w:rPr>
                <w:b/>
                <w:sz w:val="20"/>
                <w:szCs w:val="20"/>
              </w:rPr>
            </w:r>
          </w:p>
          <w:p>
            <w:pPr>
              <w:pStyle w:val="1132"/>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3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spacing w:before="120" w:after="120"/>
              <w:rPr>
                <w:sz w:val="20"/>
                <w:szCs w:val="20"/>
              </w:rPr>
            </w:pPr>
            <w:r>
              <w:rPr>
                <w:sz w:val="20"/>
                <w:szCs w:val="20"/>
              </w:rPr>
              <w:t xml:space="preserve">1.1.</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center"/>
            <w:textDirection w:val="lrTb"/>
            <w:noWrap w:val="false"/>
          </w:tcPr>
          <w:p>
            <w:pPr>
              <w:pStyle w:val="1132"/>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after="40"/>
              <w:rPr>
                <w:rFonts w:eastAsia="Calibri"/>
                <w:sz w:val="20"/>
                <w:szCs w:val="20"/>
                <w:lang w:eastAsia="en-US"/>
              </w:rPr>
            </w:pPr>
            <w:r>
              <w:rPr>
                <w:sz w:val="20"/>
                <w:szCs w:val="20"/>
              </w:rPr>
              <w:t xml:space="preserve">1.1.1.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2500 руб.</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32"/>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2 500 руб.</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rFonts w:eastAsia="Calibri"/>
                <w:sz w:val="20"/>
                <w:szCs w:val="20"/>
                <w:lang w:eastAsia="en-US"/>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rFonts w:eastAsia="Calibri"/>
                <w:sz w:val="20"/>
                <w:szCs w:val="20"/>
                <w:lang w:eastAsia="en-US"/>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rFonts w:eastAsia="Calibri"/>
                <w:sz w:val="20"/>
                <w:szCs w:val="20"/>
                <w:lang w:eastAsia="en-US"/>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w:t>
            </w:r>
            <w:r>
              <w:rPr>
                <w:rFonts w:eastAsia="Calibri"/>
                <w:sz w:val="20"/>
                <w:szCs w:val="20"/>
                <w:lang w:eastAsia="en-US"/>
              </w:rPr>
              <w:t xml:space="preserve"> </w:t>
            </w:r>
            <w:r>
              <w:rPr>
                <w:rFonts w:eastAsia="Calibri"/>
                <w:sz w:val="20"/>
                <w:szCs w:val="20"/>
                <w:lang w:eastAsia="en-US"/>
              </w:rPr>
              <w:t xml:space="preserve">для клиентов, имеющих обязательства перед АО «Россельхозбанк» </w:t>
            </w:r>
            <w:r>
              <w:rPr>
                <w:rFonts w:eastAsia="Calibri"/>
                <w:sz w:val="20"/>
                <w:szCs w:val="20"/>
                <w:lang w:eastAsia="en-US"/>
              </w:rPr>
            </w:r>
            <w:r>
              <w:rPr>
                <w:rFonts w:eastAsia="Calibri"/>
                <w:sz w:val="20"/>
                <w:szCs w:val="20"/>
                <w:lang w:eastAsia="en-US"/>
              </w:rPr>
            </w:r>
          </w:p>
          <w:p>
            <w:pPr>
              <w:pStyle w:val="113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по кредитным сделкам***, </w:t>
            </w:r>
            <w:r>
              <w:rPr>
                <w:rFonts w:eastAsia="Calibri"/>
                <w:sz w:val="20"/>
                <w:szCs w:val="20"/>
                <w:lang w:eastAsia="en-US"/>
              </w:rPr>
            </w:r>
            <w:r>
              <w:rPr>
                <w:rFonts w:eastAsia="Calibri"/>
                <w:sz w:val="20"/>
                <w:szCs w:val="20"/>
                <w:lang w:eastAsia="en-US"/>
              </w:rPr>
            </w:r>
          </w:p>
          <w:p>
            <w:pPr>
              <w:pStyle w:val="113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в отношении которых введена любая из процедур, применяемых в деле </w:t>
            </w:r>
            <w:r>
              <w:rPr>
                <w:rFonts w:eastAsia="Calibri"/>
                <w:sz w:val="20"/>
                <w:szCs w:val="20"/>
                <w:lang w:eastAsia="en-US"/>
              </w:rPr>
            </w:r>
            <w:r>
              <w:rPr>
                <w:rFonts w:eastAsia="Calibri"/>
                <w:sz w:val="20"/>
                <w:szCs w:val="20"/>
                <w:lang w:eastAsia="en-US"/>
              </w:rPr>
            </w:r>
          </w:p>
          <w:p>
            <w:pPr>
              <w:pStyle w:val="113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банкротстве в соответствии с Федеральным законом </w:t>
            </w:r>
            <w:r>
              <w:rPr>
                <w:rFonts w:eastAsia="Calibri"/>
                <w:sz w:val="20"/>
                <w:szCs w:val="20"/>
                <w:lang w:eastAsia="en-US"/>
              </w:rPr>
            </w:r>
            <w:r>
              <w:rPr>
                <w:rFonts w:eastAsia="Calibri"/>
                <w:sz w:val="20"/>
                <w:szCs w:val="20"/>
                <w:lang w:eastAsia="en-US"/>
              </w:rPr>
            </w:r>
          </w:p>
          <w:p>
            <w:pPr>
              <w:pStyle w:val="113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от 26.10.2002 № 127-ФЗ </w:t>
            </w:r>
            <w:r>
              <w:rPr>
                <w:rFonts w:eastAsia="Calibri"/>
                <w:sz w:val="20"/>
                <w:szCs w:val="20"/>
                <w:lang w:eastAsia="en-US"/>
              </w:rPr>
            </w:r>
            <w:r>
              <w:rPr>
                <w:rFonts w:eastAsia="Calibri"/>
                <w:sz w:val="20"/>
                <w:szCs w:val="20"/>
                <w:lang w:eastAsia="en-US"/>
              </w:rPr>
            </w:r>
          </w:p>
          <w:p>
            <w:pPr>
              <w:pStyle w:val="1132"/>
              <w:jc w:val="both"/>
              <w:tabs>
                <w:tab w:val="left" w:pos="708" w:leader="none"/>
                <w:tab w:val="center" w:pos="4677" w:leader="none"/>
                <w:tab w:val="right" w:pos="9355" w:leader="none"/>
              </w:tabs>
              <w:rPr>
                <w:rFonts w:eastAsia="Calibri"/>
                <w:sz w:val="20"/>
                <w:szCs w:val="20"/>
                <w:lang w:eastAsia="en-US"/>
              </w:rPr>
            </w:pPr>
            <w:r>
              <w:rPr>
                <w:rFonts w:eastAsia="Calibri"/>
                <w:sz w:val="20"/>
                <w:szCs w:val="20"/>
                <w:lang w:eastAsia="en-US"/>
              </w:rPr>
              <w:t xml:space="preserve">«О несостоятельности (банкротстве)» или находящихся в процессе ликвидации</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32"/>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80"/>
              <w:numPr>
                <w:ilvl w:val="0"/>
                <w:numId w:val="3"/>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80"/>
              <w:numPr>
                <w:ilvl w:val="0"/>
                <w:numId w:val="3"/>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2"/>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2"/>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2"/>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p>
            <w:pPr>
              <w:pStyle w:val="1132"/>
              <w:jc w:val="both"/>
              <w:tabs>
                <w:tab w:val="left" w:pos="447" w:leader="none"/>
              </w:tabs>
              <w:rPr>
                <w:color w:val="000000"/>
                <w:sz w:val="20"/>
                <w:szCs w:val="20"/>
              </w:rPr>
            </w:pPr>
            <w:r>
              <w:rPr>
                <w:color w:val="000000"/>
                <w:sz w:val="20"/>
                <w:szCs w:val="20"/>
              </w:rPr>
              <w:t xml:space="preserve">После выполнения обязательств перед АО «Россельхозбанк» </w:t>
            </w:r>
            <w:r>
              <w:rPr>
                <w:color w:val="000000"/>
                <w:sz w:val="20"/>
                <w:szCs w:val="20"/>
              </w:rPr>
            </w:r>
            <w:r>
              <w:rPr>
                <w:color w:val="000000"/>
                <w:sz w:val="20"/>
                <w:szCs w:val="20"/>
              </w:rPr>
            </w:r>
          </w:p>
          <w:p>
            <w:pPr>
              <w:pStyle w:val="1132"/>
              <w:jc w:val="both"/>
              <w:tabs>
                <w:tab w:val="left" w:pos="447" w:leader="none"/>
              </w:tabs>
              <w:rPr>
                <w:color w:val="000000"/>
                <w:sz w:val="20"/>
                <w:szCs w:val="20"/>
              </w:rPr>
            </w:pPr>
            <w:r>
              <w:rPr>
                <w:color w:val="000000"/>
                <w:sz w:val="20"/>
                <w:szCs w:val="20"/>
              </w:rPr>
              <w:t xml:space="preserve">по кредитным сделкам в полном объеме, комиссия взимается </w:t>
            </w:r>
            <w:r>
              <w:rPr>
                <w:color w:val="000000"/>
                <w:sz w:val="20"/>
                <w:szCs w:val="20"/>
              </w:rPr>
            </w:r>
            <w:r>
              <w:rPr>
                <w:color w:val="000000"/>
                <w:sz w:val="20"/>
                <w:szCs w:val="20"/>
              </w:rPr>
            </w:r>
          </w:p>
          <w:p>
            <w:pPr>
              <w:pStyle w:val="1132"/>
              <w:jc w:val="both"/>
              <w:tabs>
                <w:tab w:val="left" w:pos="447" w:leader="none"/>
              </w:tabs>
              <w:rPr>
                <w:color w:val="000000"/>
                <w:sz w:val="20"/>
                <w:szCs w:val="20"/>
              </w:rPr>
            </w:pPr>
            <w:r>
              <w:rPr>
                <w:color w:val="000000"/>
                <w:sz w:val="20"/>
                <w:szCs w:val="20"/>
              </w:rPr>
              <w:t xml:space="preserve">в стандартном размере.</w:t>
            </w:r>
            <w:r>
              <w:rPr>
                <w:color w:val="000000"/>
                <w:sz w:val="20"/>
                <w:szCs w:val="20"/>
              </w:rPr>
            </w:r>
            <w:r>
              <w:rPr>
                <w:color w:val="000000"/>
                <w:sz w:val="20"/>
                <w:szCs w:val="20"/>
              </w:rPr>
            </w:r>
          </w:p>
          <w:p>
            <w:pPr>
              <w:pStyle w:val="1132"/>
              <w:jc w:val="both"/>
              <w:tabs>
                <w:tab w:val="left" w:pos="447" w:leader="none"/>
              </w:tabs>
              <w:rPr>
                <w:color w:val="000000"/>
                <w:sz w:val="20"/>
                <w:szCs w:val="20"/>
              </w:rPr>
            </w:pPr>
            <w:r>
              <w:rPr>
                <w:color w:val="000000"/>
                <w:sz w:val="20"/>
                <w:szCs w:val="20"/>
              </w:rPr>
            </w:r>
            <w:r>
              <w:rPr>
                <w:color w:val="000000"/>
                <w:sz w:val="20"/>
                <w:szCs w:val="20"/>
              </w:rPr>
            </w:r>
            <w:r>
              <w:rPr>
                <w:color w:val="000000"/>
                <w:sz w:val="20"/>
                <w:szCs w:val="20"/>
              </w:rPr>
            </w:r>
          </w:p>
          <w:p>
            <w:pPr>
              <w:pStyle w:val="1132"/>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rPr>
                <w:rFonts w:eastAsia="Calibri"/>
                <w:sz w:val="20"/>
                <w:szCs w:val="20"/>
                <w:lang w:eastAsia="en-US"/>
              </w:rPr>
            </w:pPr>
            <w:r>
              <w:rPr>
                <w:sz w:val="20"/>
                <w:szCs w:val="20"/>
              </w:rPr>
              <w:t xml:space="preserve">1.1.3.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spacing w:before="40"/>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3000 руб. в месяц</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spacing w:before="40"/>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2000 руб. в месяц</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2"/>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2"/>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ind w:left="74"/>
              <w:jc w:val="both"/>
              <w:spacing w:before="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ind w:left="74"/>
              <w:jc w:val="both"/>
              <w:spacing w:before="40" w:after="40"/>
              <w:rPr>
                <w:bCs/>
                <w:sz w:val="20"/>
                <w:szCs w:val="20"/>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2"/>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2"/>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center"/>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spacing w:before="40"/>
              <w:tabs>
                <w:tab w:val="left" w:pos="708" w:leader="none"/>
                <w:tab w:val="center" w:pos="4677" w:leader="none"/>
                <w:tab w:val="right" w:pos="9355" w:leader="none"/>
              </w:tabs>
              <w:rPr>
                <w:vanish/>
                <w:sz w:val="20"/>
                <w:szCs w:val="20"/>
              </w:rPr>
            </w:pPr>
            <w:r>
              <w:rPr>
                <w:vanish/>
                <w:sz w:val="20"/>
                <w:szCs w:val="20"/>
              </w:rPr>
            </w:r>
            <w:r>
              <w:rPr>
                <w:vanish/>
                <w:sz w:val="20"/>
                <w:szCs w:val="20"/>
              </w:rPr>
            </w:r>
            <w:r>
              <w:rPr>
                <w:vanish/>
                <w:sz w:val="20"/>
                <w:szCs w:val="20"/>
              </w:rPr>
            </w:r>
          </w:p>
          <w:p>
            <w:pPr>
              <w:pStyle w:val="1132"/>
              <w:jc w:val="both"/>
              <w:spacing w:before="40"/>
              <w:tabs>
                <w:tab w:val="left" w:pos="708" w:leader="none"/>
                <w:tab w:val="center" w:pos="4677" w:leader="none"/>
                <w:tab w:val="right" w:pos="9355" w:leader="none"/>
              </w:tabs>
              <w:rPr>
                <w:vanish/>
                <w:sz w:val="20"/>
                <w:szCs w:val="20"/>
              </w:rPr>
            </w:pPr>
            <w:r>
              <w:rPr>
                <w:sz w:val="20"/>
                <w:szCs w:val="20"/>
              </w:rPr>
              <w:t xml:space="preserve"> </w:t>
            </w:r>
            <w:r>
              <w:rPr>
                <w:vanish/>
                <w:sz w:val="20"/>
                <w:szCs w:val="20"/>
              </w:rPr>
            </w:r>
            <w:r>
              <w:rPr>
                <w:vanish/>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t xml:space="preserve"> </w:t>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spacing w:before="40"/>
              <w:tabs>
                <w:tab w:val="left" w:pos="708" w:leader="none"/>
                <w:tab w:val="center" w:pos="4677" w:leader="none"/>
                <w:tab w:val="right" w:pos="9355" w:leader="none"/>
              </w:tabs>
              <w:rPr>
                <w:sz w:val="20"/>
                <w:szCs w:val="20"/>
              </w:rPr>
            </w:pPr>
            <w:r>
              <w:rPr>
                <w:bCs/>
                <w:sz w:val="20"/>
                <w:szCs w:val="20"/>
              </w:rPr>
              <w:t xml:space="preserve">                                                   - </w:t>
            </w:r>
            <w:r>
              <w:rPr>
                <w:sz w:val="20"/>
                <w:szCs w:val="20"/>
              </w:rPr>
              <w:t xml:space="preserve">для клиентов, имеющих обязательства перед АО «Россельхозбанк» по </w:t>
            </w:r>
            <w:r>
              <w:rPr>
                <w:sz w:val="20"/>
                <w:szCs w:val="20"/>
              </w:rPr>
              <w:t xml:space="preserve">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 ского обслуживания</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80"/>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0"/>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80"/>
              <w:numPr>
                <w:ilvl w:val="0"/>
                <w:numId w:val="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2"/>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2"/>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 </w:t>
            </w:r>
            <w:r>
              <w:rPr>
                <w:bCs/>
                <w:sz w:val="20"/>
                <w:szCs w:val="20"/>
              </w:rPr>
            </w:r>
            <w:r>
              <w:rPr>
                <w:bCs/>
                <w:sz w:val="20"/>
                <w:szCs w:val="20"/>
              </w:rPr>
            </w:r>
          </w:p>
          <w:p>
            <w:pPr>
              <w:pStyle w:val="1132"/>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tabs>
                <w:tab w:val="left" w:pos="708"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p>
            <w:pPr>
              <w:pStyle w:val="1132"/>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rPr>
            </w:pPr>
            <w:r>
              <w:rPr>
                <w:sz w:val="20"/>
                <w:szCs w:val="20"/>
              </w:rPr>
              <w:t xml:space="preserve">в установленном законодательством Российской Федерации порядке частной практикой, </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jc w:val="both"/>
              <w:spacing w:before="120"/>
              <w:tabs>
                <w:tab w:val="left" w:pos="0" w:leader="none"/>
                <w:tab w:val="left" w:pos="1134" w:leader="none"/>
              </w:tabs>
              <w:rPr>
                <w:sz w:val="20"/>
                <w:szCs w:val="20"/>
                <w:lang w:eastAsia="en-US"/>
              </w:rPr>
            </w:pPr>
            <w:r>
              <w:rPr>
                <w:sz w:val="20"/>
                <w:szCs w:val="20"/>
              </w:rPr>
              <w:t xml:space="preserve">Комиссия за перевод денежных средств в оплату вознаграждения Банку не взимается.</w:t>
            </w:r>
            <w:r>
              <w:rPr>
                <w:sz w:val="20"/>
                <w:szCs w:val="20"/>
                <w:lang w:eastAsia="en-US"/>
              </w:rPr>
            </w:r>
            <w:r>
              <w:rPr>
                <w:sz w:val="20"/>
                <w:szCs w:val="20"/>
                <w:lang w:eastAsia="en-US"/>
              </w:rPr>
            </w:r>
          </w:p>
          <w:p>
            <w:pPr>
              <w:pStyle w:val="1132"/>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13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Фонда пенсионного </w:t>
            </w:r>
            <w:r>
              <w:rPr>
                <w:sz w:val="20"/>
                <w:szCs w:val="20"/>
                <w:lang w:eastAsia="en-US"/>
              </w:rPr>
            </w:r>
            <w:r>
              <w:rPr>
                <w:sz w:val="20"/>
                <w:szCs w:val="20"/>
                <w:lang w:eastAsia="en-US"/>
              </w:rPr>
            </w:r>
          </w:p>
          <w:p>
            <w:pPr>
              <w:pStyle w:val="113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r>
            <w:r>
              <w:rPr>
                <w:sz w:val="20"/>
                <w:szCs w:val="20"/>
                <w:lang w:eastAsia="en-US"/>
              </w:rPr>
            </w:r>
          </w:p>
          <w:p>
            <w:pPr>
              <w:pStyle w:val="113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r>
              <w:rPr>
                <w:sz w:val="20"/>
                <w:szCs w:val="20"/>
                <w:lang w:eastAsia="en-US"/>
              </w:rPr>
            </w:r>
            <w:r>
              <w:rPr>
                <w:sz w:val="20"/>
                <w:szCs w:val="20"/>
                <w:lang w:eastAsia="en-US"/>
              </w:rPr>
            </w:r>
          </w:p>
          <w:p>
            <w:pPr>
              <w:pStyle w:val="1132"/>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из процедур, применяемых в деле о банкротстве в соответствии с Федеральным законом от 26.10.2002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2"/>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32"/>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32"/>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32"/>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1.1.5.1.</w:t>
            </w:r>
            <w:r>
              <w:rPr>
                <w:rFonts w:eastAsia="Calibri"/>
                <w:sz w:val="20"/>
                <w:szCs w:val="20"/>
                <w:lang w:eastAsia="en-US"/>
              </w:rPr>
            </w:r>
            <w:r>
              <w:rPr>
                <w:rFonts w:eastAsia="Calibri"/>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sz w:val="20"/>
                <w:szCs w:val="20"/>
                <w:lang w:eastAsia="en-US"/>
              </w:rPr>
            </w:pPr>
            <w:r>
              <w:rPr>
                <w:sz w:val="20"/>
                <w:szCs w:val="20"/>
              </w:rPr>
              <w:t xml:space="preserve">1.1.5.2.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sz w:val="20"/>
                <w:szCs w:val="20"/>
              </w:rPr>
            </w:pPr>
            <w:r>
              <w:rPr>
                <w:sz w:val="20"/>
                <w:szCs w:val="20"/>
              </w:rPr>
              <w:t xml:space="preserve">Открытые в других кредитных организациях на </w:t>
            </w:r>
            <w:r>
              <w:rPr>
                <w:sz w:val="20"/>
                <w:szCs w:val="20"/>
              </w:rPr>
              <w:t xml:space="preserve">территории Российской Федерации</w:t>
            </w:r>
            <w:r>
              <w:rPr>
                <w:sz w:val="20"/>
                <w:szCs w:val="20"/>
              </w:rPr>
              <w:t xml:space="preserve">:</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rPr>
                <w:sz w:val="20"/>
                <w:szCs w:val="20"/>
              </w:rPr>
            </w:pPr>
            <w:r>
              <w:rPr>
                <w:sz w:val="20"/>
                <w:szCs w:val="20"/>
              </w:rPr>
              <w:t xml:space="preserve">550 руб.</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ind w:left="34"/>
              <w:spacing w:after="40"/>
              <w:rPr>
                <w:sz w:val="20"/>
                <w:szCs w:val="20"/>
                <w:lang w:eastAsia="en-US"/>
              </w:rPr>
            </w:pPr>
            <w:r>
              <w:rPr>
                <w:sz w:val="20"/>
                <w:szCs w:val="20"/>
                <w:lang w:eastAsia="en-US"/>
              </w:rPr>
            </w:r>
            <w:r>
              <w:rPr>
                <w:sz w:val="20"/>
                <w:szCs w:val="20"/>
                <w:lang w:eastAsia="en-US"/>
              </w:rPr>
            </w:r>
            <w:r>
              <w:rPr>
                <w:sz w:val="20"/>
                <w:szCs w:val="20"/>
                <w:lang w:eastAsia="en-US"/>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ind w:left="34"/>
              <w:spacing w:after="40"/>
              <w:rPr>
                <w:sz w:val="20"/>
                <w:szCs w:val="20"/>
              </w:rPr>
            </w:pPr>
            <w:r>
              <w:rPr>
                <w:sz w:val="20"/>
                <w:szCs w:val="20"/>
              </w:rPr>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spacing w:after="40"/>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32"/>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2"/>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t xml:space="preserve">1.1.7.1.</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rPr>
                <w:rFonts w:eastAsia="Calibri"/>
                <w:sz w:val="20"/>
                <w:szCs w:val="20"/>
                <w:lang w:eastAsia="en-US"/>
              </w:rPr>
            </w:pPr>
            <w:r>
              <w:rPr>
                <w:sz w:val="20"/>
                <w:szCs w:val="20"/>
              </w:rPr>
              <w:t xml:space="preserve">1.1.8.</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32"/>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2"/>
              <w:jc w:val="center"/>
              <w:spacing w:after="120"/>
              <w:rPr>
                <w:sz w:val="20"/>
                <w:szCs w:val="20"/>
              </w:rPr>
            </w:pPr>
            <w:r>
              <w:rPr>
                <w:sz w:val="20"/>
                <w:szCs w:val="20"/>
              </w:rPr>
              <w:t xml:space="preserve">300 руб. </w:t>
            </w:r>
            <w:r>
              <w:rPr>
                <w:sz w:val="20"/>
                <w:szCs w:val="20"/>
              </w:rPr>
            </w:r>
            <w:r>
              <w:rPr>
                <w:sz w:val="20"/>
                <w:szCs w:val="20"/>
              </w:rPr>
            </w:r>
          </w:p>
          <w:p>
            <w:pPr>
              <w:pStyle w:val="1132"/>
              <w:jc w:val="center"/>
              <w:spacing w:after="120"/>
              <w:rPr>
                <w:sz w:val="20"/>
                <w:szCs w:val="20"/>
              </w:rPr>
            </w:pPr>
            <w:r>
              <w:rPr>
                <w:sz w:val="20"/>
                <w:szCs w:val="20"/>
              </w:rPr>
              <w:t xml:space="preserve">при ОБЩЕЙ СУММЕ </w:t>
            </w:r>
            <w:r>
              <w:rPr>
                <w:sz w:val="20"/>
                <w:szCs w:val="20"/>
              </w:rPr>
            </w:r>
            <w:r>
              <w:rPr>
                <w:sz w:val="20"/>
                <w:szCs w:val="20"/>
              </w:rPr>
            </w:r>
          </w:p>
          <w:p>
            <w:pPr>
              <w:pStyle w:val="1132"/>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32"/>
              <w:jc w:val="center"/>
              <w:spacing w:after="120"/>
              <w:rPr>
                <w:sz w:val="20"/>
                <w:szCs w:val="20"/>
              </w:rPr>
            </w:pPr>
            <w:r>
              <w:rPr>
                <w:sz w:val="20"/>
                <w:szCs w:val="20"/>
              </w:rPr>
              <w:t xml:space="preserve">1% от суммы </w:t>
            </w:r>
            <w:r>
              <w:rPr>
                <w:sz w:val="20"/>
                <w:szCs w:val="20"/>
              </w:rPr>
            </w:r>
            <w:r>
              <w:rPr>
                <w:sz w:val="20"/>
                <w:szCs w:val="20"/>
              </w:rPr>
            </w:r>
          </w:p>
          <w:p>
            <w:pPr>
              <w:pStyle w:val="1132"/>
              <w:jc w:val="center"/>
              <w:spacing w:after="120"/>
              <w:rPr>
                <w:sz w:val="20"/>
                <w:szCs w:val="20"/>
              </w:rPr>
            </w:pPr>
            <w:r>
              <w:rPr>
                <w:sz w:val="20"/>
                <w:szCs w:val="20"/>
              </w:rPr>
              <w:t xml:space="preserve">при ОБЩЕЙ СУММЕ</w:t>
            </w:r>
            <w:r>
              <w:rPr>
                <w:sz w:val="20"/>
                <w:szCs w:val="20"/>
              </w:rPr>
            </w:r>
            <w:r>
              <w:rPr>
                <w:sz w:val="20"/>
                <w:szCs w:val="20"/>
              </w:rPr>
            </w:r>
          </w:p>
          <w:p>
            <w:pPr>
              <w:pStyle w:val="1132"/>
              <w:jc w:val="center"/>
              <w:spacing w:after="120"/>
              <w:rPr>
                <w:sz w:val="20"/>
                <w:szCs w:val="20"/>
              </w:rPr>
            </w:pPr>
            <w:r>
              <w:rPr>
                <w:sz w:val="20"/>
                <w:szCs w:val="20"/>
              </w:rPr>
              <w:t xml:space="preserve">с 150 000,01 руб. до 300 000,00 руб. (включительно);</w:t>
            </w:r>
            <w:r>
              <w:rPr>
                <w:sz w:val="20"/>
                <w:szCs w:val="20"/>
              </w:rPr>
            </w:r>
            <w:r>
              <w:rPr>
                <w:sz w:val="20"/>
                <w:szCs w:val="20"/>
              </w:rPr>
            </w:r>
          </w:p>
          <w:p>
            <w:pPr>
              <w:pStyle w:val="1132"/>
              <w:jc w:val="center"/>
              <w:spacing w:after="120"/>
              <w:rPr>
                <w:sz w:val="20"/>
                <w:szCs w:val="20"/>
              </w:rPr>
            </w:pPr>
            <w:r>
              <w:rPr>
                <w:sz w:val="20"/>
                <w:szCs w:val="20"/>
              </w:rPr>
              <w:t xml:space="preserve">1,7% от суммы </w:t>
            </w:r>
            <w:r>
              <w:rPr>
                <w:sz w:val="20"/>
                <w:szCs w:val="20"/>
              </w:rPr>
            </w:r>
            <w:r>
              <w:rPr>
                <w:sz w:val="20"/>
                <w:szCs w:val="20"/>
              </w:rPr>
            </w:r>
          </w:p>
          <w:p>
            <w:pPr>
              <w:pStyle w:val="1132"/>
              <w:jc w:val="center"/>
              <w:spacing w:after="120"/>
              <w:rPr>
                <w:sz w:val="20"/>
                <w:szCs w:val="20"/>
              </w:rPr>
            </w:pPr>
            <w:r>
              <w:rPr>
                <w:sz w:val="20"/>
                <w:szCs w:val="20"/>
              </w:rPr>
              <w:t xml:space="preserve">при ОБЩЕЙ СУММЕ</w:t>
            </w:r>
            <w:r>
              <w:rPr>
                <w:sz w:val="20"/>
                <w:szCs w:val="20"/>
              </w:rPr>
            </w:r>
            <w:r>
              <w:rPr>
                <w:sz w:val="20"/>
                <w:szCs w:val="20"/>
              </w:rPr>
            </w:r>
          </w:p>
          <w:p>
            <w:pPr>
              <w:pStyle w:val="1132"/>
              <w:jc w:val="center"/>
              <w:spacing w:after="120"/>
              <w:rPr>
                <w:sz w:val="20"/>
                <w:szCs w:val="20"/>
              </w:rPr>
            </w:pPr>
            <w:r>
              <w:rPr>
                <w:sz w:val="20"/>
                <w:szCs w:val="20"/>
              </w:rPr>
              <w:t xml:space="preserve">с 300 000,01 руб. </w:t>
            </w:r>
            <w:r>
              <w:rPr>
                <w:sz w:val="20"/>
                <w:szCs w:val="20"/>
              </w:rPr>
            </w:r>
            <w:r>
              <w:rPr>
                <w:sz w:val="20"/>
                <w:szCs w:val="20"/>
              </w:rPr>
            </w:r>
          </w:p>
          <w:p>
            <w:pPr>
              <w:pStyle w:val="1132"/>
              <w:jc w:val="center"/>
              <w:spacing w:after="120"/>
              <w:rPr>
                <w:sz w:val="20"/>
                <w:szCs w:val="20"/>
              </w:rPr>
            </w:pPr>
            <w:r>
              <w:rPr>
                <w:sz w:val="20"/>
                <w:szCs w:val="20"/>
              </w:rPr>
              <w:t xml:space="preserve">до 2 000 000,00 руб. (включительно);</w:t>
            </w:r>
            <w:r>
              <w:rPr>
                <w:sz w:val="20"/>
                <w:szCs w:val="20"/>
              </w:rPr>
            </w:r>
            <w:r>
              <w:rPr>
                <w:sz w:val="20"/>
                <w:szCs w:val="20"/>
              </w:rPr>
            </w:r>
          </w:p>
          <w:p>
            <w:pPr>
              <w:pStyle w:val="1132"/>
              <w:jc w:val="center"/>
              <w:spacing w:after="120"/>
              <w:rPr>
                <w:sz w:val="20"/>
                <w:szCs w:val="20"/>
              </w:rPr>
            </w:pPr>
            <w:r>
              <w:rPr>
                <w:sz w:val="20"/>
                <w:szCs w:val="20"/>
              </w:rPr>
              <w:t xml:space="preserve">3,7% от суммы </w:t>
            </w:r>
            <w:r>
              <w:rPr>
                <w:sz w:val="20"/>
                <w:szCs w:val="20"/>
              </w:rPr>
            </w:r>
            <w:r>
              <w:rPr>
                <w:sz w:val="20"/>
                <w:szCs w:val="20"/>
              </w:rPr>
            </w:r>
          </w:p>
          <w:p>
            <w:pPr>
              <w:pStyle w:val="1132"/>
              <w:jc w:val="center"/>
              <w:spacing w:after="120"/>
              <w:rPr>
                <w:sz w:val="20"/>
                <w:szCs w:val="20"/>
              </w:rPr>
            </w:pPr>
            <w:r>
              <w:rPr>
                <w:sz w:val="20"/>
                <w:szCs w:val="20"/>
              </w:rPr>
              <w:t xml:space="preserve">при ОБЩЕЙ СУММЕ</w:t>
            </w:r>
            <w:r>
              <w:rPr>
                <w:sz w:val="20"/>
                <w:szCs w:val="20"/>
              </w:rPr>
            </w:r>
            <w:r>
              <w:rPr>
                <w:sz w:val="20"/>
                <w:szCs w:val="20"/>
              </w:rPr>
            </w:r>
          </w:p>
          <w:p>
            <w:pPr>
              <w:pStyle w:val="1132"/>
              <w:jc w:val="center"/>
              <w:spacing w:after="120"/>
              <w:rPr>
                <w:sz w:val="20"/>
                <w:szCs w:val="20"/>
              </w:rPr>
            </w:pPr>
            <w:r>
              <w:rPr>
                <w:sz w:val="20"/>
                <w:szCs w:val="20"/>
              </w:rPr>
              <w:t xml:space="preserve">с 2 000 000,01 руб. </w:t>
            </w:r>
            <w:r>
              <w:rPr>
                <w:sz w:val="20"/>
                <w:szCs w:val="20"/>
              </w:rPr>
            </w:r>
            <w:r>
              <w:rPr>
                <w:sz w:val="20"/>
                <w:szCs w:val="20"/>
              </w:rPr>
            </w:r>
          </w:p>
          <w:p>
            <w:pPr>
              <w:pStyle w:val="1132"/>
              <w:jc w:val="center"/>
              <w:spacing w:after="120"/>
              <w:rPr>
                <w:sz w:val="20"/>
                <w:szCs w:val="20"/>
              </w:rPr>
            </w:pPr>
            <w:r>
              <w:rPr>
                <w:sz w:val="20"/>
                <w:szCs w:val="20"/>
              </w:rPr>
              <w:t xml:space="preserve">до 5 000 000,00 руб. (включительно);</w:t>
            </w:r>
            <w:r>
              <w:rPr>
                <w:sz w:val="20"/>
                <w:szCs w:val="20"/>
              </w:rPr>
            </w:r>
            <w:r>
              <w:rPr>
                <w:sz w:val="20"/>
                <w:szCs w:val="20"/>
              </w:rPr>
            </w:r>
          </w:p>
          <w:p>
            <w:pPr>
              <w:pStyle w:val="1132"/>
              <w:jc w:val="center"/>
              <w:spacing w:after="120"/>
              <w:rPr>
                <w:sz w:val="20"/>
                <w:szCs w:val="20"/>
              </w:rPr>
            </w:pPr>
            <w:r>
              <w:rPr>
                <w:sz w:val="20"/>
                <w:szCs w:val="20"/>
              </w:rPr>
              <w:t xml:space="preserve">6% от суммы</w:t>
            </w:r>
            <w:r>
              <w:rPr>
                <w:sz w:val="20"/>
                <w:szCs w:val="20"/>
              </w:rPr>
            </w:r>
            <w:r>
              <w:rPr>
                <w:sz w:val="20"/>
                <w:szCs w:val="20"/>
              </w:rPr>
            </w:r>
          </w:p>
          <w:p>
            <w:pPr>
              <w:pStyle w:val="1132"/>
              <w:jc w:val="center"/>
              <w:spacing w:after="120"/>
              <w:rPr>
                <w:sz w:val="20"/>
                <w:szCs w:val="20"/>
              </w:rPr>
            </w:pPr>
            <w:r>
              <w:rPr>
                <w:sz w:val="20"/>
                <w:szCs w:val="20"/>
              </w:rPr>
              <w:t xml:space="preserve">при ОБЩЕЙ СУММЕ</w:t>
            </w:r>
            <w:r>
              <w:rPr>
                <w:sz w:val="20"/>
                <w:szCs w:val="20"/>
              </w:rPr>
            </w:r>
            <w:r>
              <w:rPr>
                <w:sz w:val="20"/>
                <w:szCs w:val="20"/>
              </w:rPr>
            </w:r>
          </w:p>
          <w:p>
            <w:pPr>
              <w:pStyle w:val="1132"/>
              <w:jc w:val="center"/>
              <w:spacing w:after="120"/>
              <w:rPr>
                <w:sz w:val="20"/>
                <w:szCs w:val="20"/>
              </w:rPr>
            </w:pPr>
            <w:r>
              <w:rPr>
                <w:sz w:val="20"/>
                <w:szCs w:val="20"/>
              </w:rPr>
              <w:t xml:space="preserve">свыше 5 000 000,00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2"/>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2"/>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2"/>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32"/>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2"/>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2"/>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2"/>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2"/>
              <w:jc w:val="both"/>
              <w:rPr>
                <w:sz w:val="20"/>
                <w:szCs w:val="20"/>
              </w:rPr>
            </w:pPr>
            <w:r>
              <w:rPr>
                <w:sz w:val="20"/>
                <w:szCs w:val="20"/>
              </w:rPr>
              <w:t xml:space="preserve">- перечисление алиментов, пенсий,</w:t>
            </w:r>
            <w:r>
              <w:rPr>
                <w:sz w:val="20"/>
                <w:szCs w:val="20"/>
              </w:rPr>
            </w:r>
            <w:r>
              <w:rPr>
                <w:sz w:val="20"/>
                <w:szCs w:val="20"/>
              </w:rPr>
            </w:r>
          </w:p>
          <w:p>
            <w:pPr>
              <w:pStyle w:val="1132"/>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2"/>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2"/>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2"/>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2"/>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2"/>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2"/>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2"/>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2"/>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32"/>
              <w:jc w:val="both"/>
              <w:rPr>
                <w:sz w:val="20"/>
                <w:szCs w:val="20"/>
              </w:rPr>
            </w:pPr>
            <w:r>
              <w:rPr>
                <w:sz w:val="20"/>
                <w:szCs w:val="20"/>
              </w:rPr>
              <w:t xml:space="preserve">- со счетов клиентов, имеющих обязательства</w:t>
            </w:r>
            <w:r>
              <w:rPr>
                <w:sz w:val="20"/>
                <w:szCs w:val="20"/>
              </w:rPr>
              <w:t xml:space="preserve"> </w:t>
            </w:r>
            <w:r>
              <w:rPr>
                <w:sz w:val="20"/>
                <w:szCs w:val="20"/>
              </w:rPr>
              <w:t xml:space="preserve">перед АО «Россельхозбанк»</w:t>
            </w:r>
            <w:r>
              <w:rPr>
                <w:sz w:val="20"/>
                <w:szCs w:val="20"/>
              </w:rPr>
              <w:t xml:space="preserve"> </w:t>
            </w:r>
            <w:r>
              <w:rPr>
                <w:sz w:val="20"/>
                <w:szCs w:val="20"/>
              </w:rPr>
              <w:t xml:space="preserve">по кредитным сделкам***, в отношении которых введена любая из процедур, применяемых</w:t>
            </w:r>
            <w:r>
              <w:rPr>
                <w:sz w:val="20"/>
                <w:szCs w:val="20"/>
              </w:rPr>
              <w:t xml:space="preserve"> </w:t>
            </w:r>
            <w:r>
              <w:rPr>
                <w:sz w:val="20"/>
                <w:szCs w:val="20"/>
              </w:rPr>
              <w:t xml:space="preserve">в деле о банкротстве в соответствии с Федеральным законом от 26.10.2002 №127-ФЗ</w:t>
            </w:r>
            <w:r>
              <w:rPr>
                <w:sz w:val="20"/>
                <w:szCs w:val="20"/>
              </w:rPr>
              <w:t xml:space="preserve"> </w:t>
            </w:r>
            <w:r>
              <w:rPr>
                <w:sz w:val="20"/>
                <w:szCs w:val="20"/>
              </w:rPr>
              <w:t xml:space="preserve">«О несостоятельности (банкротстве)» или находящихся в процессе ликвидации.</w:t>
            </w:r>
            <w:r>
              <w:rPr>
                <w:sz w:val="20"/>
                <w:szCs w:val="20"/>
              </w:rPr>
            </w:r>
            <w:r>
              <w:rPr>
                <w:sz w:val="20"/>
                <w:szCs w:val="20"/>
              </w:rPr>
            </w:r>
          </w:p>
          <w:p>
            <w:pPr>
              <w:pStyle w:val="1132"/>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2"/>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2"/>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32"/>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2"/>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32"/>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3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32"/>
              <w:jc w:val="both"/>
              <w:spacing w:before="40"/>
              <w:tabs>
                <w:tab w:val="left" w:pos="708" w:leader="none"/>
                <w:tab w:val="center" w:pos="4677" w:leader="none"/>
                <w:tab w:val="right" w:pos="9355" w:leader="none"/>
              </w:tabs>
              <w:rPr>
                <w:sz w:val="20"/>
                <w:szCs w:val="20"/>
              </w:rPr>
            </w:pPr>
            <w:r>
              <w:rPr>
                <w:sz w:val="20"/>
                <w:szCs w:val="20"/>
              </w:rPr>
              <w:t xml:space="preserve">По платежам внутри </w:t>
              <w:br w:type="textWrapping" w:clear="all"/>
              <w:t xml:space="preserve">АО «Россельхозбанк» производится бесплатно</w:t>
            </w:r>
            <w:r>
              <w:rPr>
                <w:sz w:val="20"/>
                <w:szCs w:val="20"/>
              </w:rPr>
              <w:t xml:space="preserve">.</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bCs/>
                <w:sz w:val="22"/>
                <w:szCs w:val="22"/>
              </w:rPr>
            </w:pPr>
            <w:r>
              <w:rPr>
                <w:bCs/>
                <w:sz w:val="22"/>
                <w:szCs w:val="22"/>
              </w:rPr>
              <w:t xml:space="preserve">500 руб.</w:t>
            </w:r>
            <w:r>
              <w:rPr>
                <w:bCs/>
                <w:sz w:val="22"/>
                <w:szCs w:val="22"/>
              </w:rPr>
            </w:r>
            <w:r>
              <w:rPr>
                <w:bCs/>
                <w:sz w:val="22"/>
                <w:szCs w:val="22"/>
              </w:rPr>
            </w:r>
          </w:p>
          <w:p>
            <w:pPr>
              <w:pStyle w:val="1132"/>
              <w:jc w:val="center"/>
              <w:spacing w:before="40"/>
              <w:rPr>
                <w:bCs/>
                <w:sz w:val="20"/>
                <w:szCs w:val="20"/>
              </w:rPr>
            </w:pPr>
            <w:r>
              <w:rPr>
                <w:bCs/>
                <w:sz w:val="22"/>
                <w:szCs w:val="22"/>
              </w:rPr>
              <w:t xml:space="preserve">по каждому платежу</w:t>
            </w:r>
            <w:r>
              <w:rPr>
                <w:bCs/>
                <w:sz w:val="20"/>
                <w:szCs w:val="20"/>
              </w:rPr>
            </w:r>
            <w:r>
              <w:rPr>
                <w:bCs/>
                <w:sz w:val="20"/>
                <w:szCs w:val="20"/>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3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32"/>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3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500 руб. </w:t>
            </w:r>
            <w:r>
              <w:rPr>
                <w:sz w:val="20"/>
                <w:szCs w:val="20"/>
                <w:lang w:eastAsia="en-US"/>
              </w:rPr>
            </w:r>
            <w:r>
              <w:rPr>
                <w:sz w:val="20"/>
                <w:szCs w:val="20"/>
                <w:lang w:eastAsia="en-US"/>
              </w:rPr>
            </w:r>
          </w:p>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за каждый запрос</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31" w:type="dxa"/>
            <w:vAlign w:val="top"/>
            <w:vMerge w:val="continue"/>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1.1.12.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firstLine="34"/>
              <w:jc w:val="center"/>
              <w:spacing w:before="120" w:after="120"/>
              <w:rPr>
                <w:bCs/>
                <w:sz w:val="20"/>
                <w:szCs w:val="20"/>
              </w:rPr>
            </w:pPr>
            <w:r>
              <w:rPr>
                <w:bCs/>
                <w:sz w:val="20"/>
                <w:szCs w:val="20"/>
              </w:rPr>
              <w:t xml:space="preserve">1.1.15.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120" w:after="120"/>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r>
              <w:rPr>
                <w:bCs/>
                <w:sz w:val="20"/>
                <w:szCs w:val="20"/>
              </w:rPr>
            </w:r>
          </w:p>
          <w:p>
            <w:pPr>
              <w:pStyle w:val="1132"/>
              <w:jc w:val="both"/>
              <w:spacing w:before="120" w:after="120"/>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32"/>
              <w:jc w:val="both"/>
              <w:spacing w:before="120" w:after="120"/>
              <w:rPr>
                <w:bCs/>
                <w:sz w:val="20"/>
                <w:szCs w:val="20"/>
              </w:rPr>
            </w:pPr>
            <w:r>
              <w:rPr>
                <w:bCs/>
                <w:sz w:val="20"/>
                <w:szCs w:val="20"/>
              </w:rPr>
            </w:r>
            <w:r>
              <w:rPr>
                <w:bCs/>
                <w:sz w:val="20"/>
                <w:szCs w:val="20"/>
              </w:rPr>
            </w:r>
            <w:r>
              <w:rPr>
                <w:bCs/>
                <w:sz w:val="20"/>
                <w:szCs w:val="20"/>
              </w:rPr>
            </w:r>
          </w:p>
          <w:p>
            <w:pPr>
              <w:pStyle w:val="1132"/>
              <w:jc w:val="both"/>
              <w:spacing w:before="120" w:after="120"/>
              <w:rPr>
                <w:bCs/>
                <w:sz w:val="20"/>
                <w:szCs w:val="20"/>
              </w:rPr>
            </w:pPr>
            <w:r>
              <w:rPr>
                <w:bCs/>
                <w:sz w:val="20"/>
                <w:szCs w:val="20"/>
              </w:rPr>
              <w:t xml:space="preserve">- отправленный клиентом по системе дистанционного банковского обслуживания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both"/>
              <w:spacing w:before="120" w:after="120"/>
              <w:rPr>
                <w:bCs/>
                <w:sz w:val="20"/>
                <w:szCs w:val="20"/>
              </w:rPr>
            </w:pPr>
            <w:r>
              <w:rPr>
                <w:bCs/>
                <w:sz w:val="20"/>
                <w:szCs w:val="20"/>
              </w:rPr>
            </w:r>
            <w:r>
              <w:rPr>
                <w:bCs/>
                <w:sz w:val="20"/>
                <w:szCs w:val="20"/>
              </w:rPr>
            </w:r>
            <w:r>
              <w:rPr>
                <w:bCs/>
                <w:sz w:val="20"/>
                <w:szCs w:val="20"/>
              </w:rPr>
            </w:r>
          </w:p>
          <w:p>
            <w:pPr>
              <w:pStyle w:val="1132"/>
              <w:jc w:val="both"/>
              <w:spacing w:before="120" w:after="120"/>
              <w:rPr>
                <w:bCs/>
                <w:sz w:val="20"/>
                <w:szCs w:val="20"/>
              </w:rPr>
            </w:pPr>
            <w:r>
              <w:rPr>
                <w:bCs/>
                <w:sz w:val="20"/>
                <w:szCs w:val="20"/>
              </w:rPr>
            </w:r>
            <w:r>
              <w:rPr>
                <w:bCs/>
                <w:sz w:val="20"/>
                <w:szCs w:val="20"/>
              </w:rPr>
            </w:r>
            <w:r>
              <w:rPr>
                <w:bCs/>
                <w:sz w:val="20"/>
                <w:szCs w:val="20"/>
              </w:rPr>
            </w:r>
          </w:p>
          <w:p>
            <w:pPr>
              <w:pStyle w:val="1132"/>
              <w:jc w:val="both"/>
              <w:spacing w:before="120" w:after="120"/>
              <w:rPr>
                <w:bCs/>
                <w:sz w:val="20"/>
                <w:szCs w:val="20"/>
              </w:rPr>
            </w:pPr>
            <w:r>
              <w:rPr>
                <w:bCs/>
                <w:sz w:val="20"/>
                <w:szCs w:val="20"/>
              </w:rPr>
            </w:r>
            <w:r>
              <w:rPr>
                <w:bCs/>
                <w:sz w:val="20"/>
                <w:szCs w:val="20"/>
              </w:rPr>
            </w:r>
            <w:r>
              <w:rPr>
                <w:bCs/>
                <w:sz w:val="20"/>
                <w:szCs w:val="20"/>
              </w:rPr>
            </w:r>
          </w:p>
          <w:p>
            <w:pPr>
              <w:pStyle w:val="1132"/>
              <w:jc w:val="both"/>
              <w:spacing w:before="120" w:after="120"/>
              <w:rPr>
                <w:bCs/>
                <w:sz w:val="20"/>
                <w:szCs w:val="20"/>
              </w:rPr>
            </w:pPr>
            <w:r>
              <w:rPr>
                <w:bCs/>
                <w:sz w:val="20"/>
                <w:szCs w:val="20"/>
              </w:rPr>
            </w:r>
            <w:r>
              <w:rPr>
                <w:bCs/>
                <w:sz w:val="20"/>
                <w:szCs w:val="20"/>
              </w:rPr>
            </w:r>
            <w:r>
              <w:rPr>
                <w:bCs/>
                <w:sz w:val="20"/>
                <w:szCs w:val="20"/>
              </w:rPr>
            </w:r>
          </w:p>
          <w:p>
            <w:pPr>
              <w:pStyle w:val="1132"/>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p>
            <w:pPr>
              <w:pStyle w:val="1132"/>
              <w:jc w:val="both"/>
              <w:spacing w:before="120" w:after="120"/>
              <w:rPr>
                <w:bCs/>
                <w:sz w:val="20"/>
                <w:szCs w:val="20"/>
              </w:rPr>
            </w:pPr>
            <w:r>
              <w:rPr>
                <w:bCs/>
                <w:sz w:val="20"/>
                <w:szCs w:val="20"/>
              </w:rPr>
            </w:r>
            <w:r>
              <w:rPr>
                <w:bCs/>
                <w:sz w:val="20"/>
                <w:szCs w:val="20"/>
              </w:rPr>
            </w:r>
            <w:r>
              <w:rPr>
                <w:bCs/>
                <w:sz w:val="20"/>
                <w:szCs w:val="20"/>
              </w:rPr>
            </w:r>
          </w:p>
          <w:p>
            <w:pPr>
              <w:pStyle w:val="1132"/>
              <w:jc w:val="both"/>
              <w:spacing w:before="120" w:after="120"/>
              <w:rPr>
                <w:bCs/>
                <w:sz w:val="20"/>
                <w:szCs w:val="20"/>
              </w:rPr>
            </w:pPr>
            <w:r>
              <w:rPr>
                <w:bCs/>
                <w:sz w:val="20"/>
                <w:szCs w:val="20"/>
              </w:rPr>
              <w:t xml:space="preserve">1 % от суммы перевода, минимум 1000 руб., максимум 50 000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120" w:after="120"/>
              <w:rPr>
                <w:bCs/>
                <w:sz w:val="20"/>
                <w:szCs w:val="20"/>
              </w:rPr>
            </w:pPr>
            <w:r>
              <w:rPr>
                <w:bCs/>
                <w:sz w:val="20"/>
                <w:szCs w:val="20"/>
              </w:rPr>
              <w:t xml:space="preserve">Комиссионное вознаграждение взимается за каждую операцию.</w:t>
            </w:r>
            <w:r>
              <w:rPr>
                <w:bCs/>
                <w:sz w:val="20"/>
                <w:szCs w:val="20"/>
              </w:rPr>
            </w:r>
            <w:r>
              <w:rPr>
                <w:bCs/>
                <w:sz w:val="20"/>
                <w:szCs w:val="20"/>
              </w:rPr>
            </w:r>
          </w:p>
          <w:p>
            <w:pPr>
              <w:pStyle w:val="1132"/>
              <w:jc w:val="both"/>
              <w:spacing w:before="120" w:after="120"/>
              <w:rPr>
                <w:bCs/>
                <w:sz w:val="20"/>
                <w:szCs w:val="20"/>
              </w:rPr>
            </w:pPr>
            <w:r>
              <w:rPr>
                <w:bCs/>
                <w:sz w:val="20"/>
                <w:szCs w:val="20"/>
              </w:rPr>
              <w:t xml:space="preserve">Банк вправе о</w:t>
            </w:r>
            <w:r>
              <w:rPr>
                <w:bCs/>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r>
            <w:r>
              <w:rPr>
                <w:bCs/>
                <w:sz w:val="20"/>
                <w:szCs w:val="20"/>
              </w:rPr>
            </w:r>
          </w:p>
          <w:p>
            <w:pPr>
              <w:pStyle w:val="1132"/>
              <w:jc w:val="both"/>
              <w:spacing w:before="120" w:after="120"/>
              <w:rPr>
                <w:bCs/>
                <w:sz w:val="20"/>
                <w:szCs w:val="20"/>
              </w:rPr>
            </w:pPr>
            <w:r>
              <w:rPr>
                <w:bCs/>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bCs/>
                <w:sz w:val="20"/>
                <w:szCs w:val="20"/>
              </w:rPr>
            </w:r>
            <w:r>
              <w:rPr>
                <w:bCs/>
                <w:sz w:val="20"/>
                <w:szCs w:val="20"/>
              </w:rPr>
            </w:r>
          </w:p>
          <w:p>
            <w:pPr>
              <w:pStyle w:val="1132"/>
              <w:jc w:val="both"/>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32"/>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ind w:left="-52" w:firstLine="52"/>
              <w:jc w:val="both"/>
              <w:spacing w:before="40"/>
              <w:rPr>
                <w:bCs/>
                <w:sz w:val="20"/>
                <w:szCs w:val="20"/>
              </w:rPr>
            </w:pPr>
            <w:r>
              <w:rPr>
                <w:bCs/>
                <w:sz w:val="20"/>
                <w:szCs w:val="20"/>
              </w:rPr>
            </w:r>
            <w:r>
              <w:rPr>
                <w:bCs/>
                <w:sz w:val="20"/>
                <w:szCs w:val="20"/>
              </w:rPr>
            </w:r>
            <w:r>
              <w:rPr>
                <w:bCs/>
                <w:sz w:val="20"/>
                <w:szCs w:val="20"/>
              </w:rPr>
            </w:r>
          </w:p>
          <w:p>
            <w:pPr>
              <w:pStyle w:val="1132"/>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1.2.3.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 1.2.3.3:</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31" w:type="dxa"/>
            <w:vAlign w:val="top"/>
            <w:vMerge w:val="restart"/>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rPr>
              <w:t xml:space="preserve">900 руб. 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t xml:space="preserve"> </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right w:val="single" w:color="000000" w:sz="4" w:space="0"/>
            </w:tcBorders>
            <w:tcW w:w="3531" w:type="dxa"/>
            <w:vAlign w:val="top"/>
            <w:vMerge w:val="restart"/>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3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FFFFFF" w:sz="255" w:space="0"/>
              <w:right w:val="single" w:color="000000" w:sz="4" w:space="0"/>
            </w:tcBorders>
            <w:tcW w:w="3531" w:type="dxa"/>
            <w:vAlign w:val="top"/>
            <w:vMerge w:val="continue"/>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FFFFFF" w:sz="255" w:space="0"/>
              <w:left w:val="single" w:color="000000" w:sz="4" w:space="0"/>
              <w:bottom w:val="none" w:color="FFFFFF" w:sz="255"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Перечисление/</w:t>
            </w:r>
            <w:r>
              <w:rPr>
                <w:sz w:val="20"/>
                <w:szCs w:val="20"/>
                <w:lang w:eastAsia="en-US"/>
              </w:rPr>
              <w:t xml:space="preserve">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left="-52" w:firstLine="52"/>
              <w:jc w:val="center"/>
              <w:spacing w:before="40" w:after="40"/>
              <w:rPr>
                <w:bCs/>
                <w:sz w:val="20"/>
                <w:szCs w:val="20"/>
              </w:rPr>
            </w:pPr>
            <w:r>
              <w:rPr>
                <w:bCs/>
                <w:sz w:val="20"/>
                <w:szCs w:val="20"/>
              </w:rPr>
              <w:t xml:space="preserve">1.2.3.3.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ind w:left="-52" w:firstLine="52"/>
              <w:jc w:val="both"/>
              <w:spacing w:before="40" w:after="40"/>
              <w:rPr>
                <w:bCs/>
                <w:sz w:val="20"/>
                <w:szCs w:val="20"/>
              </w:rPr>
            </w:pPr>
            <w:r>
              <w:rPr>
                <w:bCs/>
                <w:sz w:val="20"/>
                <w:szCs w:val="20"/>
              </w:rPr>
              <w:t xml:space="preserve">Ведение счета в отдельных иностранных валютах**:</w:t>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r>
            <w:r>
              <w:rPr>
                <w:bCs/>
                <w:sz w:val="20"/>
                <w:szCs w:val="20"/>
              </w:rPr>
            </w:r>
            <w:r>
              <w:rPr>
                <w:bCs/>
                <w:sz w:val="20"/>
                <w:szCs w:val="20"/>
              </w:rPr>
            </w:r>
          </w:p>
          <w:p>
            <w:pPr>
              <w:pStyle w:val="1132"/>
              <w:ind w:left="-52" w:firstLine="52"/>
              <w:jc w:val="both"/>
              <w:spacing w:before="40" w:after="40"/>
              <w:rPr>
                <w:bCs/>
                <w:sz w:val="20"/>
                <w:szCs w:val="20"/>
              </w:rPr>
            </w:pPr>
            <w:r>
              <w:rPr>
                <w:bCs/>
                <w:sz w:val="20"/>
                <w:szCs w:val="20"/>
              </w:rPr>
              <w:t xml:space="preserve">- 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0,25% от совокупного среднедневного остатка</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rPr>
                <w:bCs/>
                <w:sz w:val="20"/>
                <w:szCs w:val="20"/>
              </w:rPr>
            </w:pPr>
            <w:r>
              <w:rPr>
                <w:bCs/>
                <w:sz w:val="20"/>
                <w:szCs w:val="20"/>
              </w:rPr>
              <w:t xml:space="preserve">Комиссия взимается с расчетного счета в соответствующей иностранной валюте.</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не взимается если совокупный среднедневной остаток равен нулю.</w:t>
            </w:r>
            <w:r>
              <w:rPr>
                <w:bCs/>
                <w:sz w:val="20"/>
                <w:szCs w:val="20"/>
              </w:rPr>
            </w:r>
            <w:r>
              <w:rPr>
                <w:bCs/>
                <w:sz w:val="20"/>
                <w:szCs w:val="20"/>
              </w:rPr>
            </w:r>
          </w:p>
          <w:p>
            <w:pPr>
              <w:pStyle w:val="1132"/>
              <w:jc w:val="both"/>
              <w:spacing w:before="40" w:after="40"/>
              <w:rPr>
                <w:bCs/>
                <w:sz w:val="20"/>
                <w:szCs w:val="20"/>
              </w:rPr>
            </w:pPr>
            <w:r>
              <w:rPr>
                <w:bCs/>
                <w:sz w:val="20"/>
                <w:szCs w:val="20"/>
              </w:rPr>
              <w:t xml:space="preserve">При отсутствии на расчетном счете в ино</w:t>
            </w:r>
            <w:r>
              <w:rPr>
                <w:bCs/>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rPr>
            </w:r>
            <w:r>
              <w:rPr>
                <w:bCs/>
                <w:sz w:val="20"/>
                <w:szCs w:val="20"/>
              </w:rPr>
            </w:r>
          </w:p>
          <w:p>
            <w:pPr>
              <w:pStyle w:val="1132"/>
              <w:jc w:val="both"/>
              <w:spacing w:before="40" w:after="40"/>
              <w:rPr>
                <w:bCs/>
                <w:sz w:val="20"/>
                <w:szCs w:val="20"/>
              </w:rPr>
            </w:pPr>
            <w:r>
              <w:rPr>
                <w:bCs/>
                <w:sz w:val="20"/>
                <w:szCs w:val="20"/>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bCs/>
                <w:sz w:val="20"/>
                <w:szCs w:val="20"/>
              </w:rPr>
            </w:r>
            <w:r>
              <w:rPr>
                <w:bCs/>
                <w:sz w:val="20"/>
                <w:szCs w:val="20"/>
              </w:rPr>
            </w:r>
          </w:p>
          <w:p>
            <w:pPr>
              <w:pStyle w:val="1132"/>
              <w:jc w:val="both"/>
              <w:spacing w:before="40" w:after="40"/>
              <w:rPr>
                <w:bCs/>
                <w:sz w:val="20"/>
                <w:szCs w:val="20"/>
              </w:rPr>
            </w:pPr>
            <w:r>
              <w:rPr>
                <w:bCs/>
                <w:sz w:val="20"/>
                <w:szCs w:val="20"/>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bCs/>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bCs/>
                <w:sz w:val="20"/>
                <w:szCs w:val="20"/>
              </w:rPr>
            </w:r>
          </w:p>
          <w:p>
            <w:pPr>
              <w:pStyle w:val="1132"/>
              <w:jc w:val="both"/>
              <w:spacing w:before="40"/>
              <w:tabs>
                <w:tab w:val="left" w:pos="708" w:leader="none"/>
                <w:tab w:val="center" w:pos="4677" w:leader="none"/>
                <w:tab w:val="right" w:pos="9355" w:leader="none"/>
              </w:tabs>
              <w:rPr>
                <w:rFonts w:eastAsia="Calibri"/>
                <w:sz w:val="20"/>
                <w:szCs w:val="20"/>
              </w:rPr>
            </w:pPr>
            <w:r>
              <w:rPr>
                <w:rFonts w:eastAsia="Calibri"/>
                <w:sz w:val="22"/>
                <w:szCs w:val="22"/>
                <w:lang w:eastAsia="en-US"/>
              </w:rPr>
              <w:t xml:space="preserve">Н</w:t>
            </w:r>
            <w:r>
              <w:rPr>
                <w:rFonts w:eastAsia="Calibri"/>
                <w:sz w:val="20"/>
                <w:szCs w:val="20"/>
                <w:lang w:eastAsia="en-US"/>
              </w:rPr>
              <w:t xml:space="preserve">е признаются операциями по счету:</w:t>
            </w:r>
            <w:r>
              <w:rPr>
                <w:rFonts w:eastAsia="Calibri"/>
                <w:sz w:val="20"/>
                <w:szCs w:val="20"/>
              </w:rPr>
            </w:r>
            <w:r>
              <w:rPr>
                <w:rFonts w:eastAsia="Calibri"/>
                <w:sz w:val="20"/>
                <w:szCs w:val="20"/>
              </w:rPr>
            </w:r>
          </w:p>
          <w:p>
            <w:pPr>
              <w:pStyle w:val="1132"/>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причисление процентов к счету;</w:t>
            </w:r>
            <w:r>
              <w:rPr>
                <w:rFonts w:eastAsia="Calibri"/>
                <w:sz w:val="20"/>
                <w:szCs w:val="20"/>
              </w:rPr>
            </w:r>
            <w:r>
              <w:rPr>
                <w:rFonts w:eastAsia="Calibri"/>
                <w:sz w:val="20"/>
                <w:szCs w:val="20"/>
              </w:rPr>
            </w:r>
          </w:p>
          <w:p>
            <w:pPr>
              <w:pStyle w:val="1132"/>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 взимание комиссий Банка; </w:t>
            </w:r>
            <w:r>
              <w:rPr>
                <w:rFonts w:eastAsia="Calibri"/>
                <w:sz w:val="20"/>
                <w:szCs w:val="20"/>
              </w:rPr>
            </w:r>
            <w:r>
              <w:rPr>
                <w:rFonts w:eastAsia="Calibri"/>
                <w:sz w:val="20"/>
                <w:szCs w:val="20"/>
              </w:rPr>
            </w:r>
          </w:p>
          <w:p>
            <w:pPr>
              <w:pStyle w:val="1132"/>
              <w:jc w:val="both"/>
              <w:tabs>
                <w:tab w:val="left" w:pos="708" w:leader="none"/>
                <w:tab w:val="center" w:pos="4677" w:leader="none"/>
                <w:tab w:val="right" w:pos="9355" w:leader="none"/>
              </w:tabs>
              <w:rPr>
                <w:rFonts w:eastAsia="Calibri"/>
                <w:sz w:val="20"/>
                <w:szCs w:val="20"/>
                <w:highlight w:val="none"/>
              </w:rPr>
            </w:pPr>
            <w:r>
              <w:rPr>
                <w:rFonts w:eastAsia="Calibri"/>
                <w:sz w:val="20"/>
                <w:szCs w:val="20"/>
                <w:lang w:eastAsia="en-US"/>
              </w:rPr>
              <w:t xml:space="preserve">- зачисление/списание со счета ошибочно зачисленных Банком денежных средств.</w:t>
            </w:r>
            <w:r>
              <w:rPr>
                <w:rFonts w:eastAsia="Calibri"/>
                <w:sz w:val="20"/>
                <w:szCs w:val="20"/>
                <w:highlight w:val="none"/>
              </w:rPr>
            </w:r>
            <w:r>
              <w:rPr>
                <w:rFonts w:eastAsia="Calibri"/>
                <w:sz w:val="20"/>
                <w:szCs w:val="20"/>
                <w:highlight w:val="none"/>
              </w:rPr>
            </w:r>
          </w:p>
          <w:p>
            <w:pPr>
              <w:jc w:val="both"/>
              <w:tabs>
                <w:tab w:val="left" w:pos="708" w:leader="none"/>
                <w:tab w:val="center" w:pos="4677" w:leader="none"/>
                <w:tab w:val="right" w:pos="9355" w:leader="none"/>
              </w:tabs>
              <w:rPr>
                <w:rFonts w:eastAsia="Calibri"/>
                <w:sz w:val="20"/>
                <w:szCs w:val="20"/>
              </w:rPr>
            </w:pPr>
            <w:r>
              <w:rPr>
                <w:rFonts w:eastAsia="Calibri"/>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rFonts w:eastAsia="Calibri"/>
                <w:sz w:val="20"/>
                <w:szCs w:val="20"/>
              </w:rPr>
            </w:r>
            <w:r>
              <w:rPr>
                <w:rFonts w:eastAsia="Calibri"/>
                <w:sz w:val="20"/>
                <w:szCs w:val="20"/>
              </w:rPr>
            </w:r>
          </w:p>
          <w:p>
            <w:pPr>
              <w:pStyle w:val="1132"/>
              <w:jc w:val="both"/>
              <w:tabs>
                <w:tab w:val="left" w:pos="708" w:leader="none"/>
                <w:tab w:val="center" w:pos="4677" w:leader="none"/>
                <w:tab w:val="right" w:pos="9355" w:leader="none"/>
              </w:tabs>
              <w:rPr>
                <w:rFonts w:eastAsia="Calibri"/>
                <w:sz w:val="20"/>
                <w:szCs w:val="20"/>
              </w:rPr>
            </w:pPr>
            <w:r>
              <w:rPr>
                <w:rFonts w:eastAsia="Calibri"/>
                <w:sz w:val="20"/>
                <w:szCs w:val="20"/>
                <w:lang w:eastAsia="en-US"/>
              </w:rPr>
              <w:t xml:space="preserve">Перечисление/выдача остатка денежных средств при закрытии счета признается операцией по счету.</w:t>
            </w:r>
            <w:r>
              <w:rPr>
                <w:rFonts w:eastAsia="Calibri"/>
                <w:sz w:val="20"/>
                <w:szCs w:val="20"/>
              </w:rPr>
            </w:r>
            <w:r>
              <w:rPr>
                <w:rFonts w:eastAsia="Calibri"/>
                <w:sz w:val="20"/>
                <w:szCs w:val="20"/>
              </w:rPr>
            </w:r>
          </w:p>
          <w:p>
            <w:pPr>
              <w:pStyle w:val="1132"/>
              <w:jc w:val="both"/>
              <w:spacing w:before="40" w:after="40"/>
              <w:rPr>
                <w:bCs/>
                <w:sz w:val="20"/>
                <w:szCs w:val="20"/>
              </w:rPr>
            </w:pPr>
            <w:r>
              <w:rPr>
                <w:rFonts w:eastAsia="Calibri"/>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rFonts w:eastAsia="Calibri"/>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rFonts w:eastAsia="Calibri"/>
                <w:sz w:val="20"/>
                <w:szCs w:val="20"/>
                <w:lang w:eastAsia="en-US"/>
              </w:rPr>
            </w:pPr>
            <w:r>
              <w:rPr>
                <w:sz w:val="20"/>
                <w:szCs w:val="20"/>
              </w:rPr>
              <w:t xml:space="preserve">1.2.5.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rFonts w:eastAsia="Calibri"/>
                <w:sz w:val="20"/>
                <w:szCs w:val="20"/>
                <w:lang w:eastAsia="en-US"/>
              </w:rPr>
            </w:pPr>
            <w:r>
              <w:rPr>
                <w:sz w:val="20"/>
                <w:szCs w:val="20"/>
              </w:rPr>
              <w:t xml:space="preserve">1.2.5.1.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rPr>
                <w:sz w:val="20"/>
                <w:szCs w:val="20"/>
              </w:rPr>
            </w:pPr>
            <w:r>
              <w:rPr>
                <w:sz w:val="20"/>
                <w:szCs w:val="20"/>
              </w:rPr>
              <w:t xml:space="preserve">0,33%</w:t>
            </w:r>
            <w:r>
              <w:rPr>
                <w:sz w:val="20"/>
                <w:szCs w:val="20"/>
              </w:rPr>
            </w:r>
            <w:r>
              <w:rPr>
                <w:sz w:val="20"/>
                <w:szCs w:val="20"/>
              </w:rPr>
            </w:r>
          </w:p>
          <w:p>
            <w:pPr>
              <w:pStyle w:val="1132"/>
              <w:jc w:val="center"/>
              <w:rPr>
                <w:sz w:val="20"/>
                <w:szCs w:val="20"/>
              </w:rPr>
            </w:pPr>
            <w:r>
              <w:rPr>
                <w:sz w:val="20"/>
                <w:szCs w:val="20"/>
              </w:rPr>
              <w:t xml:space="preserve">минимум </w:t>
            </w:r>
            <w:r>
              <w:rPr>
                <w:sz w:val="20"/>
                <w:szCs w:val="20"/>
              </w:rPr>
            </w:r>
            <w:r>
              <w:rPr>
                <w:sz w:val="20"/>
                <w:szCs w:val="20"/>
              </w:rPr>
            </w:r>
          </w:p>
          <w:p>
            <w:pPr>
              <w:pStyle w:val="1132"/>
              <w:jc w:val="center"/>
              <w:rPr>
                <w:sz w:val="20"/>
                <w:szCs w:val="20"/>
              </w:rPr>
            </w:pPr>
            <w:r>
              <w:rPr>
                <w:sz w:val="20"/>
                <w:szCs w:val="20"/>
              </w:rPr>
              <w:t xml:space="preserve">25 долл. США,</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rPr>
                <w:color w:val="000000"/>
                <w:sz w:val="20"/>
                <w:szCs w:val="20"/>
              </w:rPr>
            </w:pPr>
            <w:r>
              <w:rPr>
                <w:color w:val="000000"/>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color w:val="000000"/>
                <w:sz w:val="20"/>
                <w:szCs w:val="20"/>
              </w:rPr>
              <w:t xml:space="preserve">.</w:t>
            </w:r>
            <w:r>
              <w:rPr>
                <w:color w:val="000000"/>
                <w:sz w:val="20"/>
                <w:szCs w:val="20"/>
              </w:rPr>
            </w:r>
            <w:r>
              <w:rPr>
                <w:color w:val="000000"/>
                <w:sz w:val="20"/>
                <w:szCs w:val="20"/>
              </w:rPr>
            </w:r>
          </w:p>
          <w:p>
            <w:pPr>
              <w:pStyle w:val="1132"/>
              <w:jc w:val="both"/>
              <w:rPr>
                <w:color w:val="000000"/>
                <w:sz w:val="20"/>
                <w:szCs w:val="20"/>
              </w:rPr>
            </w:pPr>
            <w:r>
              <w:rPr>
                <w:color w:val="000000"/>
                <w:sz w:val="20"/>
                <w:szCs w:val="20"/>
              </w:rPr>
              <w:t xml:space="preserve">Услуга оказывается при наличии технической возможности у Банка.</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spacing w:before="40"/>
              <w:rPr>
                <w:rFonts w:eastAsia="Calibri"/>
                <w:sz w:val="20"/>
                <w:szCs w:val="20"/>
                <w:lang w:eastAsia="en-US"/>
              </w:rPr>
            </w:pPr>
            <w:r>
              <w:rPr>
                <w:sz w:val="20"/>
                <w:szCs w:val="20"/>
              </w:rPr>
              <w:t xml:space="preserve">1.2.5.1.1</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center"/>
            <w:textDirection w:val="lrTb"/>
            <w:noWrap w:val="false"/>
          </w:tcPr>
          <w:p>
            <w:pPr>
              <w:pStyle w:val="1132"/>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2"/>
              <w:jc w:val="center"/>
              <w:rPr>
                <w:sz w:val="20"/>
                <w:szCs w:val="20"/>
                <w:lang w:eastAsia="en-US"/>
              </w:rPr>
            </w:pPr>
            <w:r>
              <w:rPr>
                <w:sz w:val="20"/>
                <w:szCs w:val="20"/>
              </w:rPr>
              <w:t xml:space="preserve">20 долл. США </w:t>
              <w:br w:type="textWrapping" w:clear="all"/>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textDirection w:val="lrTb"/>
            <w:noWrap w:val="false"/>
          </w:tcPr>
          <w:p>
            <w:pPr>
              <w:pStyle w:val="1132"/>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2"/>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2"/>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2"/>
              <w:numPr>
                <w:ilvl w:val="0"/>
                <w:numId w:val="5"/>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32"/>
              <w:numPr>
                <w:ilvl w:val="0"/>
                <w:numId w:val="5"/>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32"/>
              <w:numPr>
                <w:ilvl w:val="0"/>
                <w:numId w:val="5"/>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32"/>
              <w:ind w:left="34"/>
              <w:rPr>
                <w:bCs/>
                <w:sz w:val="20"/>
                <w:szCs w:val="20"/>
              </w:rPr>
            </w:pPr>
            <w:r>
              <w:rPr>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rFonts w:eastAsia="Calibri"/>
                <w:sz w:val="20"/>
                <w:szCs w:val="20"/>
                <w:lang w:eastAsia="en-US"/>
              </w:rPr>
            </w:pPr>
            <w:r>
              <w:rPr>
                <w:sz w:val="20"/>
                <w:szCs w:val="20"/>
              </w:rPr>
              <w:t xml:space="preserve">1.2.5.2.</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ind w:left="-51" w:firstLine="51"/>
              <w:jc w:val="both"/>
              <w:spacing w:before="40" w:after="40"/>
              <w:rPr>
                <w:bCs/>
                <w:sz w:val="20"/>
                <w:szCs w:val="20"/>
              </w:rPr>
            </w:pPr>
            <w:r>
              <w:rPr>
                <w:bCs/>
                <w:sz w:val="20"/>
                <w:szCs w:val="20"/>
              </w:rPr>
              <w:t xml:space="preserve">Розыск сумм платежей по заявлению клиента по переводам в иностранной валюте давностью:</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43" w:type="dxa"/>
            <w:vAlign w:val="top"/>
            <w:textDirection w:val="lrTb"/>
            <w:noWrap w:val="false"/>
          </w:tcPr>
          <w:p>
            <w:pPr>
              <w:pStyle w:val="1132"/>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32"/>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69" w:type="dxa"/>
            <w:vAlign w:val="center"/>
            <w:textDirection w:val="lrTb"/>
            <w:noWrap w:val="false"/>
          </w:tcPr>
          <w:p>
            <w:pPr>
              <w:pStyle w:val="1132"/>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after="120"/>
              <w:rPr>
                <w:rFonts w:eastAsia="Calibri"/>
                <w:color w:val="000000"/>
                <w:sz w:val="20"/>
                <w:szCs w:val="20"/>
                <w:lang w:eastAsia="en-US"/>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rFonts w:eastAsia="Calibri"/>
                <w:color w:val="000000"/>
                <w:sz w:val="20"/>
                <w:szCs w:val="20"/>
                <w:lang w:eastAsia="en-US"/>
              </w:rPr>
            </w:r>
            <w:r>
              <w:rPr>
                <w:rFonts w:eastAsia="Calibri"/>
                <w:color w:val="000000"/>
                <w:sz w:val="20"/>
                <w:szCs w:val="20"/>
                <w:lang w:eastAsia="en-US"/>
              </w:rPr>
            </w:r>
          </w:p>
          <w:p>
            <w:pPr>
              <w:pStyle w:val="1132"/>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2"/>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rPr>
                <w:sz w:val="20"/>
                <w:szCs w:val="20"/>
                <w:lang w:eastAsia="en-US"/>
              </w:rPr>
            </w:pPr>
            <w:r>
              <w:rPr>
                <w:sz w:val="20"/>
                <w:szCs w:val="20"/>
              </w:rPr>
              <w:t xml:space="preserve">Выполнение запросов об операциях по счету для аудиторских фирм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spacing w:before="40"/>
              <w:rPr>
                <w:sz w:val="20"/>
                <w:szCs w:val="20"/>
                <w:lang w:eastAsia="en-US"/>
              </w:rPr>
            </w:pPr>
            <w:r>
              <w:rPr>
                <w:sz w:val="20"/>
                <w:szCs w:val="20"/>
              </w:rPr>
              <w:t xml:space="preserve">Выдача дубликата выписки по счету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after="40"/>
              <w:rPr>
                <w:sz w:val="20"/>
                <w:szCs w:val="20"/>
                <w:lang w:eastAsia="en-US"/>
              </w:rPr>
            </w:pPr>
            <w:r>
              <w:rPr>
                <w:sz w:val="20"/>
                <w:szCs w:val="20"/>
              </w:rPr>
              <w:t xml:space="preserve">Предоставление дубликатов счетов-фактур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2"/>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before="40"/>
              <w:rPr>
                <w:sz w:val="20"/>
                <w:szCs w:val="20"/>
                <w:lang w:eastAsia="en-US"/>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2"/>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top"/>
            <w:vMerge w:val="restart"/>
            <w:textDirection w:val="lrTb"/>
            <w:noWrap w:val="false"/>
          </w:tcPr>
          <w:p>
            <w:pPr>
              <w:pStyle w:val="113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3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none" w:color="FFFFFF" w:sz="255" w:space="0"/>
              <w:right w:val="single" w:color="000000" w:sz="4" w:space="0"/>
            </w:tcBorders>
            <w:tcW w:w="851"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3343" w:type="dxa"/>
            <w:vAlign w:val="top"/>
            <w:textDirection w:val="lrTb"/>
            <w:noWrap w:val="false"/>
          </w:tcPr>
          <w:p>
            <w:pPr>
              <w:pStyle w:val="1132"/>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tcBorders>
              <w:top w:val="none" w:color="FFFFFF" w:sz="255" w:space="0"/>
              <w:left w:val="single" w:color="000000" w:sz="4" w:space="0"/>
              <w:bottom w:val="none" w:color="FFFFFF" w:sz="255" w:space="0"/>
              <w:right w:val="single" w:color="000000" w:sz="4" w:space="0"/>
            </w:tcBorders>
            <w:tcW w:w="2469" w:type="dxa"/>
            <w:vAlign w:val="top"/>
            <w:textDirection w:val="lrTb"/>
            <w:noWrap w:val="false"/>
          </w:tcPr>
          <w:p>
            <w:pPr>
              <w:pStyle w:val="1132"/>
              <w:jc w:val="center"/>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tabs>
                <w:tab w:val="left" w:pos="708" w:leader="none"/>
                <w:tab w:val="center" w:pos="4677" w:leader="none"/>
                <w:tab w:val="right" w:pos="9355" w:leader="none"/>
              </w:tabs>
              <w:rPr>
                <w:rFonts w:eastAsia="Calibri"/>
                <w:sz w:val="20"/>
                <w:szCs w:val="20"/>
                <w:lang w:eastAsia="en-US"/>
              </w:rPr>
            </w:pPr>
            <w:r>
              <w:rPr>
                <w:sz w:val="20"/>
                <w:szCs w:val="20"/>
                <w:lang w:eastAsia="en-US"/>
              </w:rPr>
              <w:t xml:space="preserve">1.3.10.</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sz w:val="20"/>
                <w:szCs w:val="20"/>
                <w:lang w:eastAsia="en-US"/>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after="40"/>
              <w:rPr>
                <w:sz w:val="20"/>
                <w:szCs w:val="20"/>
                <w:lang w:eastAsia="en-US"/>
              </w:rPr>
            </w:pPr>
            <w:r>
              <w:rPr>
                <w:sz w:val="20"/>
                <w:szCs w:val="20"/>
              </w:rPr>
              <w:t xml:space="preserve">Оформление платежного документа по просьбе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spacing w:before="40" w:after="40"/>
              <w:rPr>
                <w:sz w:val="20"/>
                <w:szCs w:val="20"/>
                <w:lang w:eastAsia="en-US"/>
              </w:rPr>
            </w:pPr>
            <w:r>
              <w:rPr>
                <w:sz w:val="20"/>
                <w:szCs w:val="20"/>
              </w:rPr>
              <w:t xml:space="preserve">Ксерокопирование документов клиента</w:t>
            </w:r>
            <w:r>
              <w:rPr>
                <w:sz w:val="20"/>
                <w:szCs w:val="20"/>
                <w:lang w:eastAsia="en-US"/>
              </w:rPr>
            </w:r>
            <w:r>
              <w:rPr>
                <w:sz w:val="20"/>
                <w:szCs w:val="20"/>
                <w:lang w:eastAsia="en-US"/>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32"/>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rPr>
                <w:sz w:val="20"/>
                <w:szCs w:val="20"/>
                <w:lang w:eastAsia="en-US"/>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lang w:eastAsia="en-US"/>
              </w:rPr>
            </w:r>
            <w:r>
              <w:rPr>
                <w:sz w:val="20"/>
                <w:szCs w:val="20"/>
                <w:lang w:eastAsia="en-US"/>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3343" w:type="dxa"/>
            <w:vAlign w:val="top"/>
            <w:textDirection w:val="lrTb"/>
            <w:noWrap w:val="false"/>
          </w:tcPr>
          <w:p>
            <w:pPr>
              <w:pStyle w:val="1132"/>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tcBorders>
              <w:top w:val="single" w:color="000000" w:sz="4" w:space="0"/>
              <w:left w:val="single" w:color="000000" w:sz="4" w:space="0"/>
              <w:bottom w:val="none" w:color="FFFFFF" w:sz="255" w:space="0"/>
              <w:right w:val="single" w:color="000000" w:sz="4" w:space="0"/>
            </w:tcBorders>
            <w:tcW w:w="2469" w:type="dxa"/>
            <w:vAlign w:val="top"/>
            <w:textDirection w:val="lrTb"/>
            <w:noWrap w:val="false"/>
          </w:tcPr>
          <w:p>
            <w:pPr>
              <w:pStyle w:val="1132"/>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top"/>
            <w:vMerge w:val="restart"/>
            <w:textDirection w:val="lrTb"/>
            <w:noWrap w:val="false"/>
          </w:tcPr>
          <w:p>
            <w:pPr>
              <w:pStyle w:val="1132"/>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32"/>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FFFFFF" w:sz="255"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FFFFFF" w:sz="255" w:space="0"/>
              <w:left w:val="single" w:color="000000" w:sz="4" w:space="0"/>
              <w:bottom w:val="single" w:color="000000" w:sz="4" w:space="0"/>
              <w:right w:val="single" w:color="000000" w:sz="4" w:space="0"/>
            </w:tcBorders>
            <w:tcW w:w="3343" w:type="dxa"/>
            <w:vAlign w:val="top"/>
            <w:textDirection w:val="lrTb"/>
            <w:noWrap w:val="false"/>
          </w:tcPr>
          <w:p>
            <w:pPr>
              <w:pStyle w:val="1132"/>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FFFFFF" w:sz="255"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31"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spacing w:before="40"/>
              <w:rPr>
                <w:rFonts w:eastAsia="Calibri"/>
                <w:sz w:val="20"/>
                <w:szCs w:val="20"/>
                <w:lang w:eastAsia="en-US"/>
              </w:rPr>
            </w:pPr>
            <w:r>
              <w:rPr>
                <w:sz w:val="20"/>
                <w:szCs w:val="20"/>
                <w:lang w:eastAsia="en-US"/>
              </w:rPr>
              <w:t xml:space="preserve">По согласованию сторон</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32"/>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rFonts w:eastAsia="Calibri"/>
                <w:sz w:val="20"/>
                <w:szCs w:val="20"/>
                <w:lang w:eastAsia="en-US"/>
              </w:rPr>
            </w:pPr>
            <w:r>
              <w:rPr>
                <w:sz w:val="20"/>
                <w:szCs w:val="20"/>
                <w:lang w:eastAsia="en-US"/>
              </w:rPr>
              <w:t xml:space="preserve">1.3.15</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343"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69" w:type="dxa"/>
            <w:vAlign w:val="top"/>
            <w:textDirection w:val="lrTb"/>
            <w:noWrap w:val="false"/>
          </w:tcPr>
          <w:p>
            <w:pPr>
              <w:pStyle w:val="1132"/>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31" w:type="dxa"/>
            <w:vAlign w:val="top"/>
            <w:textDirection w:val="lrTb"/>
            <w:noWrap w:val="false"/>
          </w:tcPr>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32"/>
        <w:rPr>
          <w:lang w:eastAsia="en-US"/>
        </w:rPr>
      </w:pPr>
      <w:r>
        <w:rPr>
          <w:lang w:eastAsia="en-US"/>
        </w:rPr>
      </w:r>
      <w:r>
        <w:rPr>
          <w:lang w:eastAsia="en-US"/>
        </w:rPr>
      </w:r>
      <w:r>
        <w:rPr>
          <w:lang w:eastAsia="en-US"/>
        </w:rPr>
      </w:r>
    </w:p>
    <w:p>
      <w:pPr>
        <w:pStyle w:val="1132"/>
        <w:jc w:val="both"/>
        <w:spacing w:before="120"/>
        <w:tabs>
          <w:tab w:val="left" w:pos="1080" w:leader="none"/>
        </w:tabs>
        <w:rPr>
          <w:sz w:val="20"/>
          <w:szCs w:val="20"/>
          <w:lang w:eastAsia="en-US"/>
        </w:rPr>
      </w:pPr>
      <w:r>
        <w:rPr>
          <w:iCs/>
          <w:sz w:val="20"/>
          <w:szCs w:val="20"/>
        </w:rPr>
        <w:t xml:space="preserve">* </w:t>
      </w:r>
      <w:r>
        <w:rPr>
          <w:sz w:val="20"/>
          <w:szCs w:val="20"/>
        </w:rPr>
        <w:t xml:space="preserve">Срок действия – до 31 декабря 2025 года (включительно).</w:t>
      </w:r>
      <w:r>
        <w:rPr>
          <w:sz w:val="20"/>
          <w:szCs w:val="20"/>
          <w:lang w:eastAsia="en-US"/>
        </w:rPr>
      </w:r>
      <w:r>
        <w:rPr>
          <w:sz w:val="20"/>
          <w:szCs w:val="20"/>
          <w:lang w:eastAsia="en-US"/>
        </w:rPr>
      </w:r>
    </w:p>
    <w:p>
      <w:pPr>
        <w:pStyle w:val="1132"/>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2"/>
        <w:jc w:val="both"/>
        <w:tabs>
          <w:tab w:val="left" w:pos="284" w:leader="none"/>
          <w:tab w:val="left" w:pos="1134" w:leader="none"/>
        </w:tabs>
        <w:rPr>
          <w:rFonts w:eastAsia="Calibri"/>
          <w:bCs/>
          <w:sz w:val="20"/>
          <w:szCs w:val="20"/>
          <w:lang w:eastAsia="en-US"/>
        </w:rPr>
      </w:pPr>
      <w:r>
        <w:rPr>
          <w:sz w:val="20"/>
          <w:szCs w:val="20"/>
        </w:rPr>
        <w:t xml:space="preserve">1.</w:t>
        <w:tab/>
      </w:r>
      <w:r>
        <w:rPr>
          <w:bCs/>
          <w:sz w:val="20"/>
          <w:szCs w:val="20"/>
        </w:rPr>
        <w:t xml:space="preserve">Без взимания комиссии в Банке открываются и обслуживаются:</w:t>
      </w:r>
      <w:r>
        <w:rPr>
          <w:rFonts w:eastAsia="Calibri"/>
          <w:bCs/>
          <w:sz w:val="20"/>
          <w:szCs w:val="20"/>
          <w:lang w:eastAsia="en-US"/>
        </w:rPr>
      </w:r>
      <w:r>
        <w:rPr>
          <w:rFonts w:eastAsia="Calibri"/>
          <w:bCs/>
          <w:sz w:val="20"/>
          <w:szCs w:val="20"/>
          <w:lang w:eastAsia="en-US"/>
        </w:rPr>
      </w:r>
    </w:p>
    <w:p>
      <w:pPr>
        <w:pStyle w:val="1132"/>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32"/>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32"/>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Австралийский доллар;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Багамский доллар;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Болгарский лев;</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Венгерский форинт;</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Вон Республики Корея;</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Гонконгский доллар;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Датская крона;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Исландская крона;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Канадский доллар;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Албанский лек;</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Македонский денар;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Новозеландский доллар;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Норвежская крона;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Польский злотый;</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Румынский лей;</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Сингапурский доллар;</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Украинская гривна;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Хорватская куна;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Чешская крона;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Шведская крона;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Швейцарский франк;</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Японская йена.</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Под обязательствами перед АО «Россельхозбанк» по кредитным сделкам понимаются:</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sz w:val="20"/>
          <w:szCs w:val="20"/>
        </w:rPr>
      </w:r>
      <w:r>
        <w:rPr>
          <w:sz w:val="20"/>
          <w:szCs w:val="20"/>
        </w:rPr>
      </w:r>
    </w:p>
    <w:p>
      <w:pPr>
        <w:pStyle w:val="1132"/>
        <w:jc w:val="both"/>
        <w:spacing w:before="40"/>
        <w:tabs>
          <w:tab w:val="left" w:pos="284" w:leader="none"/>
          <w:tab w:val="left" w:pos="426" w:leader="none"/>
          <w:tab w:val="left" w:pos="1134" w:leader="none"/>
        </w:tabs>
        <w:rPr>
          <w:sz w:val="20"/>
          <w:szCs w:val="20"/>
        </w:rPr>
      </w:pPr>
      <w:r>
        <w:rPr>
          <w:sz w:val="20"/>
          <w:szCs w:val="20"/>
        </w:rPr>
      </w:r>
      <w:r>
        <w:rPr>
          <w:sz w:val="20"/>
          <w:szCs w:val="20"/>
        </w:rPr>
      </w:r>
      <w:r>
        <w:rPr>
          <w:sz w:val="20"/>
          <w:szCs w:val="20"/>
        </w:rPr>
      </w:r>
    </w:p>
    <w:p>
      <w:pPr>
        <w:pStyle w:val="1136"/>
        <w:numPr>
          <w:ilvl w:val="0"/>
          <w:numId w:val="16"/>
        </w:numPr>
        <w:rPr>
          <w:lang w:val="ru-RU"/>
        </w:rPr>
      </w:pPr>
      <w:r/>
      <w:bookmarkStart w:id="21" w:name="_Toc170984447"/>
      <w:r>
        <w:rPr>
          <w:lang w:val="ru-RU"/>
        </w:rPr>
        <w:t xml:space="preserve">Кассовые операции*</w:t>
      </w:r>
      <w:bookmarkEnd w:id="13"/>
      <w:r>
        <w:rPr>
          <w:lang w:val="ru-RU"/>
        </w:rPr>
      </w:r>
      <w:r>
        <w:rPr>
          <w:lang w:val="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2"/>
              <w:jc w:val="center"/>
              <w:rPr>
                <w:b/>
                <w:bCs/>
                <w:sz w:val="20"/>
                <w:szCs w:val="20"/>
              </w:rPr>
            </w:pPr>
            <w:r>
              <w:rPr>
                <w:b/>
                <w:bCs/>
                <w:sz w:val="20"/>
                <w:szCs w:val="20"/>
              </w:rPr>
              <w:t xml:space="preserve">№</w:t>
            </w:r>
            <w:r>
              <w:rPr>
                <w:b/>
                <w:bCs/>
                <w:sz w:val="20"/>
                <w:szCs w:val="20"/>
              </w:rPr>
            </w:r>
            <w:r>
              <w:rPr>
                <w:b/>
                <w:bCs/>
                <w:sz w:val="20"/>
                <w:szCs w:val="20"/>
              </w:rPr>
            </w:r>
          </w:p>
          <w:p>
            <w:pPr>
              <w:pStyle w:val="1132"/>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32"/>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32"/>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2"/>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Оформление денежной чековой книжки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25 листов – 200 руб., </w:t>
              <w:br w:type="textWrapping" w:clear="all"/>
              <w:t xml:space="preserve">50 листов –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2.2.</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2"/>
              <w:jc w:val="both"/>
              <w:spacing w:before="40"/>
              <w:rPr>
                <w:sz w:val="20"/>
                <w:szCs w:val="20"/>
                <w:lang w:eastAsia="en-US"/>
              </w:rPr>
            </w:pPr>
            <w:r>
              <w:rPr>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rPr>
                <w:sz w:val="20"/>
                <w:szCs w:val="20"/>
                <w:lang w:eastAsia="en-US"/>
              </w:rPr>
            </w:pPr>
            <w:r>
              <w:rPr>
                <w:sz w:val="20"/>
                <w:szCs w:val="20"/>
                <w:lang w:eastAsia="en-U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lang w:eastAsia="en-U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lang w:eastAsia="en-US"/>
              </w:rPr>
            </w:r>
            <w:r>
              <w:rPr>
                <w:sz w:val="20"/>
                <w:szCs w:val="20"/>
                <w:lang w:eastAsia="en-US"/>
              </w:rPr>
            </w:r>
          </w:p>
          <w:p>
            <w:pPr>
              <w:pStyle w:val="1132"/>
              <w:jc w:val="both"/>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0,9% от суммы,</w:t>
              <w:br w:type="textWrapping" w:clear="all"/>
              <w:t xml:space="preserve">минимум 500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both"/>
              <w:spacing w:before="40"/>
              <w:tabs>
                <w:tab w:val="left" w:pos="0" w:leader="none"/>
                <w:tab w:val="left" w:pos="1134" w:leader="none"/>
              </w:tabs>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0,3 процентных пункта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2.2.2.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2"/>
              <w:jc w:val="both"/>
              <w:spacing w:before="40"/>
              <w:rPr>
                <w:sz w:val="20"/>
                <w:szCs w:val="20"/>
                <w:lang w:eastAsia="en-US"/>
              </w:rPr>
            </w:pPr>
            <w:r>
              <w:rPr>
                <w:sz w:val="20"/>
                <w:szCs w:val="20"/>
                <w:lang w:eastAsia="en-US"/>
              </w:rPr>
              <w:t xml:space="preserve">Юридическим лицам и индивидуальным предпринимателям на другие цели, </w:t>
            </w:r>
            <w:r>
              <w:rPr>
                <w:sz w:val="20"/>
                <w:szCs w:val="20"/>
                <w:lang w:eastAsia="en-US"/>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2% от суммы </w:t>
              <w:br w:type="textWrapping" w:clear="all"/>
              <w:t xml:space="preserve">до 300 000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spacing w:before="120"/>
              <w:rPr>
                <w:sz w:val="20"/>
                <w:szCs w:val="20"/>
                <w:lang w:eastAsia="en-US"/>
              </w:rPr>
            </w:pPr>
            <w:r>
              <w:rPr>
                <w:sz w:val="20"/>
                <w:szCs w:val="20"/>
                <w:lang w:eastAsia="en-U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spacing w:before="120"/>
              <w:rPr>
                <w:sz w:val="20"/>
                <w:szCs w:val="20"/>
                <w:lang w:eastAsia="en-US"/>
              </w:rPr>
            </w:pPr>
            <w:r>
              <w:rPr>
                <w:sz w:val="20"/>
                <w:szCs w:val="20"/>
                <w:lang w:eastAsia="en-U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rPr>
                <w:sz w:val="20"/>
                <w:szCs w:val="20"/>
                <w:lang w:eastAsia="en-US"/>
              </w:rPr>
            </w:pPr>
            <w:r>
              <w:rPr>
                <w:sz w:val="20"/>
                <w:szCs w:val="20"/>
                <w:lang w:eastAsia="en-US"/>
              </w:rPr>
              <w:t xml:space="preserve">10% от суммы</w:t>
              <w:br w:type="textWrapping" w:clear="all"/>
              <w:t xml:space="preserve">с 4 000 000,01 руб.</w:t>
              <w:br w:type="textWrapping" w:clear="all"/>
              <w:t xml:space="preserve">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both"/>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32"/>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32"/>
              <w:jc w:val="both"/>
              <w:tabs>
                <w:tab w:val="left" w:pos="0" w:leader="none"/>
                <w:tab w:val="left" w:pos="1134"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32"/>
              <w:jc w:val="both"/>
              <w:rPr>
                <w:sz w:val="20"/>
                <w:szCs w:val="20"/>
                <w:lang w:eastAsia="en-US"/>
              </w:rPr>
            </w:pPr>
            <w:r>
              <w:rPr>
                <w:sz w:val="20"/>
                <w:szCs w:val="20"/>
                <w:lang w:eastAsia="en-US"/>
              </w:rPr>
              <w:t xml:space="preserve">При выдаче денежной наличности без предварительной заявки** указанный тариф увеличивается на 0,5 процентных пункта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sz w:val="20"/>
                <w:szCs w:val="20"/>
                <w:lang w:eastAsia="en-US"/>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spacing w:before="120"/>
              <w:rPr>
                <w:sz w:val="20"/>
                <w:szCs w:val="20"/>
                <w:lang w:eastAsia="en-US"/>
              </w:rPr>
            </w:pPr>
            <w:r>
              <w:rPr>
                <w:sz w:val="20"/>
                <w:szCs w:val="20"/>
                <w:lang w:eastAsia="en-US"/>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spacing w:before="120"/>
              <w:rPr>
                <w:sz w:val="20"/>
                <w:szCs w:val="20"/>
                <w:lang w:eastAsia="en-US"/>
              </w:rPr>
            </w:pPr>
            <w:r>
              <w:rPr>
                <w:sz w:val="20"/>
                <w:szCs w:val="20"/>
                <w:lang w:eastAsia="en-US"/>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spacing w:before="120"/>
              <w:rPr>
                <w:sz w:val="20"/>
                <w:szCs w:val="20"/>
                <w:lang w:eastAsia="en-US"/>
              </w:rPr>
            </w:pPr>
            <w:r>
              <w:rPr>
                <w:sz w:val="20"/>
                <w:szCs w:val="20"/>
                <w:lang w:eastAsia="en-US"/>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lang w:eastAsia="en-US"/>
              </w:rPr>
            </w:r>
            <w:r>
              <w:rPr>
                <w:sz w:val="20"/>
                <w:szCs w:val="20"/>
                <w:lang w:eastAsia="en-US"/>
              </w:rPr>
            </w:r>
          </w:p>
          <w:p>
            <w:pPr>
              <w:pStyle w:val="1132"/>
              <w:jc w:val="center"/>
              <w:spacing w:before="40"/>
              <w:rPr>
                <w:sz w:val="20"/>
                <w:szCs w:val="20"/>
                <w:lang w:eastAsia="en-US"/>
              </w:rPr>
            </w:pPr>
            <w:r>
              <w:rPr>
                <w:sz w:val="20"/>
                <w:szCs w:val="20"/>
                <w:lang w:eastAsia="en-US"/>
              </w:rPr>
              <w:t xml:space="preserve">10% от суммы</w:t>
              <w:br w:type="textWrapping" w:clear="all"/>
              <w:t xml:space="preserve">c 15 000 000,01 руб. и выше в течение календарного месяца</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both"/>
              <w:spacing w:before="40"/>
              <w:tabs>
                <w:tab w:val="left" w:pos="0" w:leader="none"/>
                <w:tab w:val="left" w:pos="1134" w:leader="none"/>
              </w:tabs>
              <w:rPr>
                <w:sz w:val="20"/>
                <w:szCs w:val="20"/>
                <w:lang w:eastAsia="en-US"/>
              </w:rPr>
            </w:pPr>
            <w:r>
              <w:rPr>
                <w:sz w:val="20"/>
                <w:szCs w:val="20"/>
                <w:lang w:eastAsia="en-US"/>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lang w:eastAsia="en-US"/>
              </w:rPr>
            </w:r>
            <w:r>
              <w:rPr>
                <w:sz w:val="20"/>
                <w:szCs w:val="20"/>
                <w:lang w:eastAsia="en-US"/>
              </w:rPr>
            </w:r>
          </w:p>
          <w:p>
            <w:pPr>
              <w:pStyle w:val="1132"/>
              <w:jc w:val="both"/>
              <w:tabs>
                <w:tab w:val="left" w:pos="0" w:leader="none"/>
                <w:tab w:val="left" w:pos="1134" w:leader="none"/>
              </w:tabs>
              <w:rPr>
                <w:sz w:val="20"/>
                <w:szCs w:val="20"/>
                <w:lang w:eastAsia="en-US"/>
              </w:rPr>
            </w:pPr>
            <w:r>
              <w:rPr>
                <w:sz w:val="20"/>
                <w:szCs w:val="20"/>
                <w:lang w:eastAsia="en-US"/>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lang w:eastAsia="en-US"/>
              </w:rPr>
            </w:r>
            <w:r>
              <w:rPr>
                <w:sz w:val="20"/>
                <w:szCs w:val="20"/>
                <w:lang w:eastAsia="en-US"/>
              </w:rPr>
            </w:r>
          </w:p>
          <w:p>
            <w:pPr>
              <w:pStyle w:val="1132"/>
              <w:jc w:val="both"/>
              <w:tabs>
                <w:tab w:val="left" w:pos="708" w:leader="none"/>
                <w:tab w:val="center" w:pos="4677" w:leader="none"/>
                <w:tab w:val="right" w:pos="9355" w:leader="none"/>
              </w:tabs>
              <w:rPr>
                <w:sz w:val="20"/>
                <w:szCs w:val="20"/>
                <w:lang w:eastAsia="en-US"/>
              </w:rPr>
            </w:pPr>
            <w:r>
              <w:rPr>
                <w:sz w:val="20"/>
                <w:szCs w:val="20"/>
                <w:lang w:eastAsia="en-US"/>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lang w:eastAsia="en-US"/>
              </w:rPr>
            </w:r>
            <w:r>
              <w:rPr>
                <w:sz w:val="20"/>
                <w:szCs w:val="20"/>
                <w:lang w:eastAsia="en-US"/>
              </w:rPr>
            </w:r>
          </w:p>
          <w:p>
            <w:pPr>
              <w:pStyle w:val="1132"/>
              <w:jc w:val="both"/>
              <w:spacing w:before="40"/>
              <w:tabs>
                <w:tab w:val="left" w:pos="0" w:leader="none"/>
                <w:tab w:val="left" w:pos="1134"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rPr>
                <w:sz w:val="20"/>
                <w:szCs w:val="20"/>
                <w:lang w:eastAsia="en-US"/>
              </w:rPr>
            </w:pPr>
            <w:r>
              <w:rPr>
                <w:sz w:val="20"/>
                <w:szCs w:val="20"/>
                <w:lang w:eastAsia="en-US"/>
              </w:rPr>
              <w:t xml:space="preserve">Выдача остатка денежной наличности при закрытии счета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Услуга отдельно не тарифицируется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spacing w:before="40"/>
              <w:rPr>
                <w:sz w:val="20"/>
                <w:szCs w:val="20"/>
                <w:lang w:eastAsia="en-US"/>
              </w:rPr>
            </w:pPr>
            <w:r>
              <w:rPr>
                <w:sz w:val="20"/>
                <w:szCs w:val="20"/>
                <w:lang w:eastAsia="en-US"/>
              </w:rPr>
              <w:t xml:space="preserve">Комиссионное вознаграждение взимается в соответствии с п. 2.2 Тарифов</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2.4.</w:t>
            </w:r>
            <w:r>
              <w:rPr>
                <w:sz w:val="20"/>
                <w:szCs w:val="20"/>
                <w:lang w:eastAsia="en-US"/>
              </w:rPr>
            </w:r>
            <w:r>
              <w:rPr>
                <w:sz w:val="20"/>
                <w:szCs w:val="20"/>
                <w:lang w:eastAsia="en-US"/>
              </w:rPr>
            </w:r>
          </w:p>
          <w:p>
            <w:pPr>
              <w:pStyle w:val="1132"/>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Прием и пересчет денежной наличности в валюте Российской Федерации для зачисления на банковский счет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2"/>
              <w:jc w:val="both"/>
              <w:spacing w:before="40" w:after="40"/>
              <w:rPr>
                <w:sz w:val="20"/>
                <w:szCs w:val="20"/>
                <w:lang w:eastAsia="en-US"/>
              </w:rPr>
            </w:pPr>
            <w:r>
              <w:rPr>
                <w:sz w:val="20"/>
                <w:szCs w:val="20"/>
                <w:lang w:eastAsia="en-US"/>
              </w:rPr>
              <w:t xml:space="preserve">Взнос наличных средств в уставный капитал/паевый фонд осуществляется бесплатно.</w:t>
            </w:r>
            <w:r>
              <w:rPr>
                <w:sz w:val="20"/>
                <w:szCs w:val="20"/>
                <w:lang w:eastAsia="en-US"/>
              </w:rPr>
            </w:r>
            <w:r>
              <w:rPr>
                <w:sz w:val="20"/>
                <w:szCs w:val="20"/>
                <w:lang w:eastAsia="en-US"/>
              </w:rPr>
            </w:r>
          </w:p>
          <w:p>
            <w:pPr>
              <w:pStyle w:val="1132"/>
              <w:jc w:val="both"/>
              <w:spacing w:before="40" w:after="40"/>
              <w:rPr>
                <w:sz w:val="20"/>
                <w:szCs w:val="20"/>
                <w:lang w:eastAsia="en-US"/>
              </w:rPr>
            </w:pPr>
            <w:r>
              <w:rPr>
                <w:sz w:val="20"/>
                <w:szCs w:val="20"/>
                <w:lang w:eastAsia="en-US"/>
              </w:rPr>
              <w:t xml:space="preserve">Комиссия взимается от суммы денежной наличности, поступившей по одному сопроводительному документу.</w:t>
            </w:r>
            <w:r>
              <w:rPr>
                <w:sz w:val="20"/>
                <w:szCs w:val="20"/>
                <w:lang w:eastAsia="en-US"/>
              </w:rPr>
            </w:r>
            <w:r>
              <w:rPr>
                <w:sz w:val="20"/>
                <w:szCs w:val="20"/>
                <w:lang w:eastAsia="en-US"/>
              </w:rPr>
            </w:r>
          </w:p>
          <w:p>
            <w:pPr>
              <w:pStyle w:val="1132"/>
              <w:jc w:val="both"/>
              <w:spacing w:before="40" w:after="40"/>
              <w:rPr>
                <w:sz w:val="20"/>
                <w:szCs w:val="20"/>
                <w:lang w:eastAsia="en-US"/>
              </w:rPr>
            </w:pPr>
            <w:r>
              <w:rPr>
                <w:sz w:val="20"/>
                <w:szCs w:val="20"/>
                <w:lang w:eastAsia="en-US"/>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sz w:val="20"/>
                <w:szCs w:val="20"/>
                <w:lang w:eastAsia="en-US"/>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Поступившей по объявлению на взнос наличными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0,40% от суммы, 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2.4.2.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Поступившей в инкассаторских сумках или других средствах для</w:t>
            </w:r>
            <w:r>
              <w:rPr>
                <w:sz w:val="20"/>
                <w:szCs w:val="20"/>
                <w:lang w:eastAsia="en-U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0,25% от суммы,</w:t>
              <w:br w:type="textWrapping" w:clear="all"/>
              <w:t xml:space="preserve">минимум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2.4.3.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0,2% от суммы, минимум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2.4.4.</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Прием и пересчет монет</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2% от суммы, </w:t>
              <w:br w:type="textWrapping" w:clear="all"/>
              <w:t xml:space="preserve">минимум 250 руб.</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2"/>
              <w:jc w:val="center"/>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rPr>
                <w:sz w:val="20"/>
                <w:szCs w:val="20"/>
                <w:lang w:eastAsia="en-US"/>
              </w:rPr>
            </w:pPr>
            <w:r>
              <w:rPr>
                <w:sz w:val="20"/>
                <w:szCs w:val="20"/>
                <w:lang w:eastAsia="en-US"/>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0,3% от суммы, минимум 450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spacing w:before="40"/>
              <w:rPr>
                <w:sz w:val="20"/>
                <w:szCs w:val="20"/>
                <w:lang w:eastAsia="en-US"/>
              </w:rPr>
            </w:pPr>
            <w:r>
              <w:rPr>
                <w:sz w:val="20"/>
                <w:szCs w:val="20"/>
                <w:lang w:eastAsia="en-US"/>
              </w:rPr>
              <w:t xml:space="preserve">Оформляется дополнительным соглашением к Договору на кассовое обслуживание в наличной валюте Российской Федерации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rPr>
                <w:sz w:val="20"/>
                <w:szCs w:val="20"/>
                <w:lang w:eastAsia="en-US"/>
              </w:rPr>
            </w:pPr>
            <w:r>
              <w:rPr>
                <w:sz w:val="20"/>
                <w:szCs w:val="20"/>
                <w:lang w:eastAsia="en-US"/>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0,1% от суммы, 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2"/>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rPr>
                <w:sz w:val="20"/>
                <w:szCs w:val="20"/>
                <w:lang w:eastAsia="en-US"/>
              </w:rPr>
            </w:pPr>
            <w:r>
              <w:rPr>
                <w:sz w:val="20"/>
                <w:szCs w:val="20"/>
                <w:lang w:eastAsia="en-US"/>
              </w:rPr>
              <w:t xml:space="preserve">Прием денежных знаков Банка России, вызывающих сомнение в подлинности, для направления на экспертизу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spacing w:before="40"/>
              <w:rPr>
                <w:sz w:val="20"/>
                <w:szCs w:val="20"/>
                <w:lang w:eastAsia="en-US"/>
              </w:rPr>
            </w:pPr>
            <w:r>
              <w:rPr>
                <w:sz w:val="20"/>
                <w:szCs w:val="20"/>
                <w:lang w:eastAsia="en-US"/>
              </w:rPr>
              <w:t xml:space="preserve">Обмен ветхих банкнот и дефектной монеты Банка России на годные к обращению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spacing w:before="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2.9. </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32"/>
              <w:spacing w:before="40"/>
              <w:rPr>
                <w:sz w:val="20"/>
                <w:szCs w:val="20"/>
                <w:lang w:eastAsia="en-US"/>
              </w:rPr>
            </w:pPr>
            <w:r>
              <w:rPr>
                <w:sz w:val="20"/>
                <w:szCs w:val="20"/>
                <w:lang w:eastAsia="en-US"/>
              </w:rPr>
              <w:t xml:space="preserve">Размен банкнот/монет Банка России</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2.9.1.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Размен банкнот Банка России на банкноты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2% от суммы, но не менее 250 руб.</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2"/>
              <w:jc w:val="both"/>
              <w:spacing w:before="40" w:after="40"/>
              <w:rPr>
                <w:sz w:val="20"/>
                <w:szCs w:val="20"/>
                <w:lang w:eastAsia="en-US"/>
              </w:rPr>
            </w:pPr>
            <w:r>
              <w:rPr>
                <w:sz w:val="20"/>
                <w:szCs w:val="20"/>
                <w:lang w:eastAsia="en-US"/>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lang w:eastAsia="en-US"/>
              </w:rPr>
            </w:r>
            <w:r>
              <w:rPr>
                <w:sz w:val="20"/>
                <w:szCs w:val="20"/>
                <w:lang w:eastAsia="en-US"/>
              </w:rPr>
            </w:r>
          </w:p>
          <w:p>
            <w:pPr>
              <w:pStyle w:val="1132"/>
              <w:jc w:val="both"/>
              <w:spacing w:before="40" w:after="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2.9.2.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Размен банкнот Банка России на монету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3%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2.9.3.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Размен монет Банка России на банкноты Банка России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right w:val="single" w:color="000000" w:sz="4" w:space="0"/>
            </w:tcBorders>
            <w:tcW w:w="3544" w:type="dxa"/>
            <w:vAlign w:val="top"/>
            <w:vMerge w:val="continue"/>
            <w:textDirection w:val="lrTb"/>
            <w:noWrap w:val="false"/>
          </w:tcPr>
          <w:p>
            <w:pPr>
              <w:pStyle w:val="113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2.9.4.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Размен монет Банка России на монету Банка России другого достоинства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4% от суммы, но не менее 250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2"/>
              <w:spacing w:before="40" w:after="4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Обеспечение клиента Банка разменной монетой на постоянной основе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0,5% от суммы,</w:t>
            </w:r>
            <w:r>
              <w:rPr>
                <w:sz w:val="20"/>
                <w:szCs w:val="20"/>
                <w:lang w:eastAsia="en-US"/>
              </w:rPr>
            </w:r>
            <w:r>
              <w:rPr>
                <w:sz w:val="20"/>
                <w:szCs w:val="20"/>
                <w:lang w:eastAsia="en-US"/>
              </w:rPr>
            </w:r>
          </w:p>
          <w:p>
            <w:pPr>
              <w:pStyle w:val="1132"/>
              <w:jc w:val="center"/>
              <w:spacing w:before="40"/>
              <w:rPr>
                <w:sz w:val="20"/>
                <w:szCs w:val="20"/>
                <w:lang w:eastAsia="en-US"/>
              </w:rPr>
            </w:pPr>
            <w:r>
              <w:rPr>
                <w:sz w:val="20"/>
                <w:szCs w:val="20"/>
                <w:lang w:eastAsia="en-US"/>
              </w:rPr>
              <w:t xml:space="preserve">минимум 50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spacing w:before="40"/>
              <w:rPr>
                <w:sz w:val="20"/>
                <w:szCs w:val="20"/>
                <w:lang w:eastAsia="en-US"/>
              </w:rPr>
            </w:pPr>
            <w:r>
              <w:rPr>
                <w:sz w:val="20"/>
                <w:szCs w:val="20"/>
                <w:lang w:eastAsia="en-US"/>
              </w:rPr>
              <w:t xml:space="preserve">По письменной предварительной заявке** за 3 рабочих дня до получения разменной монеты</w:t>
            </w:r>
            <w:r>
              <w:rPr>
                <w:sz w:val="20"/>
                <w:szCs w:val="20"/>
                <w:lang w:eastAsia="en-US"/>
              </w:rPr>
            </w:r>
            <w:r>
              <w:rPr>
                <w:sz w:val="20"/>
                <w:szCs w:val="20"/>
                <w:lang w:eastAsia="en-US"/>
              </w:rPr>
            </w:r>
          </w:p>
          <w:p>
            <w:pPr>
              <w:pStyle w:val="1132"/>
              <w:jc w:val="both"/>
              <w:spacing w:before="40"/>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Выдача денежной наличности в иностранной валюте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sz w:val="20"/>
                <w:szCs w:val="20"/>
                <w:lang w:eastAsia="en-US"/>
              </w:rPr>
            </w:pPr>
            <w:r>
              <w:rPr>
                <w:sz w:val="20"/>
                <w:szCs w:val="20"/>
                <w:lang w:eastAsia="en-US"/>
              </w:rPr>
              <w:t xml:space="preserve">2,5% от суммы,</w:t>
            </w:r>
            <w:r>
              <w:rPr>
                <w:sz w:val="20"/>
                <w:szCs w:val="20"/>
                <w:lang w:eastAsia="en-US"/>
              </w:rPr>
            </w:r>
            <w:r>
              <w:rPr>
                <w:sz w:val="20"/>
                <w:szCs w:val="20"/>
                <w:lang w:eastAsia="en-US"/>
              </w:rPr>
            </w:r>
          </w:p>
          <w:p>
            <w:pPr>
              <w:pStyle w:val="1132"/>
              <w:jc w:val="center"/>
              <w:rPr>
                <w:sz w:val="20"/>
                <w:szCs w:val="20"/>
                <w:lang w:eastAsia="en-US"/>
              </w:rPr>
            </w:pPr>
            <w:r>
              <w:rPr>
                <w:sz w:val="20"/>
                <w:szCs w:val="20"/>
                <w:lang w:eastAsia="en-US"/>
              </w:rPr>
              <w:t xml:space="preserve">минимум 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Прием наличной иностранной валюты (за исключением монет)******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rPr>
                <w:sz w:val="20"/>
                <w:szCs w:val="20"/>
                <w:lang w:eastAsia="en-US"/>
              </w:rPr>
            </w:pPr>
            <w:r>
              <w:rPr>
                <w:sz w:val="20"/>
                <w:szCs w:val="20"/>
                <w:lang w:eastAsia="en-US"/>
              </w:rPr>
              <w:t xml:space="preserve">3,5% от суммы,</w:t>
            </w:r>
            <w:r>
              <w:rPr>
                <w:sz w:val="20"/>
                <w:szCs w:val="20"/>
                <w:lang w:eastAsia="en-US"/>
              </w:rPr>
            </w:r>
            <w:r>
              <w:rPr>
                <w:sz w:val="20"/>
                <w:szCs w:val="20"/>
                <w:lang w:eastAsia="en-US"/>
              </w:rPr>
            </w:r>
          </w:p>
          <w:p>
            <w:pPr>
              <w:pStyle w:val="1132"/>
              <w:jc w:val="center"/>
              <w:spacing w:before="40"/>
              <w:rPr>
                <w:sz w:val="20"/>
                <w:szCs w:val="20"/>
                <w:lang w:eastAsia="en-US"/>
              </w:rPr>
            </w:pPr>
            <w:r>
              <w:rPr>
                <w:sz w:val="20"/>
                <w:szCs w:val="20"/>
                <w:lang w:eastAsia="en-US"/>
              </w:rPr>
              <w:t xml:space="preserve">минимум 200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lang w:eastAsia="en-US"/>
              </w:rPr>
            </w:pPr>
            <w:r>
              <w:rPr>
                <w:sz w:val="20"/>
                <w:szCs w:val="20"/>
                <w:lang w:eastAsia="en-US"/>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Бесплатно</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spacing w:before="40"/>
              <w:rPr>
                <w:sz w:val="20"/>
                <w:szCs w:val="20"/>
                <w:lang w:eastAsia="en-US"/>
              </w:rPr>
            </w:pPr>
            <w:r>
              <w:rPr>
                <w:sz w:val="20"/>
                <w:szCs w:val="20"/>
                <w:lang w:eastAsia="en-US"/>
              </w:rPr>
              <w:t xml:space="preserve">Покупюрный подбор при выдаче наличных денежных средств со счета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center"/>
              <w:spacing w:before="40"/>
              <w:rPr>
                <w:sz w:val="20"/>
                <w:szCs w:val="20"/>
                <w:lang w:eastAsia="en-US"/>
              </w:rPr>
            </w:pPr>
            <w:r>
              <w:rPr>
                <w:sz w:val="20"/>
                <w:szCs w:val="20"/>
                <w:lang w:eastAsia="en-US"/>
              </w:rPr>
              <w:t xml:space="preserve">0,3% от суммы выдачи</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32"/>
              <w:jc w:val="both"/>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32"/>
              <w:jc w:val="center"/>
              <w:spacing w:before="40"/>
              <w:rPr>
                <w:sz w:val="20"/>
                <w:szCs w:val="20"/>
                <w:lang w:eastAsia="en-US"/>
              </w:rPr>
            </w:pPr>
            <w:r>
              <w:rPr>
                <w:sz w:val="20"/>
                <w:szCs w:val="20"/>
                <w:lang w:eastAsia="en-US"/>
              </w:rPr>
              <w:t xml:space="preserve">2.15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32"/>
              <w:jc w:val="both"/>
              <w:rPr>
                <w:sz w:val="20"/>
                <w:szCs w:val="20"/>
                <w:lang w:eastAsia="en-US"/>
              </w:rPr>
            </w:pPr>
            <w:r>
              <w:rPr>
                <w:sz w:val="20"/>
                <w:szCs w:val="20"/>
                <w:lang w:eastAsia="en-US"/>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lang w:eastAsia="en-US"/>
              </w:rPr>
            </w:r>
            <w:r>
              <w:rPr>
                <w:sz w:val="20"/>
                <w:szCs w:val="20"/>
                <w:lang w:eastAsia="en-US"/>
              </w:rPr>
            </w:r>
          </w:p>
          <w:p>
            <w:pPr>
              <w:pStyle w:val="1132"/>
              <w:jc w:val="both"/>
              <w:spacing w:before="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32"/>
              <w:jc w:val="both"/>
              <w:spacing w:before="40"/>
              <w:rPr>
                <w:sz w:val="20"/>
                <w:szCs w:val="20"/>
                <w:lang w:eastAsia="en-US"/>
              </w:rPr>
            </w:pPr>
            <w:r>
              <w:rPr>
                <w:sz w:val="20"/>
                <w:szCs w:val="20"/>
                <w:lang w:val="en-US" w:eastAsia="en-US"/>
              </w:rPr>
              <w:t xml:space="preserve">             </w:t>
            </w:r>
            <w:r>
              <w:rPr>
                <w:sz w:val="20"/>
                <w:szCs w:val="20"/>
                <w:lang w:eastAsia="en-US"/>
              </w:rPr>
              <w:t xml:space="preserve">300 руб.</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2"/>
              <w:jc w:val="both"/>
              <w:rPr>
                <w:sz w:val="20"/>
                <w:szCs w:val="20"/>
                <w:lang w:eastAsia="en-US"/>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eastAsia="en-US"/>
              </w:rPr>
            </w:r>
            <w:r>
              <w:rPr>
                <w:sz w:val="20"/>
                <w:szCs w:val="20"/>
                <w:lang w:eastAsia="en-US"/>
              </w:rPr>
            </w:r>
          </w:p>
        </w:tc>
      </w:tr>
    </w:tbl>
    <w:p>
      <w:pPr>
        <w:pStyle w:val="1132"/>
        <w:rPr>
          <w:bCs/>
          <w:sz w:val="20"/>
          <w:szCs w:val="20"/>
          <w:u w:val="single"/>
        </w:rPr>
      </w:pPr>
      <w:r>
        <w:rPr>
          <w:bCs/>
          <w:sz w:val="20"/>
          <w:szCs w:val="20"/>
          <w:u w:val="single"/>
        </w:rPr>
      </w:r>
      <w:r>
        <w:rPr>
          <w:bCs/>
          <w:sz w:val="20"/>
          <w:szCs w:val="20"/>
          <w:u w:val="single"/>
        </w:rPr>
      </w:r>
      <w:r>
        <w:rPr>
          <w:bCs/>
          <w:sz w:val="20"/>
          <w:szCs w:val="20"/>
          <w:u w:val="single"/>
        </w:rPr>
      </w:r>
    </w:p>
    <w:p>
      <w:pPr>
        <w:pStyle w:val="1132"/>
        <w:rPr>
          <w:bCs/>
          <w:sz w:val="20"/>
          <w:szCs w:val="20"/>
          <w:u w:val="single"/>
        </w:rPr>
      </w:pPr>
      <w:r>
        <w:rPr>
          <w:bCs/>
          <w:sz w:val="20"/>
          <w:szCs w:val="20"/>
          <w:u w:val="single"/>
        </w:rPr>
      </w:r>
      <w:r>
        <w:rPr>
          <w:bCs/>
          <w:sz w:val="20"/>
          <w:szCs w:val="20"/>
          <w:u w:val="single"/>
        </w:rPr>
      </w:r>
      <w:r>
        <w:rPr>
          <w:bCs/>
          <w:sz w:val="20"/>
          <w:szCs w:val="20"/>
          <w:u w:val="single"/>
        </w:rPr>
      </w:r>
    </w:p>
    <w:p>
      <w:pPr>
        <w:pStyle w:val="1132"/>
        <w:rPr>
          <w:bCs/>
          <w:sz w:val="20"/>
          <w:szCs w:val="20"/>
          <w:u w:val="single"/>
        </w:rPr>
      </w:pPr>
      <w:r>
        <w:rPr>
          <w:bCs/>
          <w:sz w:val="20"/>
          <w:szCs w:val="20"/>
          <w:u w:val="single"/>
        </w:rPr>
      </w:r>
      <w:r>
        <w:rPr>
          <w:bCs/>
          <w:sz w:val="20"/>
          <w:szCs w:val="20"/>
          <w:u w:val="single"/>
        </w:rPr>
      </w:r>
      <w:r>
        <w:rPr>
          <w:bCs/>
          <w:sz w:val="20"/>
          <w:szCs w:val="20"/>
          <w:u w:val="single"/>
        </w:rPr>
      </w:r>
    </w:p>
    <w:p>
      <w:pPr>
        <w:pStyle w:val="1132"/>
        <w:rPr>
          <w:bCs/>
          <w:sz w:val="20"/>
          <w:szCs w:val="20"/>
          <w:u w:val="single"/>
        </w:rPr>
      </w:pPr>
      <w:r>
        <w:rPr>
          <w:bCs/>
          <w:sz w:val="20"/>
          <w:szCs w:val="20"/>
          <w:u w:val="single"/>
        </w:rPr>
      </w:r>
      <w:r>
        <w:rPr>
          <w:bCs/>
          <w:sz w:val="20"/>
          <w:szCs w:val="20"/>
          <w:u w:val="single"/>
        </w:rPr>
      </w:r>
      <w:r>
        <w:rPr>
          <w:bCs/>
          <w:sz w:val="20"/>
          <w:szCs w:val="20"/>
          <w:u w:val="single"/>
        </w:rPr>
      </w:r>
    </w:p>
    <w:p>
      <w:pPr>
        <w:pStyle w:val="1132"/>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32"/>
        <w:jc w:val="both"/>
        <w:spacing w:before="40"/>
        <w:tabs>
          <w:tab w:val="left" w:pos="426" w:leader="none"/>
        </w:tabs>
        <w:rPr>
          <w:rFonts w:eastAsia="Calibri"/>
          <w:bCs/>
          <w:sz w:val="20"/>
          <w:szCs w:val="20"/>
          <w:lang w:eastAsia="en-US"/>
        </w:rPr>
      </w:pPr>
      <w:r>
        <w:rPr>
          <w:rFonts w:eastAsia="Calibri"/>
          <w:bCs/>
          <w:sz w:val="20"/>
          <w:szCs w:val="20"/>
          <w:lang w:eastAsia="en-US"/>
        </w:rPr>
        <w:t xml:space="preserve">Операции по обслуживанию бюдж</w:t>
      </w:r>
      <w:r>
        <w:rPr>
          <w:rFonts w:eastAsia="Calibri"/>
          <w:bCs/>
          <w:sz w:val="20"/>
          <w:szCs w:val="20"/>
          <w:lang w:eastAsia="en-US"/>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eastAsia="Calibri"/>
          <w:bCs/>
          <w:sz w:val="20"/>
          <w:szCs w:val="20"/>
          <w:lang w:eastAsia="en-US"/>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eastAsia="Calibri"/>
          <w:bCs/>
          <w:sz w:val="20"/>
          <w:szCs w:val="20"/>
          <w:lang w:eastAsia="en-US"/>
        </w:rPr>
      </w:r>
      <w:r>
        <w:rPr>
          <w:rFonts w:eastAsia="Calibri"/>
          <w:bCs/>
          <w:sz w:val="20"/>
          <w:szCs w:val="20"/>
          <w:lang w:eastAsia="en-US"/>
        </w:rPr>
      </w:r>
    </w:p>
    <w:p>
      <w:pPr>
        <w:pStyle w:val="1132"/>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32"/>
        <w:jc w:val="both"/>
        <w:tabs>
          <w:tab w:val="left" w:pos="426" w:leader="none"/>
          <w:tab w:val="left" w:pos="1080" w:leader="none"/>
        </w:tabs>
        <w:rPr>
          <w:bCs/>
          <w:sz w:val="20"/>
          <w:szCs w:val="20"/>
        </w:rPr>
      </w:pPr>
      <w:r>
        <w:rPr>
          <w:bCs/>
          <w:sz w:val="20"/>
          <w:szCs w:val="20"/>
        </w:rPr>
        <w:t xml:space="preserve">**) Предварительная заявка клиента – это письменное заявление клиента о намерении получить денежную наличность со своего банковского</w:t>
      </w:r>
      <w:r>
        <w:rPr>
          <w:bCs/>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32"/>
        <w:jc w:val="both"/>
        <w:spacing w:before="120"/>
        <w:tabs>
          <w:tab w:val="left" w:pos="1134" w:leader="none"/>
        </w:tabs>
        <w:rPr>
          <w:bCs/>
          <w:sz w:val="20"/>
          <w:szCs w:val="20"/>
        </w:rPr>
      </w:pPr>
      <w:r>
        <w:rPr>
          <w:bCs/>
          <w:sz w:val="20"/>
          <w:szCs w:val="20"/>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sz w:val="20"/>
          <w:szCs w:val="20"/>
        </w:rPr>
      </w:r>
      <w:r>
        <w:rPr>
          <w:bCs/>
          <w:sz w:val="20"/>
          <w:szCs w:val="20"/>
        </w:rPr>
      </w:r>
    </w:p>
    <w:p>
      <w:pPr>
        <w:pStyle w:val="1132"/>
        <w:jc w:val="both"/>
        <w:spacing w:before="120"/>
        <w:tabs>
          <w:tab w:val="left" w:pos="1134" w:leader="none"/>
        </w:tabs>
        <w:rPr>
          <w:rFonts w:eastAsia="Calibri"/>
          <w:sz w:val="20"/>
          <w:szCs w:val="20"/>
          <w:lang w:eastAsia="en-US"/>
        </w:rPr>
      </w:pPr>
      <w:r>
        <w:rPr>
          <w:rFonts w:eastAsia="Calibri"/>
          <w:sz w:val="20"/>
          <w:szCs w:val="20"/>
          <w:lang w:eastAsia="en-US"/>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10 - Производство пищевых продуктов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11 - Производство напитков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12 - Производство табачных изделий (включая все подклассы, группы, подгруппы, виды).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46.2 - Торговля оптовая сельскохозяйственным сырьем и живыми животными.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46.21 - Торговля оптовая зерном, необработанным табаком, семенами и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46.21.1 - Торговля оптовая зерном, семенами и кормами для животных.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46.21.11 - Торговля оптовая зерном.</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46.21.12 - Торговля оптовая семенами, кроме семян масличных культур.</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46.21.13 - Торговля оптовая масличными семенами и маслосодержащими плодами.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46.21.14 - Торговля оптовая кормами для сельскохозяйственных животных.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46.21.19 - Торговля оптовая сельскохозяйственным сырьем, не включенным в другие группировки.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46.22 - Торговля оптовая цветами и растениями.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46.23 - Торговля оптовая живыми животными.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46.31 - Торговля оптовая фруктами и овощами.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46.31.1 - Торговля оптовая свежими овощами, фруктами и орехами.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46.31.11 - Торговля оптовая свежим картофелем.</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46.31.12 - Торговля оптовая прочими свежими овощами.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46.31.13 - Торговля оптовая свежими фруктами и орехами.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46.32 - Торговля оптовая мясом и мясными продуктами.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46.32.1 - Торговля оптовая мясом и мясом птицы, включая субпродукты.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46.32.2 - Торговля оптовая продуктами из мяса и мяса птицы.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46.32.3 - Торговля оптовая консервами из мяса и мяса птицы.</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46.33 - Торговля оптовая молочными продуктами, яйцами и пищевыми маслами и жирами.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46.33.1 - Торговля оптовая молочными продуктами.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46.33.2 - Торговля оптовая яйцами.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46.33.3 - Торговля оптовая пищевыми маслами и жирами.</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47.21 - Торговля розничная фруктами и овощами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47.21.1 - Торговля розничная свежими фруктами, овощами, картофелем и орехами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47.21.2 - Торговля розничная консервированными фруктами и овощами и орехами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47.22 - Торговля розничная мясом и мясными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47.22.1 - Торговля розничная мясом и мясом птицы, включая субпродукты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47.22.2 - Торговля розничная продуктами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47.22.3 - Торговля розничная консервами из мяса и мяса птицы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47.29.1 - Торговля розничная молочными продуктами и яйцами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47.29.11 - Торговля розничная молочными продуктами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47.29.12 - Торговля розничная яйцами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47.29.2 - Торговля розничная пищевыми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1134" w:leader="none"/>
        </w:tabs>
        <w:rPr>
          <w:rFonts w:eastAsia="Calibri"/>
          <w:sz w:val="20"/>
          <w:szCs w:val="20"/>
          <w:lang w:eastAsia="en-US"/>
        </w:rPr>
      </w:pPr>
      <w:r>
        <w:rPr>
          <w:rFonts w:eastAsia="Calibri"/>
          <w:sz w:val="20"/>
          <w:szCs w:val="20"/>
          <w:lang w:eastAsia="en-US"/>
        </w:rPr>
        <w:t xml:space="preserve">47.29.21 - Торговля розничная животными маслами и жирами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426" w:leader="none"/>
          <w:tab w:val="left" w:pos="1080" w:leader="none"/>
        </w:tabs>
        <w:rPr>
          <w:rFonts w:eastAsia="Calibri"/>
          <w:sz w:val="20"/>
          <w:szCs w:val="20"/>
          <w:lang w:eastAsia="en-US"/>
        </w:rPr>
      </w:pPr>
      <w:r>
        <w:rPr>
          <w:rFonts w:eastAsia="Calibri"/>
          <w:sz w:val="20"/>
          <w:szCs w:val="20"/>
          <w:lang w:eastAsia="en-US"/>
        </w:rPr>
        <w:t xml:space="preserve">47.29.22 - Торговля розничная растительными маслами в специализированных магазинах.</w:t>
      </w:r>
      <w:r>
        <w:rPr>
          <w:rFonts w:eastAsia="Calibri"/>
          <w:sz w:val="20"/>
          <w:szCs w:val="20"/>
          <w:lang w:eastAsia="en-US"/>
        </w:rPr>
      </w:r>
      <w:r>
        <w:rPr>
          <w:rFonts w:eastAsia="Calibri"/>
          <w:sz w:val="20"/>
          <w:szCs w:val="20"/>
          <w:lang w:eastAsia="en-US"/>
        </w:rPr>
      </w:r>
    </w:p>
    <w:p>
      <w:pPr>
        <w:pStyle w:val="1132"/>
        <w:jc w:val="both"/>
        <w:tabs>
          <w:tab w:val="left" w:pos="426" w:leader="none"/>
          <w:tab w:val="left" w:pos="1080" w:leader="none"/>
        </w:tabs>
        <w:rPr>
          <w:bCs/>
          <w:iCs/>
          <w:sz w:val="20"/>
          <w:szCs w:val="20"/>
        </w:rPr>
      </w:pPr>
      <w:r>
        <w:rPr>
          <w:rFonts w:eastAsia="Calibri"/>
          <w:sz w:val="20"/>
          <w:szCs w:val="20"/>
          <w:lang w:eastAsia="en-US"/>
        </w:rPr>
        <w:t xml:space="preserve">*****) В соответствии с Федеральным законом от 10 ию</w:t>
      </w:r>
      <w:r>
        <w:rPr>
          <w:rFonts w:eastAsia="Calibri"/>
          <w:sz w:val="20"/>
          <w:szCs w:val="20"/>
          <w:lang w:eastAsia="en-US"/>
        </w:rPr>
        <w:t xml:space="preserve">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w:t>
      </w:r>
      <w:r>
        <w:rPr>
          <w:rFonts w:eastAsia="Calibri"/>
          <w:sz w:val="20"/>
          <w:szCs w:val="20"/>
          <w:lang w:eastAsia="en-US"/>
        </w:rPr>
        <w:t xml:space="preserve">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32"/>
        <w:jc w:val="both"/>
        <w:tabs>
          <w:tab w:val="left" w:pos="426" w:leader="none"/>
          <w:tab w:val="left" w:pos="1080" w:leader="none"/>
          <w:tab w:val="left" w:pos="1134" w:leader="none"/>
        </w:tabs>
        <w:rPr>
          <w:rFonts w:eastAsia="Calibri"/>
          <w:sz w:val="20"/>
          <w:szCs w:val="20"/>
          <w:lang w:eastAsia="en-US"/>
        </w:rPr>
      </w:pPr>
      <w:r>
        <w:rPr>
          <w:rFonts w:eastAsia="Calibri"/>
          <w:sz w:val="20"/>
          <w:szCs w:val="20"/>
          <w:lang w:eastAsia="en-US"/>
        </w:rPr>
        <w:t xml:space="preserve">******) Банк не принимает поврежденные банкноты иностранных государств.</w:t>
      </w:r>
      <w:r>
        <w:rPr>
          <w:rFonts w:eastAsia="Calibri"/>
          <w:sz w:val="20"/>
          <w:szCs w:val="20"/>
          <w:lang w:eastAsia="en-US"/>
        </w:rPr>
      </w:r>
      <w:r>
        <w:rPr>
          <w:rFonts w:eastAsia="Calibri"/>
          <w:sz w:val="20"/>
          <w:szCs w:val="20"/>
          <w:lang w:eastAsia="en-US"/>
        </w:rPr>
      </w:r>
    </w:p>
    <w:p>
      <w:pPr>
        <w:pStyle w:val="113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6"/>
        <w:numPr>
          <w:ilvl w:val="0"/>
          <w:numId w:val="16"/>
        </w:numPr>
      </w:pPr>
      <w:r/>
      <w:bookmarkEnd w:id="14"/>
      <w:r/>
      <w:bookmarkEnd w:id="15"/>
      <w:r/>
      <w:bookmarkEnd w:id="16"/>
      <w:r/>
      <w:bookmarkEnd w:id="17"/>
      <w:r/>
      <w:bookmarkEnd w:id="18"/>
      <w:r/>
      <w:bookmarkEnd w:id="19"/>
      <w:r/>
      <w:bookmarkEnd w:id="20"/>
      <w:r/>
      <w:bookmarkEnd w:id="21"/>
      <w:r/>
      <w:bookmarkStart w:id="22" w:name="_Toc170984448"/>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22"/>
      <w:r/>
      <w:r/>
    </w:p>
    <w:p>
      <w:pPr>
        <w:pStyle w:val="1132"/>
        <w:ind w:left="720"/>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bl>
      <w:tblPr>
        <w:tblW w:w="1020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9"/>
        <w:gridCol w:w="3402"/>
        <w:gridCol w:w="2126"/>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09" w:type="dxa"/>
            <w:vAlign w:val="center"/>
            <w:textDirection w:val="lrTb"/>
            <w:noWrap w:val="false"/>
          </w:tcPr>
          <w:p>
            <w:pPr>
              <w:pStyle w:val="1132"/>
              <w:jc w:val="center"/>
              <w:rPr>
                <w:b/>
                <w:sz w:val="20"/>
                <w:szCs w:val="20"/>
              </w:rPr>
            </w:pPr>
            <w:r>
              <w:rPr>
                <w:b/>
                <w:sz w:val="20"/>
                <w:szCs w:val="20"/>
              </w:rPr>
              <w:t xml:space="preserve">№ п/п</w:t>
            </w:r>
            <w:r>
              <w:rPr>
                <w:b/>
                <w:sz w:val="20"/>
                <w:szCs w:val="20"/>
              </w:rPr>
            </w:r>
            <w:r>
              <w:rPr>
                <w:b/>
                <w:sz w:val="20"/>
                <w:szCs w:val="20"/>
              </w:rPr>
            </w:r>
          </w:p>
        </w:tc>
        <w:tc>
          <w:tcPr>
            <w:tcW w:w="3402" w:type="dxa"/>
            <w:vAlign w:val="center"/>
            <w:textDirection w:val="lrTb"/>
            <w:noWrap w:val="false"/>
          </w:tcPr>
          <w:p>
            <w:pPr>
              <w:pStyle w:val="1132"/>
              <w:jc w:val="center"/>
              <w:rPr>
                <w:b/>
                <w:sz w:val="20"/>
                <w:szCs w:val="20"/>
              </w:rPr>
            </w:pPr>
            <w:r>
              <w:rPr>
                <w:b/>
                <w:sz w:val="20"/>
                <w:szCs w:val="20"/>
              </w:rPr>
              <w:t xml:space="preserve">Наименование услуги</w:t>
            </w:r>
            <w:r>
              <w:rPr>
                <w:b/>
                <w:sz w:val="20"/>
                <w:szCs w:val="20"/>
              </w:rPr>
            </w:r>
            <w:r>
              <w:rPr>
                <w:b/>
                <w:sz w:val="20"/>
                <w:szCs w:val="20"/>
              </w:rPr>
            </w:r>
          </w:p>
        </w:tc>
        <w:tc>
          <w:tcPr>
            <w:tcW w:w="2126" w:type="dxa"/>
            <w:vAlign w:val="center"/>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3969" w:type="dxa"/>
            <w:vAlign w:val="center"/>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2"/>
              <w:rPr>
                <w:sz w:val="20"/>
                <w:szCs w:val="20"/>
              </w:rPr>
            </w:pPr>
            <w:r>
              <w:rPr>
                <w:sz w:val="20"/>
                <w:szCs w:val="20"/>
                <w:lang w:val="en-US"/>
              </w:rPr>
              <w:t xml:space="preserve">3</w:t>
            </w:r>
            <w:r>
              <w:rPr>
                <w:sz w:val="20"/>
                <w:szCs w:val="20"/>
              </w:rPr>
              <w:t xml:space="preserve">.1.</w:t>
            </w:r>
            <w:r>
              <w:rPr>
                <w:sz w:val="20"/>
                <w:szCs w:val="20"/>
              </w:rPr>
            </w:r>
            <w:r>
              <w:rPr>
                <w:sz w:val="20"/>
                <w:szCs w:val="20"/>
              </w:rPr>
            </w:r>
          </w:p>
        </w:tc>
        <w:tc>
          <w:tcPr>
            <w:tcBorders>
              <w:bottom w:val="single" w:color="000000" w:sz="4" w:space="0"/>
            </w:tcBorders>
            <w:tcW w:w="3402" w:type="dxa"/>
            <w:vAlign w:val="top"/>
            <w:textDirection w:val="lrTb"/>
            <w:noWrap w:val="false"/>
          </w:tcPr>
          <w:p>
            <w:pPr>
              <w:pStyle w:val="113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126" w:type="dxa"/>
            <w:vAlign w:val="top"/>
            <w:textDirection w:val="lrTb"/>
            <w:noWrap w:val="false"/>
          </w:tcPr>
          <w:p>
            <w:pPr>
              <w:pStyle w:val="1132"/>
              <w:contextualSpacing/>
              <w:jc w:val="center"/>
              <w:spacing w:before="40"/>
              <w:rPr>
                <w:sz w:val="20"/>
                <w:szCs w:val="20"/>
              </w:rPr>
            </w:pPr>
            <w:r>
              <w:rPr>
                <w:sz w:val="20"/>
                <w:szCs w:val="20"/>
              </w:rPr>
              <w:t xml:space="preserve">0,15 % </w:t>
            </w:r>
            <w:r>
              <w:rPr>
                <w:sz w:val="20"/>
                <w:szCs w:val="20"/>
              </w:rPr>
            </w:r>
            <w:r>
              <w:rPr>
                <w:sz w:val="20"/>
                <w:szCs w:val="20"/>
              </w:rPr>
            </w:r>
          </w:p>
          <w:p>
            <w:pPr>
              <w:pStyle w:val="1132"/>
              <w:contextualSpacing/>
              <w:jc w:val="center"/>
              <w:spacing w:before="40"/>
              <w:rPr>
                <w:sz w:val="20"/>
                <w:szCs w:val="20"/>
              </w:rPr>
            </w:pPr>
            <w:r>
              <w:rPr>
                <w:sz w:val="20"/>
                <w:szCs w:val="20"/>
              </w:rPr>
              <w:t xml:space="preserve">минимум 500 руб.,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w:t>
            </w:r>
            <w:r>
              <w:rPr>
                <w:sz w:val="20"/>
                <w:szCs w:val="20"/>
              </w:rPr>
              <w:t xml:space="preserve">(далее – </w:t>
            </w:r>
            <w:r>
              <w:rPr>
                <w:sz w:val="20"/>
                <w:szCs w:val="20"/>
              </w:rPr>
              <w:t xml:space="preserve">«ЦРМ</w:t>
            </w:r>
            <w:r>
              <w:rPr>
                <w:sz w:val="20"/>
                <w:szCs w:val="20"/>
              </w:rPr>
              <w:t xml:space="preserve">Б») и</w:t>
            </w:r>
            <w:r>
              <w:rPr>
                <w:sz w:val="20"/>
                <w:szCs w:val="20"/>
              </w:rPr>
              <w:t xml:space="preserve"> РФ АО «Россельхозбанк» - «ЦКБ» (далее - ЦКБ),</w:t>
            </w:r>
            <w:r>
              <w:rPr>
                <w:sz w:val="20"/>
                <w:szCs w:val="20"/>
              </w:rPr>
            </w:r>
            <w:r>
              <w:rPr>
                <w:sz w:val="20"/>
                <w:szCs w:val="20"/>
              </w:rPr>
            </w:r>
          </w:p>
          <w:p>
            <w:pPr>
              <w:pStyle w:val="1132"/>
              <w:jc w:val="center"/>
              <w:rPr>
                <w:sz w:val="20"/>
                <w:szCs w:val="20"/>
              </w:rPr>
            </w:pPr>
            <w:r>
              <w:rPr>
                <w:sz w:val="20"/>
                <w:szCs w:val="20"/>
              </w:rPr>
              <w:t xml:space="preserve">минимум 300 руб., для других Региональных филиалов АО «Россельхозбанк» (далее - РФ Банка)  </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132"/>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32"/>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32"/>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32"/>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32"/>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32"/>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32"/>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32"/>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32"/>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2"/>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2"/>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3402" w:type="dxa"/>
            <w:vAlign w:val="top"/>
            <w:textDirection w:val="lrTb"/>
            <w:noWrap w:val="false"/>
          </w:tcPr>
          <w:p>
            <w:pPr>
              <w:pStyle w:val="1132"/>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126" w:type="dxa"/>
            <w:vAlign w:val="top"/>
            <w:textDirection w:val="lrTb"/>
            <w:noWrap w:val="false"/>
          </w:tcPr>
          <w:p>
            <w:pPr>
              <w:pStyle w:val="1132"/>
              <w:contextualSpacing/>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969" w:type="dxa"/>
            <w:vAlign w:val="top"/>
            <w:textDirection w:val="lrTb"/>
            <w:noWrap w:val="false"/>
          </w:tcPr>
          <w:p>
            <w:pPr>
              <w:pStyle w:val="113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3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6" w:type="dxa"/>
            <w:vAlign w:val="top"/>
            <w:textDirection w:val="lrTb"/>
            <w:noWrap w:val="false"/>
          </w:tcPr>
          <w:p>
            <w:pPr>
              <w:pStyle w:val="1132"/>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6" w:type="dxa"/>
            <w:vAlign w:val="top"/>
            <w:textDirection w:val="lrTb"/>
            <w:noWrap w:val="false"/>
          </w:tcPr>
          <w:p>
            <w:pPr>
              <w:pStyle w:val="1132"/>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32"/>
              <w:jc w:val="center"/>
              <w:rPr>
                <w:sz w:val="20"/>
                <w:szCs w:val="20"/>
              </w:rPr>
            </w:pPr>
            <w:r>
              <w:rPr>
                <w:sz w:val="20"/>
                <w:szCs w:val="20"/>
              </w:rPr>
              <w:t xml:space="preserve">3.3.</w:t>
            </w:r>
            <w:r>
              <w:rPr>
                <w:sz w:val="20"/>
                <w:szCs w:val="20"/>
              </w:rPr>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1132"/>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09" w:type="dxa"/>
            <w:vAlign w:val="top"/>
            <w:textDirection w:val="lrTb"/>
            <w:noWrap w:val="false"/>
          </w:tcPr>
          <w:p>
            <w:pPr>
              <w:pStyle w:val="1132"/>
              <w:jc w:val="center"/>
              <w:rPr>
                <w:sz w:val="20"/>
                <w:szCs w:val="20"/>
              </w:rPr>
            </w:pPr>
            <w:r>
              <w:rPr>
                <w:sz w:val="20"/>
                <w:szCs w:val="20"/>
              </w:rPr>
              <w:t xml:space="preserve">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top w:val="single" w:color="000000" w:sz="4" w:space="0"/>
              <w:left w:val="single" w:color="000000" w:sz="4" w:space="0"/>
              <w:bottom w:val="single" w:color="000000" w:sz="4" w:space="0"/>
            </w:tcBorders>
            <w:tcW w:w="2126" w:type="dxa"/>
            <w:vAlign w:val="center"/>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969" w:type="dxa"/>
            <w:vAlign w:val="top"/>
            <w:textDirection w:val="lrTb"/>
            <w:noWrap w:val="false"/>
          </w:tcPr>
          <w:p>
            <w:pPr>
              <w:pStyle w:val="1132"/>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709" w:type="dxa"/>
            <w:vAlign w:val="top"/>
            <w:textDirection w:val="lrTb"/>
            <w:noWrap w:val="false"/>
          </w:tcPr>
          <w:p>
            <w:pPr>
              <w:pStyle w:val="1132"/>
              <w:jc w:val="center"/>
              <w:rPr>
                <w:sz w:val="20"/>
                <w:szCs w:val="20"/>
              </w:rPr>
            </w:pPr>
            <w:r>
              <w:rPr>
                <w:sz w:val="20"/>
                <w:szCs w:val="20"/>
              </w:rPr>
              <w:t xml:space="preserve">3.3.2.</w:t>
            </w:r>
            <w:r>
              <w:rPr>
                <w:sz w:val="20"/>
                <w:szCs w:val="20"/>
              </w:rPr>
            </w:r>
            <w:r>
              <w:rPr>
                <w:sz w:val="20"/>
                <w:szCs w:val="20"/>
              </w:rPr>
            </w:r>
          </w:p>
        </w:tc>
        <w:tc>
          <w:tcPr>
            <w:tcBorders>
              <w:top w:val="single" w:color="000000" w:sz="4" w:space="0"/>
              <w:bottom w:val="single" w:color="000000" w:sz="4" w:space="0"/>
            </w:tcBorders>
            <w:tcW w:w="3402" w:type="dxa"/>
            <w:vAlign w:val="top"/>
            <w:textDirection w:val="lrTb"/>
            <w:noWrap w:val="false"/>
          </w:tcPr>
          <w:p>
            <w:pPr>
              <w:pStyle w:val="113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top w:val="single" w:color="000000" w:sz="4" w:space="0"/>
              <w:bottom w:val="single" w:color="000000" w:sz="4" w:space="0"/>
            </w:tcBorders>
            <w:tcW w:w="2126" w:type="dxa"/>
            <w:vAlign w:val="center"/>
            <w:textDirection w:val="lrTb"/>
            <w:noWrap w:val="false"/>
          </w:tcPr>
          <w:p>
            <w:pPr>
              <w:pStyle w:val="1132"/>
              <w:jc w:val="center"/>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2"/>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3402" w:type="dxa"/>
            <w:vAlign w:val="top"/>
            <w:textDirection w:val="lrTb"/>
            <w:noWrap w:val="false"/>
          </w:tcPr>
          <w:p>
            <w:pPr>
              <w:pStyle w:val="113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w:t>
            </w:r>
            <w:r>
              <w:rPr>
                <w:sz w:val="20"/>
                <w:szCs w:val="20"/>
                <w:lang w:val="en-US"/>
              </w:rPr>
              <w:t xml:space="preserve">I</w:t>
            </w:r>
            <w:r>
              <w:rPr>
                <w:sz w:val="20"/>
                <w:szCs w:val="20"/>
              </w:rPr>
              <w:t xml:space="preserve"> раздел ведомости банковского контроля</w:t>
            </w:r>
            <w:r>
              <w:rPr>
                <w:sz w:val="20"/>
                <w:szCs w:val="20"/>
              </w:rPr>
            </w:r>
            <w:r>
              <w:rPr>
                <w:sz w:val="20"/>
                <w:szCs w:val="20"/>
              </w:rPr>
            </w:r>
          </w:p>
          <w:p>
            <w:pPr>
              <w:pStyle w:val="1132"/>
              <w:rPr>
                <w:sz w:val="20"/>
                <w:szCs w:val="20"/>
              </w:rPr>
            </w:pPr>
            <w:r>
              <w:rPr>
                <w:sz w:val="20"/>
                <w:szCs w:val="20"/>
              </w:rPr>
              <w:t xml:space="preserve">- с использованием </w:t>
            </w:r>
            <w:r>
              <w:rPr>
                <w:sz w:val="20"/>
                <w:szCs w:val="20"/>
              </w:rPr>
              <w:t xml:space="preserve">системы дистанционного банковского обслуживания;</w:t>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t xml:space="preserve">- </w:t>
            </w:r>
            <w:r>
              <w:rPr>
                <w:sz w:val="20"/>
                <w:szCs w:val="20"/>
              </w:rPr>
              <w:t xml:space="preserve">на бумажном носителе</w:t>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Borders>
              <w:bottom w:val="single" w:color="000000" w:sz="4" w:space="0"/>
            </w:tcBorders>
            <w:tcW w:w="2126" w:type="dxa"/>
            <w:vAlign w:val="center"/>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Не взимается</w:t>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2"/>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3402" w:type="dxa"/>
            <w:vAlign w:val="top"/>
            <w:textDirection w:val="lrTb"/>
            <w:noWrap w:val="false"/>
          </w:tcPr>
          <w:p>
            <w:pPr>
              <w:pStyle w:val="1132"/>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126" w:type="dxa"/>
            <w:vAlign w:val="center"/>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2"/>
              <w:jc w:val="both"/>
              <w:tabs>
                <w:tab w:val="left" w:pos="269" w:leader="none"/>
              </w:tabs>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132"/>
              <w:jc w:val="both"/>
              <w:tabs>
                <w:tab w:val="left" w:pos="269" w:leader="none"/>
              </w:tabs>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132"/>
              <w:jc w:val="both"/>
              <w:tabs>
                <w:tab w:val="left" w:pos="269" w:leader="none"/>
              </w:tabs>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132"/>
              <w:jc w:val="both"/>
              <w:tabs>
                <w:tab w:val="left" w:pos="269" w:leader="none"/>
              </w:tabs>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132"/>
              <w:jc w:val="both"/>
              <w:tabs>
                <w:tab w:val="left" w:pos="269" w:leader="none"/>
              </w:tabs>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32"/>
              <w:rPr>
                <w:rFonts w:eastAsia="Calibri"/>
                <w:sz w:val="20"/>
                <w:szCs w:val="20"/>
                <w:lang w:eastAsia="en-US"/>
              </w:rPr>
            </w:pPr>
            <w:r>
              <w:rPr>
                <w:rFonts w:eastAsia="Calibri"/>
                <w:sz w:val="20"/>
                <w:szCs w:val="20"/>
                <w:lang w:eastAsia="en-US"/>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eastAsia="Calibri"/>
                <w:sz w:val="20"/>
                <w:szCs w:val="20"/>
                <w:lang w:eastAsia="en-US"/>
              </w:rPr>
            </w:r>
            <w:r>
              <w:rPr>
                <w:rFonts w:eastAsia="Calibri"/>
                <w:sz w:val="20"/>
                <w:szCs w:val="20"/>
                <w:lang w:eastAsia="en-US"/>
              </w:rPr>
            </w:r>
          </w:p>
          <w:p>
            <w:pPr>
              <w:pStyle w:val="1132"/>
              <w:rPr>
                <w:sz w:val="20"/>
                <w:szCs w:val="20"/>
              </w:rPr>
            </w:pPr>
            <w:r>
              <w:rPr>
                <w:sz w:val="20"/>
                <w:szCs w:val="20"/>
              </w:rPr>
            </w:r>
            <w:r>
              <w:rPr>
                <w:sz w:val="20"/>
                <w:szCs w:val="20"/>
              </w:rPr>
            </w:r>
            <w:r>
              <w:rPr>
                <w:sz w:val="20"/>
                <w:szCs w:val="20"/>
              </w:rPr>
            </w:r>
          </w:p>
        </w:tc>
        <w:tc>
          <w:tcPr>
            <w:tcBorders>
              <w:bottom w:val="single" w:color="000000" w:sz="4" w:space="0"/>
            </w:tcBorders>
            <w:tcW w:w="2126" w:type="dxa"/>
            <w:vAlign w:val="top"/>
            <w:textDirection w:val="lrTb"/>
            <w:noWrap w:val="false"/>
          </w:tcPr>
          <w:p>
            <w:pPr>
              <w:pStyle w:val="1132"/>
              <w:jc w:val="center"/>
              <w:rPr>
                <w:sz w:val="20"/>
                <w:szCs w:val="20"/>
              </w:rPr>
            </w:pPr>
            <w:r>
              <w:rPr>
                <w:sz w:val="20"/>
                <w:szCs w:val="20"/>
              </w:rPr>
              <w:t xml:space="preserve">1 500 руб.</w:t>
            </w:r>
            <w:r>
              <w:rPr>
                <w:sz w:val="20"/>
                <w:szCs w:val="20"/>
              </w:rPr>
            </w:r>
            <w:r>
              <w:rPr>
                <w:sz w:val="20"/>
                <w:szCs w:val="20"/>
              </w:rPr>
            </w:r>
          </w:p>
        </w:tc>
        <w:tc>
          <w:tcPr>
            <w:tcW w:w="3969" w:type="dxa"/>
            <w:vAlign w:val="top"/>
            <w:vMerge w:val="continue"/>
            <w:textDirection w:val="lrTb"/>
            <w:noWrap w:val="false"/>
          </w:tcPr>
          <w:p>
            <w:pPr>
              <w:pStyle w:val="113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09"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Borders>
              <w:bottom w:val="single" w:color="000000" w:sz="4" w:space="0"/>
            </w:tcBorders>
            <w:tcW w:w="3402" w:type="dxa"/>
            <w:vAlign w:val="top"/>
            <w:textDirection w:val="lrTb"/>
            <w:noWrap w:val="false"/>
          </w:tcPr>
          <w:p>
            <w:pPr>
              <w:pStyle w:val="1132"/>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126" w:type="dxa"/>
            <w:vAlign w:val="top"/>
            <w:textDirection w:val="lrTb"/>
            <w:noWrap w:val="false"/>
          </w:tcPr>
          <w:p>
            <w:pPr>
              <w:pStyle w:val="1132"/>
              <w:jc w:val="center"/>
              <w:rPr>
                <w:sz w:val="20"/>
                <w:szCs w:val="20"/>
              </w:rPr>
            </w:pPr>
            <w:r>
              <w:rPr>
                <w:sz w:val="20"/>
                <w:szCs w:val="20"/>
              </w:rPr>
              <w:t xml:space="preserve">4 000 руб.</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32"/>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2"/>
              <w:jc w:val="center"/>
              <w:rPr>
                <w:sz w:val="20"/>
                <w:szCs w:val="20"/>
              </w:rPr>
            </w:pPr>
            <w:r>
              <w:rPr>
                <w:sz w:val="20"/>
                <w:szCs w:val="20"/>
              </w:rPr>
              <w:t xml:space="preserve">3.4.</w:t>
            </w:r>
            <w:r>
              <w:rPr>
                <w:sz w:val="20"/>
                <w:szCs w:val="20"/>
              </w:rPr>
            </w:r>
            <w:r>
              <w:rPr>
                <w:sz w:val="20"/>
                <w:szCs w:val="20"/>
              </w:rPr>
            </w:r>
          </w:p>
        </w:tc>
        <w:tc>
          <w:tcPr>
            <w:gridSpan w:val="3"/>
            <w:tcW w:w="9497" w:type="dxa"/>
            <w:vAlign w:val="top"/>
            <w:textDirection w:val="lrTb"/>
            <w:noWrap w:val="false"/>
          </w:tcPr>
          <w:p>
            <w:pPr>
              <w:pStyle w:val="1132"/>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2"/>
              <w:rPr>
                <w:sz w:val="20"/>
                <w:szCs w:val="20"/>
              </w:rPr>
            </w:pPr>
            <w:r>
              <w:rPr>
                <w:sz w:val="20"/>
                <w:szCs w:val="20"/>
              </w:rPr>
              <w:t xml:space="preserve">3.4.1.</w:t>
            </w:r>
            <w:r>
              <w:rPr>
                <w:sz w:val="20"/>
                <w:szCs w:val="20"/>
              </w:rPr>
            </w:r>
            <w:r>
              <w:rPr>
                <w:sz w:val="20"/>
                <w:szCs w:val="20"/>
              </w:rPr>
            </w:r>
          </w:p>
        </w:tc>
        <w:tc>
          <w:tcPr>
            <w:tcBorders>
              <w:bottom w:val="none" w:color="000000" w:sz="4" w:space="0"/>
            </w:tcBorders>
            <w:tcW w:w="3402" w:type="dxa"/>
            <w:vAlign w:val="top"/>
            <w:textDirection w:val="lrTb"/>
            <w:noWrap w:val="false"/>
          </w:tcPr>
          <w:p>
            <w:pPr>
              <w:pStyle w:val="113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2"/>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W w:w="3969" w:type="dxa"/>
            <w:vAlign w:val="top"/>
            <w:vMerge w:val="continue"/>
            <w:textDirection w:val="lrTb"/>
            <w:noWrap w:val="false"/>
          </w:tcPr>
          <w:p>
            <w:pPr>
              <w:pStyle w:val="113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32"/>
              <w:jc w:val="center"/>
              <w:rPr>
                <w:sz w:val="20"/>
                <w:szCs w:val="20"/>
              </w:rPr>
            </w:pPr>
            <w:r>
              <w:rPr>
                <w:sz w:val="20"/>
                <w:szCs w:val="20"/>
              </w:rPr>
              <w:t xml:space="preserve">500 руб. за один документ</w:t>
            </w:r>
            <w:r>
              <w:rPr>
                <w:sz w:val="20"/>
                <w:szCs w:val="20"/>
              </w:rPr>
            </w:r>
            <w:r>
              <w:rPr>
                <w:sz w:val="20"/>
                <w:szCs w:val="20"/>
              </w:rPr>
            </w:r>
          </w:p>
        </w:tc>
        <w:tc>
          <w:tcPr>
            <w:tcBorders>
              <w:bottom w:val="none" w:color="000000" w:sz="4" w:space="0"/>
            </w:tcBorders>
            <w:tcW w:w="3969" w:type="dxa"/>
            <w:vAlign w:val="top"/>
            <w:vMerge w:val="continue"/>
            <w:textDirection w:val="lrTb"/>
            <w:noWrap w:val="false"/>
          </w:tcPr>
          <w:p>
            <w:pPr>
              <w:pStyle w:val="113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709" w:type="dxa"/>
            <w:vAlign w:val="top"/>
            <w:textDirection w:val="lrTb"/>
            <w:noWrap w:val="false"/>
          </w:tcPr>
          <w:p>
            <w:pPr>
              <w:pStyle w:val="1132"/>
              <w:rPr>
                <w:sz w:val="20"/>
                <w:szCs w:val="20"/>
              </w:rPr>
            </w:pPr>
            <w:r>
              <w:rPr>
                <w:sz w:val="20"/>
                <w:szCs w:val="20"/>
              </w:rPr>
              <w:t xml:space="preserve">3.4.2.</w:t>
            </w:r>
            <w:r>
              <w:rPr>
                <w:sz w:val="20"/>
                <w:szCs w:val="20"/>
              </w:rPr>
            </w:r>
            <w:r>
              <w:rPr>
                <w:sz w:val="20"/>
                <w:szCs w:val="20"/>
              </w:rPr>
            </w:r>
          </w:p>
        </w:tc>
        <w:tc>
          <w:tcPr>
            <w:tcBorders>
              <w:bottom w:val="none" w:color="000000" w:sz="4" w:space="0"/>
            </w:tcBorders>
            <w:tcW w:w="3402" w:type="dxa"/>
            <w:vAlign w:val="top"/>
            <w:textDirection w:val="lrTb"/>
            <w:noWrap w:val="false"/>
          </w:tcPr>
          <w:p>
            <w:pPr>
              <w:pStyle w:val="113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bottom w:val="none" w:color="000000" w:sz="4" w:space="0"/>
            </w:tcBorders>
            <w:tcW w:w="2126"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2"/>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709" w:type="dxa"/>
            <w:vAlign w:val="top"/>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tcBorders>
            <w:tcW w:w="2126" w:type="dxa"/>
            <w:vAlign w:val="top"/>
            <w:textDirection w:val="lrTb"/>
            <w:noWrap w:val="false"/>
          </w:tcPr>
          <w:p>
            <w:pPr>
              <w:pStyle w:val="1132"/>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W w:w="3969" w:type="dxa"/>
            <w:vAlign w:val="top"/>
            <w:vMerge w:val="continue"/>
            <w:textDirection w:val="lrTb"/>
            <w:noWrap w:val="false"/>
          </w:tcPr>
          <w:p>
            <w:pPr>
              <w:pStyle w:val="113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709" w:type="dxa"/>
            <w:vAlign w:val="top"/>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2" w:type="dxa"/>
            <w:vAlign w:val="top"/>
            <w:textDirection w:val="lrTb"/>
            <w:noWrap w:val="false"/>
          </w:tcPr>
          <w:p>
            <w:pPr>
              <w:pStyle w:val="1132"/>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tcBorders>
            <w:tcW w:w="2126" w:type="dxa"/>
            <w:vAlign w:val="top"/>
            <w:textDirection w:val="lrTb"/>
            <w:noWrap w:val="false"/>
          </w:tcPr>
          <w:p>
            <w:pPr>
              <w:pStyle w:val="1132"/>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bottom w:val="single" w:color="000000" w:sz="4" w:space="0"/>
            </w:tcBorders>
            <w:tcW w:w="3969" w:type="dxa"/>
            <w:vAlign w:val="top"/>
            <w:vMerge w:val="continue"/>
            <w:textDirection w:val="lrTb"/>
            <w:noWrap w:val="false"/>
          </w:tcPr>
          <w:p>
            <w:pPr>
              <w:pStyle w:val="1132"/>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709" w:type="dxa"/>
            <w:vAlign w:val="top"/>
            <w:textDirection w:val="lrTb"/>
            <w:noWrap w:val="false"/>
          </w:tcPr>
          <w:p>
            <w:pPr>
              <w:pStyle w:val="1132"/>
              <w:jc w:val="center"/>
              <w:rPr>
                <w:sz w:val="20"/>
                <w:szCs w:val="20"/>
              </w:rPr>
            </w:pPr>
            <w:r>
              <w:rPr>
                <w:sz w:val="20"/>
                <w:szCs w:val="20"/>
              </w:rPr>
              <w:t xml:space="preserve">3.5.</w:t>
            </w:r>
            <w:r>
              <w:rPr>
                <w:sz w:val="20"/>
                <w:szCs w:val="20"/>
              </w:rPr>
            </w:r>
            <w:r>
              <w:rPr>
                <w:sz w:val="20"/>
                <w:szCs w:val="20"/>
              </w:rPr>
            </w:r>
          </w:p>
        </w:tc>
        <w:tc>
          <w:tcPr>
            <w:gridSpan w:val="3"/>
            <w:tcBorders>
              <w:top w:val="single" w:color="000000" w:sz="4" w:space="0"/>
            </w:tcBorders>
            <w:tcW w:w="9497" w:type="dxa"/>
            <w:vAlign w:val="center"/>
            <w:textDirection w:val="lrTb"/>
            <w:noWrap w:val="false"/>
          </w:tcPr>
          <w:p>
            <w:pPr>
              <w:pStyle w:val="1132"/>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2"/>
              <w:jc w:val="center"/>
              <w:rPr>
                <w:sz w:val="20"/>
                <w:szCs w:val="20"/>
              </w:rPr>
            </w:pPr>
            <w:r>
              <w:rPr>
                <w:sz w:val="20"/>
                <w:szCs w:val="20"/>
              </w:rPr>
              <w:t xml:space="preserve">3.5.1.</w:t>
            </w:r>
            <w:r>
              <w:rPr>
                <w:sz w:val="20"/>
                <w:szCs w:val="20"/>
              </w:rPr>
            </w:r>
            <w:r>
              <w:rPr>
                <w:sz w:val="20"/>
                <w:szCs w:val="20"/>
              </w:rPr>
            </w:r>
          </w:p>
        </w:tc>
        <w:tc>
          <w:tcPr>
            <w:tcW w:w="3402" w:type="dxa"/>
            <w:vAlign w:val="top"/>
            <w:textDirection w:val="lrTb"/>
            <w:noWrap w:val="false"/>
          </w:tcPr>
          <w:p>
            <w:pPr>
              <w:pStyle w:val="1132"/>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32"/>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32"/>
              <w:jc w:val="center"/>
              <w:rPr>
                <w:sz w:val="20"/>
                <w:szCs w:val="20"/>
              </w:rPr>
            </w:pPr>
            <w:r>
              <w:rPr>
                <w:sz w:val="20"/>
                <w:szCs w:val="20"/>
              </w:rPr>
              <w:t xml:space="preserve">3 000 руб.</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c>
        <w:tc>
          <w:tcPr>
            <w:tcW w:w="3969" w:type="dxa"/>
            <w:vAlign w:val="top"/>
            <w:vMerge w:val="restart"/>
            <w:textDirection w:val="lrTb"/>
            <w:noWrap w:val="false"/>
          </w:tcPr>
          <w:p>
            <w:pPr>
              <w:pStyle w:val="1132"/>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2"/>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32"/>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32"/>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32"/>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2"/>
              <w:jc w:val="center"/>
              <w:rPr>
                <w:sz w:val="20"/>
                <w:szCs w:val="20"/>
              </w:rPr>
            </w:pPr>
            <w:r>
              <w:rPr>
                <w:sz w:val="20"/>
                <w:szCs w:val="20"/>
              </w:rPr>
              <w:t xml:space="preserve">3.5.2.</w:t>
            </w:r>
            <w:r>
              <w:rPr>
                <w:sz w:val="20"/>
                <w:szCs w:val="20"/>
              </w:rPr>
            </w:r>
            <w:r>
              <w:rPr>
                <w:sz w:val="20"/>
                <w:szCs w:val="20"/>
              </w:rPr>
            </w:r>
          </w:p>
        </w:tc>
        <w:tc>
          <w:tcPr>
            <w:tcW w:w="3402" w:type="dxa"/>
            <w:vAlign w:val="top"/>
            <w:textDirection w:val="lrTb"/>
            <w:noWrap w:val="false"/>
          </w:tcPr>
          <w:p>
            <w:pPr>
              <w:pStyle w:val="1132"/>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126" w:type="dxa"/>
            <w:vAlign w:val="top"/>
            <w:textDirection w:val="lrTb"/>
            <w:noWrap w:val="false"/>
          </w:tcPr>
          <w:p>
            <w:pPr>
              <w:pStyle w:val="1132"/>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3969" w:type="dxa"/>
            <w:vAlign w:val="top"/>
            <w:vMerge w:val="continue"/>
            <w:textDirection w:val="lrTb"/>
            <w:noWrap w:val="false"/>
          </w:tcPr>
          <w:p>
            <w:pPr>
              <w:pStyle w:val="113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2"/>
              <w:jc w:val="center"/>
              <w:rPr>
                <w:sz w:val="20"/>
                <w:szCs w:val="20"/>
              </w:rPr>
            </w:pPr>
            <w:r>
              <w:rPr>
                <w:sz w:val="20"/>
                <w:szCs w:val="20"/>
              </w:rPr>
              <w:t xml:space="preserve">3.5.3.</w:t>
            </w:r>
            <w:r>
              <w:rPr>
                <w:sz w:val="20"/>
                <w:szCs w:val="20"/>
              </w:rPr>
            </w:r>
            <w:r>
              <w:rPr>
                <w:sz w:val="20"/>
                <w:szCs w:val="20"/>
              </w:rPr>
            </w:r>
          </w:p>
        </w:tc>
        <w:tc>
          <w:tcPr>
            <w:tcW w:w="3402" w:type="dxa"/>
            <w:vAlign w:val="top"/>
            <w:textDirection w:val="lrTb"/>
            <w:noWrap w:val="false"/>
          </w:tcPr>
          <w:p>
            <w:pPr>
              <w:pStyle w:val="113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126" w:type="dxa"/>
            <w:vAlign w:val="top"/>
            <w:textDirection w:val="lrTb"/>
            <w:noWrap w:val="false"/>
          </w:tcPr>
          <w:p>
            <w:pPr>
              <w:pStyle w:val="1132"/>
              <w:jc w:val="center"/>
              <w:rPr>
                <w:sz w:val="20"/>
                <w:szCs w:val="20"/>
              </w:rPr>
            </w:pPr>
            <w:r>
              <w:rPr>
                <w:sz w:val="20"/>
                <w:szCs w:val="20"/>
              </w:rPr>
              <w:t xml:space="preserve">0,15 % </w:t>
            </w:r>
            <w:r>
              <w:rPr>
                <w:sz w:val="20"/>
                <w:szCs w:val="20"/>
              </w:rPr>
            </w:r>
            <w:r>
              <w:rPr>
                <w:sz w:val="20"/>
                <w:szCs w:val="20"/>
              </w:rPr>
            </w:r>
          </w:p>
          <w:p>
            <w:pPr>
              <w:pStyle w:val="1132"/>
              <w:jc w:val="center"/>
              <w:rPr>
                <w:sz w:val="20"/>
                <w:szCs w:val="20"/>
              </w:rPr>
            </w:pPr>
            <w:r>
              <w:rPr>
                <w:sz w:val="20"/>
                <w:szCs w:val="20"/>
              </w:rPr>
              <w:t xml:space="preserve">минимум 500 руб., максимум 80 000 руб. 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32"/>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2"/>
              <w:jc w:val="both"/>
              <w:rPr>
                <w:sz w:val="20"/>
                <w:szCs w:val="20"/>
              </w:rPr>
            </w:pPr>
            <w:r>
              <w:rPr>
                <w:sz w:val="20"/>
                <w:szCs w:val="20"/>
              </w:rPr>
              <w:t xml:space="preserve">Комиссия взимается:</w:t>
            </w:r>
            <w:r>
              <w:rPr>
                <w:sz w:val="20"/>
                <w:szCs w:val="20"/>
              </w:rPr>
            </w:r>
            <w:r>
              <w:rPr>
                <w:sz w:val="20"/>
                <w:szCs w:val="20"/>
              </w:rPr>
            </w:r>
          </w:p>
          <w:p>
            <w:pPr>
              <w:pStyle w:val="1132"/>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2"/>
              <w:jc w:val="center"/>
              <w:spacing w:before="40"/>
              <w:rPr>
                <w:sz w:val="20"/>
                <w:szCs w:val="20"/>
              </w:rPr>
            </w:pPr>
            <w:r>
              <w:rPr>
                <w:sz w:val="20"/>
                <w:szCs w:val="20"/>
              </w:rPr>
              <w:t xml:space="preserve">3.6.</w:t>
            </w:r>
            <w:r>
              <w:rPr>
                <w:sz w:val="20"/>
                <w:szCs w:val="20"/>
              </w:rPr>
            </w:r>
            <w:r>
              <w:rPr>
                <w:sz w:val="20"/>
                <w:szCs w:val="20"/>
              </w:rPr>
            </w:r>
          </w:p>
        </w:tc>
        <w:tc>
          <w:tcPr>
            <w:tcW w:w="3402" w:type="dxa"/>
            <w:vAlign w:val="top"/>
            <w:textDirection w:val="lrTb"/>
            <w:noWrap w:val="false"/>
          </w:tcPr>
          <w:p>
            <w:pPr>
              <w:pStyle w:val="1132"/>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126" w:type="dxa"/>
            <w:vAlign w:val="top"/>
            <w:textDirection w:val="lrTb"/>
            <w:noWrap w:val="false"/>
          </w:tcPr>
          <w:p>
            <w:pPr>
              <w:pStyle w:val="1132"/>
              <w:contextualSpacing/>
              <w:jc w:val="center"/>
              <w:rPr>
                <w:sz w:val="20"/>
                <w:szCs w:val="20"/>
              </w:rPr>
            </w:pPr>
            <w:r>
              <w:rPr>
                <w:sz w:val="20"/>
                <w:szCs w:val="20"/>
              </w:rPr>
              <w:t xml:space="preserve">0,12%</w:t>
            </w:r>
            <w:r>
              <w:rPr>
                <w:sz w:val="20"/>
                <w:szCs w:val="20"/>
              </w:rPr>
            </w:r>
            <w:r>
              <w:rPr>
                <w:sz w:val="20"/>
                <w:szCs w:val="20"/>
              </w:rPr>
            </w:r>
          </w:p>
          <w:p>
            <w:pPr>
              <w:pStyle w:val="1132"/>
              <w:contextualSpacing/>
              <w:jc w:val="center"/>
              <w:rPr>
                <w:sz w:val="20"/>
                <w:szCs w:val="20"/>
              </w:rPr>
            </w:pPr>
            <w:r>
              <w:rPr>
                <w:sz w:val="20"/>
                <w:szCs w:val="20"/>
              </w:rPr>
              <w:t xml:space="preserve">минимум 250 руб.,</w:t>
            </w:r>
            <w:r>
              <w:rPr>
                <w:sz w:val="20"/>
                <w:szCs w:val="20"/>
              </w:rPr>
            </w:r>
            <w:r>
              <w:rPr>
                <w:sz w:val="20"/>
                <w:szCs w:val="20"/>
              </w:rPr>
            </w:r>
          </w:p>
          <w:p>
            <w:pPr>
              <w:pStyle w:val="1132"/>
              <w:contextualSpacing/>
              <w:jc w:val="center"/>
              <w:rPr>
                <w:sz w:val="20"/>
                <w:szCs w:val="20"/>
              </w:rPr>
            </w:pPr>
            <w:r>
              <w:rPr>
                <w:sz w:val="20"/>
                <w:szCs w:val="20"/>
              </w:rPr>
              <w:t xml:space="preserve">максимум 10 000 руб.</w:t>
            </w:r>
            <w:r>
              <w:rPr>
                <w:sz w:val="20"/>
                <w:szCs w:val="20"/>
              </w:rPr>
            </w:r>
            <w:r>
              <w:rPr>
                <w:sz w:val="20"/>
                <w:szCs w:val="20"/>
              </w:rPr>
            </w:r>
          </w:p>
          <w:p>
            <w:pPr>
              <w:pStyle w:val="1132"/>
              <w:contextualSpacing/>
              <w:jc w:val="center"/>
              <w:rPr>
                <w:sz w:val="20"/>
                <w:szCs w:val="20"/>
              </w:rPr>
            </w:pPr>
            <w:r>
              <w:rPr>
                <w:sz w:val="20"/>
                <w:szCs w:val="20"/>
              </w:rPr>
              <w:t xml:space="preserve">для ГО, </w:t>
            </w:r>
            <w:r>
              <w:rPr>
                <w:sz w:val="20"/>
                <w:szCs w:val="20"/>
              </w:rPr>
              <w:t xml:space="preserve">«ЦРМ</w:t>
            </w:r>
            <w:r>
              <w:rPr>
                <w:sz w:val="20"/>
                <w:szCs w:val="20"/>
              </w:rPr>
              <w:t xml:space="preserve">Б»</w:t>
            </w:r>
            <w:r>
              <w:rPr>
                <w:sz w:val="20"/>
                <w:szCs w:val="20"/>
              </w:rPr>
              <w:t xml:space="preserve"> и ЦКБ,</w:t>
            </w:r>
            <w:r>
              <w:rPr>
                <w:sz w:val="20"/>
                <w:szCs w:val="20"/>
              </w:rPr>
            </w:r>
            <w:r>
              <w:rPr>
                <w:sz w:val="20"/>
                <w:szCs w:val="20"/>
              </w:rPr>
            </w:r>
          </w:p>
          <w:p>
            <w:pPr>
              <w:pStyle w:val="1132"/>
              <w:contextualSpacing/>
              <w:jc w:val="center"/>
              <w:rPr>
                <w:sz w:val="20"/>
                <w:szCs w:val="20"/>
              </w:rPr>
            </w:pPr>
            <w:r>
              <w:rPr>
                <w:sz w:val="20"/>
                <w:szCs w:val="20"/>
              </w:rPr>
              <w:t xml:space="preserve">минимум 150 руб.,</w:t>
            </w:r>
            <w:r>
              <w:rPr>
                <w:sz w:val="20"/>
                <w:szCs w:val="20"/>
              </w:rPr>
            </w:r>
            <w:r>
              <w:rPr>
                <w:sz w:val="20"/>
                <w:szCs w:val="20"/>
              </w:rPr>
            </w:r>
          </w:p>
          <w:p>
            <w:pPr>
              <w:pStyle w:val="1132"/>
              <w:contextualSpacing/>
              <w:jc w:val="center"/>
              <w:rPr>
                <w:sz w:val="20"/>
                <w:szCs w:val="20"/>
              </w:rPr>
            </w:pPr>
            <w:r>
              <w:rPr>
                <w:sz w:val="20"/>
                <w:szCs w:val="20"/>
              </w:rPr>
              <w:t xml:space="preserve">максимум 5 000 руб.</w:t>
            </w:r>
            <w:r>
              <w:rPr>
                <w:sz w:val="20"/>
                <w:szCs w:val="20"/>
              </w:rPr>
            </w:r>
            <w:r>
              <w:rPr>
                <w:sz w:val="20"/>
                <w:szCs w:val="20"/>
              </w:rPr>
            </w:r>
          </w:p>
          <w:p>
            <w:pPr>
              <w:pStyle w:val="1132"/>
              <w:contextualSpacing/>
              <w:jc w:val="center"/>
              <w:rPr>
                <w:sz w:val="20"/>
                <w:szCs w:val="20"/>
              </w:rPr>
            </w:pPr>
            <w:r>
              <w:rPr>
                <w:sz w:val="20"/>
                <w:szCs w:val="20"/>
              </w:rPr>
              <w:t xml:space="preserve">для других РФ Банка</w:t>
            </w:r>
            <w:r>
              <w:rPr>
                <w:sz w:val="20"/>
                <w:szCs w:val="20"/>
              </w:rPr>
            </w:r>
            <w:r>
              <w:rPr>
                <w:sz w:val="20"/>
                <w:szCs w:val="20"/>
              </w:rPr>
            </w:r>
          </w:p>
        </w:tc>
        <w:tc>
          <w:tcPr>
            <w:tcW w:w="3969" w:type="dxa"/>
            <w:vAlign w:val="top"/>
            <w:textDirection w:val="lrTb"/>
            <w:noWrap w:val="false"/>
          </w:tcPr>
          <w:p>
            <w:pPr>
              <w:pStyle w:val="1132"/>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32"/>
              <w:jc w:val="both"/>
              <w:rPr>
                <w:b/>
                <w:sz w:val="20"/>
                <w:szCs w:val="20"/>
              </w:rPr>
            </w:pPr>
            <w:r>
              <w:rPr>
                <w:b/>
                <w:sz w:val="20"/>
                <w:szCs w:val="20"/>
              </w:rPr>
              <w:t xml:space="preserve">Комиссия не взимается:</w:t>
            </w:r>
            <w:r>
              <w:rPr>
                <w:b/>
                <w:sz w:val="20"/>
                <w:szCs w:val="20"/>
              </w:rPr>
            </w:r>
            <w:r>
              <w:rPr>
                <w:b/>
                <w:sz w:val="20"/>
                <w:szCs w:val="20"/>
              </w:rPr>
            </w:r>
          </w:p>
          <w:p>
            <w:pPr>
              <w:pStyle w:val="1132"/>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32"/>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2"/>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32"/>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32"/>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09" w:type="dxa"/>
            <w:vAlign w:val="top"/>
            <w:textDirection w:val="lrTb"/>
            <w:noWrap w:val="false"/>
          </w:tcPr>
          <w:p>
            <w:pPr>
              <w:pStyle w:val="1132"/>
              <w:jc w:val="center"/>
              <w:rPr>
                <w:sz w:val="20"/>
                <w:szCs w:val="20"/>
              </w:rPr>
            </w:pPr>
            <w:r>
              <w:rPr>
                <w:sz w:val="20"/>
                <w:szCs w:val="20"/>
              </w:rPr>
              <w:t xml:space="preserve">3.7.</w:t>
            </w:r>
            <w:r>
              <w:rPr>
                <w:sz w:val="20"/>
                <w:szCs w:val="20"/>
              </w:rPr>
            </w:r>
            <w:r>
              <w:rPr>
                <w:sz w:val="20"/>
                <w:szCs w:val="20"/>
              </w:rPr>
            </w:r>
          </w:p>
        </w:tc>
        <w:tc>
          <w:tcPr>
            <w:tcW w:w="3402" w:type="dxa"/>
            <w:vAlign w:val="top"/>
            <w:textDirection w:val="lrTb"/>
            <w:noWrap w:val="false"/>
          </w:tcPr>
          <w:p>
            <w:pPr>
              <w:pStyle w:val="113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126" w:type="dxa"/>
            <w:vAlign w:val="top"/>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W w:w="3969" w:type="dxa"/>
            <w:vAlign w:val="top"/>
            <w:textDirection w:val="lrTb"/>
            <w:noWrap w:val="false"/>
          </w:tcPr>
          <w:p>
            <w:pPr>
              <w:pStyle w:val="113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32"/>
              <w:jc w:val="center"/>
              <w:rPr>
                <w:sz w:val="20"/>
                <w:szCs w:val="20"/>
              </w:rPr>
            </w:pPr>
            <w:r>
              <w:rPr>
                <w:sz w:val="20"/>
                <w:szCs w:val="20"/>
              </w:rPr>
              <w:t xml:space="preserve">3.8.</w:t>
            </w:r>
            <w:r>
              <w:rPr>
                <w:sz w:val="20"/>
                <w:szCs w:val="20"/>
              </w:rPr>
            </w:r>
            <w:r>
              <w:rPr>
                <w:sz w:val="20"/>
                <w:szCs w:val="20"/>
              </w:rPr>
            </w:r>
          </w:p>
        </w:tc>
        <w:tc>
          <w:tcPr>
            <w:tcW w:w="3402" w:type="dxa"/>
            <w:vAlign w:val="top"/>
            <w:textDirection w:val="lrTb"/>
            <w:noWrap w:val="false"/>
          </w:tcPr>
          <w:p>
            <w:pPr>
              <w:pStyle w:val="1132"/>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126" w:type="dxa"/>
            <w:vAlign w:val="top"/>
            <w:textDirection w:val="lrTb"/>
            <w:noWrap w:val="false"/>
          </w:tcPr>
          <w:p>
            <w:pPr>
              <w:pStyle w:val="1132"/>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50 руб. за лист, максимум 1 000 руб.</w:t>
            </w:r>
            <w:r>
              <w:rPr>
                <w:sz w:val="20"/>
                <w:szCs w:val="20"/>
              </w:rPr>
            </w:r>
            <w:r>
              <w:rPr>
                <w:sz w:val="20"/>
                <w:szCs w:val="20"/>
              </w:rPr>
            </w:r>
          </w:p>
        </w:tc>
        <w:tc>
          <w:tcPr>
            <w:tcW w:w="3969" w:type="dxa"/>
            <w:vAlign w:val="top"/>
            <w:textDirection w:val="lrTb"/>
            <w:noWrap w:val="false"/>
          </w:tcPr>
          <w:p>
            <w:pPr>
              <w:pStyle w:val="1132"/>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709" w:type="dxa"/>
            <w:vAlign w:val="top"/>
            <w:textDirection w:val="lrTb"/>
            <w:noWrap w:val="false"/>
          </w:tcPr>
          <w:p>
            <w:pPr>
              <w:pStyle w:val="1132"/>
              <w:jc w:val="center"/>
              <w:rPr>
                <w:sz w:val="20"/>
                <w:szCs w:val="20"/>
              </w:rPr>
            </w:pPr>
            <w:r>
              <w:rPr>
                <w:sz w:val="20"/>
                <w:szCs w:val="20"/>
              </w:rPr>
              <w:t xml:space="preserve">3.9</w:t>
            </w:r>
            <w:r>
              <w:rPr>
                <w:sz w:val="20"/>
                <w:szCs w:val="20"/>
              </w:rPr>
              <w:t xml:space="preserve">.</w:t>
            </w:r>
            <w:r>
              <w:rPr>
                <w:sz w:val="20"/>
                <w:szCs w:val="20"/>
              </w:rPr>
            </w:r>
            <w:r>
              <w:rPr>
                <w:sz w:val="20"/>
                <w:szCs w:val="20"/>
              </w:rPr>
            </w:r>
          </w:p>
        </w:tc>
        <w:tc>
          <w:tcPr>
            <w:tcW w:w="3402" w:type="dxa"/>
            <w:vAlign w:val="top"/>
            <w:textDirection w:val="lrTb"/>
            <w:noWrap w:val="false"/>
          </w:tcPr>
          <w:p>
            <w:pPr>
              <w:pStyle w:val="1132"/>
              <w:jc w:val="both"/>
              <w:spacing w:after="120"/>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W w:w="2126" w:type="dxa"/>
            <w:vAlign w:val="top"/>
            <w:textDirection w:val="lrTb"/>
            <w:noWrap w:val="false"/>
          </w:tcPr>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3969" w:type="dxa"/>
            <w:vAlign w:val="top"/>
            <w:textDirection w:val="lrTb"/>
            <w:noWrap w:val="false"/>
          </w:tcPr>
          <w:p>
            <w:pPr>
              <w:pStyle w:val="1132"/>
              <w:jc w:val="both"/>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132"/>
              <w:jc w:val="both"/>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132"/>
              <w:jc w:val="both"/>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p>
            <w:pPr>
              <w:pStyle w:val="1132"/>
              <w:jc w:val="both"/>
              <w:spacing w:after="120"/>
              <w:rPr>
                <w:sz w:val="20"/>
                <w:szCs w:val="20"/>
              </w:rPr>
            </w:pPr>
            <w:r>
              <w:rPr>
                <w:sz w:val="20"/>
                <w:szCs w:val="20"/>
              </w:rPr>
            </w:r>
            <w:r>
              <w:rPr>
                <w:sz w:val="20"/>
                <w:szCs w:val="20"/>
              </w:rPr>
            </w:r>
            <w:r>
              <w:rPr>
                <w:sz w:val="20"/>
                <w:szCs w:val="20"/>
              </w:rPr>
            </w:r>
          </w:p>
        </w:tc>
      </w:tr>
    </w:tbl>
    <w:p>
      <w:pPr>
        <w:pStyle w:val="1132"/>
      </w:pPr>
      <w:r/>
      <w:r/>
    </w:p>
    <w:p>
      <w:pPr>
        <w:pStyle w:val="1132"/>
        <w:rPr>
          <w:i/>
          <w:sz w:val="20"/>
          <w:szCs w:val="20"/>
          <w:u w:val="single"/>
        </w:rPr>
      </w:pPr>
      <w:r/>
      <w:bookmarkStart w:id="23" w:name="_Toc314217406"/>
      <w:r/>
      <w:bookmarkStart w:id="24" w:name="_Toc317529129"/>
      <w:r/>
      <w:bookmarkStart w:id="25" w:name="_Toc317529187"/>
      <w:r/>
      <w:bookmarkStart w:id="26" w:name="_Toc317529241"/>
      <w:r/>
      <w:bookmarkStart w:id="27" w:name="_Toc317529310"/>
      <w:r/>
      <w:bookmarkStart w:id="28" w:name="_Toc326325212"/>
      <w:r/>
      <w:bookmarkStart w:id="29" w:name="_Toc341179149"/>
      <w:r/>
      <w:bookmarkStart w:id="30" w:name="_Toc341179206"/>
      <w:r>
        <w:rPr>
          <w:i/>
          <w:sz w:val="20"/>
          <w:szCs w:val="20"/>
          <w:u w:val="single"/>
        </w:rPr>
        <w:t xml:space="preserve">Примечание:</w:t>
      </w:r>
      <w:r>
        <w:rPr>
          <w:i/>
          <w:sz w:val="20"/>
          <w:szCs w:val="20"/>
          <w:u w:val="single"/>
        </w:rPr>
      </w:r>
      <w:r>
        <w:rPr>
          <w:i/>
          <w:sz w:val="20"/>
          <w:szCs w:val="20"/>
          <w:u w:val="single"/>
        </w:rPr>
      </w:r>
    </w:p>
    <w:p>
      <w:pPr>
        <w:pStyle w:val="1132"/>
        <w:rPr>
          <w:bCs/>
          <w:i/>
          <w:sz w:val="20"/>
          <w:szCs w:val="20"/>
        </w:rPr>
      </w:pPr>
      <w:r>
        <w:rPr>
          <w:bCs/>
          <w:i/>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20"/>
          <w:szCs w:val="20"/>
        </w:rPr>
      </w:r>
      <w:r>
        <w:rPr>
          <w:bCs/>
          <w:i/>
          <w:sz w:val="20"/>
          <w:szCs w:val="20"/>
        </w:rPr>
      </w:r>
    </w:p>
    <w:p>
      <w:pPr>
        <w:pStyle w:val="1132"/>
        <w:rPr>
          <w:bCs/>
          <w:i/>
          <w:sz w:val="20"/>
          <w:szCs w:val="20"/>
        </w:rPr>
      </w:pPr>
      <w:r>
        <w:rPr>
          <w:bCs/>
          <w:i/>
          <w:sz w:val="20"/>
          <w:szCs w:val="20"/>
        </w:rPr>
        <w:t xml:space="preserve">Понятия и термины применяются в значениях, определенных в Инструкции Центрального банка Российской Федерации от 16.08.2017 № 181</w:t>
      </w:r>
      <w:r>
        <w:rPr>
          <w:bCs/>
          <w:i/>
          <w:sz w:val="20"/>
          <w:szCs w:val="20"/>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20"/>
          <w:szCs w:val="20"/>
        </w:rPr>
        <w:t xml:space="preserve">Инструкция Банка России № 181-И)</w:t>
      </w:r>
      <w:r>
        <w:rPr>
          <w:bCs/>
          <w:i/>
          <w:sz w:val="20"/>
          <w:szCs w:val="20"/>
        </w:rPr>
        <w:t xml:space="preserve">.</w:t>
      </w:r>
      <w:r>
        <w:rPr>
          <w:bCs/>
          <w:i/>
          <w:sz w:val="20"/>
          <w:szCs w:val="20"/>
        </w:rPr>
      </w:r>
      <w:r>
        <w:rPr>
          <w:bCs/>
          <w:i/>
          <w:sz w:val="20"/>
          <w:szCs w:val="20"/>
        </w:rPr>
      </w:r>
    </w:p>
    <w:p>
      <w:pPr>
        <w:pStyle w:val="1132"/>
        <w:rPr>
          <w:bCs/>
          <w:i/>
          <w:sz w:val="20"/>
          <w:szCs w:val="20"/>
        </w:rPr>
      </w:pPr>
      <w:r>
        <w:rPr>
          <w:i/>
          <w:sz w:val="20"/>
          <w:szCs w:val="20"/>
        </w:rPr>
        <w:t xml:space="preserve">* </w:t>
      </w:r>
      <w:r>
        <w:rPr>
          <w:bCs/>
          <w:i/>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i/>
          <w:sz w:val="20"/>
          <w:szCs w:val="20"/>
        </w:rPr>
      </w:r>
      <w:r>
        <w:rPr>
          <w:bCs/>
          <w:i/>
          <w:sz w:val="20"/>
          <w:szCs w:val="20"/>
        </w:rPr>
      </w:r>
    </w:p>
    <w:p>
      <w:pPr>
        <w:pStyle w:val="1132"/>
        <w:rPr>
          <w:bCs/>
          <w:i/>
          <w:sz w:val="20"/>
          <w:szCs w:val="20"/>
        </w:rPr>
      </w:pPr>
      <w:r>
        <w:rPr>
          <w:bCs/>
          <w:i/>
          <w:sz w:val="20"/>
          <w:szCs w:val="20"/>
        </w:rPr>
        <w:t xml:space="preserve">Комиссионное вознаграждение начисляется в валюте РФ. Комиссионное вознаграждение по операциям в и</w:t>
      </w:r>
      <w:r>
        <w:rPr>
          <w:bCs/>
          <w:i/>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i/>
          <w:sz w:val="20"/>
          <w:szCs w:val="20"/>
        </w:rPr>
      </w:r>
      <w:r>
        <w:rPr>
          <w:bCs/>
          <w:i/>
          <w:sz w:val="20"/>
          <w:szCs w:val="20"/>
        </w:rPr>
      </w:r>
    </w:p>
    <w:p>
      <w:pPr>
        <w:pStyle w:val="1132"/>
        <w:rPr>
          <w:bCs/>
          <w:i/>
          <w:sz w:val="20"/>
          <w:szCs w:val="20"/>
        </w:rPr>
      </w:pPr>
      <w:r>
        <w:rPr>
          <w:bCs/>
          <w:i/>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w:t>
      </w:r>
      <w:r>
        <w:rPr>
          <w:bCs/>
          <w:i/>
          <w:sz w:val="20"/>
          <w:szCs w:val="20"/>
        </w:rPr>
        <w:t xml:space="preserve">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w:t>
      </w:r>
      <w:r>
        <w:rPr>
          <w:rFonts w:eastAsia="Calibri"/>
          <w:sz w:val="20"/>
          <w:szCs w:val="20"/>
          <w:lang w:eastAsia="en-US"/>
        </w:rPr>
        <w:t xml:space="preserve">, </w:t>
      </w:r>
      <w:r>
        <w:rPr>
          <w:bCs/>
          <w:i/>
          <w:sz w:val="20"/>
          <w:szCs w:val="20"/>
        </w:rPr>
        <w:t xml:space="preserve">действующему на день его списания.</w:t>
      </w:r>
      <w:r>
        <w:rPr>
          <w:bCs/>
          <w:i/>
          <w:sz w:val="20"/>
          <w:szCs w:val="20"/>
        </w:rPr>
      </w:r>
      <w:r>
        <w:rPr>
          <w:bCs/>
          <w:i/>
          <w:sz w:val="20"/>
          <w:szCs w:val="20"/>
        </w:rPr>
      </w:r>
    </w:p>
    <w:p>
      <w:pPr>
        <w:pStyle w:val="1132"/>
        <w:rPr>
          <w:bCs/>
          <w:i/>
          <w:sz w:val="20"/>
          <w:szCs w:val="20"/>
        </w:rPr>
      </w:pPr>
      <w:r>
        <w:rPr>
          <w:bCs/>
          <w:i/>
          <w:sz w:val="20"/>
          <w:szCs w:val="20"/>
        </w:rPr>
        <w:t xml:space="preserve">**В</w:t>
      </w:r>
      <w:r>
        <w:rPr>
          <w:bCs/>
          <w:i/>
          <w:sz w:val="20"/>
          <w:szCs w:val="20"/>
        </w:rPr>
        <w:t xml:space="preserve"> </w:t>
      </w:r>
      <w:r>
        <w:rPr>
          <w:bCs/>
          <w:i/>
          <w:sz w:val="20"/>
          <w:szCs w:val="20"/>
        </w:rPr>
        <w:t xml:space="preserve">случае перевода (зачисления) денежных средств общей суммой:</w:t>
      </w:r>
      <w:r>
        <w:rPr>
          <w:bCs/>
          <w:i/>
          <w:sz w:val="20"/>
          <w:szCs w:val="20"/>
        </w:rPr>
      </w:r>
      <w:r>
        <w:rPr>
          <w:bCs/>
          <w:i/>
          <w:sz w:val="20"/>
          <w:szCs w:val="20"/>
        </w:rPr>
      </w:r>
    </w:p>
    <w:p>
      <w:pPr>
        <w:pStyle w:val="1132"/>
        <w:rPr>
          <w:bCs/>
          <w:i/>
          <w:sz w:val="20"/>
          <w:szCs w:val="20"/>
        </w:rPr>
      </w:pPr>
      <w:r>
        <w:rPr>
          <w:bCs/>
          <w:i/>
          <w:sz w:val="20"/>
          <w:szCs w:val="20"/>
        </w:rPr>
        <w:t xml:space="preserve">- по нескольким контрактам (договорам) расчет комиссии производится по каждому контракту (договору);</w:t>
      </w:r>
      <w:r>
        <w:rPr>
          <w:bCs/>
          <w:i/>
          <w:sz w:val="20"/>
          <w:szCs w:val="20"/>
        </w:rPr>
      </w:r>
      <w:r>
        <w:rPr>
          <w:bCs/>
          <w:i/>
          <w:sz w:val="20"/>
          <w:szCs w:val="20"/>
        </w:rPr>
      </w:r>
    </w:p>
    <w:p>
      <w:pPr>
        <w:pStyle w:val="1132"/>
        <w:rPr>
          <w:bCs/>
          <w:i/>
          <w:sz w:val="20"/>
          <w:szCs w:val="20"/>
        </w:rPr>
      </w:pPr>
      <w:r>
        <w:rPr>
          <w:bCs/>
          <w:i/>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20"/>
          <w:szCs w:val="20"/>
        </w:rPr>
      </w:r>
      <w:r>
        <w:rPr>
          <w:bCs/>
          <w:i/>
          <w:sz w:val="20"/>
          <w:szCs w:val="20"/>
        </w:rPr>
      </w:r>
    </w:p>
    <w:p>
      <w:pPr>
        <w:pStyle w:val="1132"/>
        <w:rPr>
          <w:bCs/>
          <w:i/>
          <w:sz w:val="20"/>
          <w:szCs w:val="20"/>
        </w:rPr>
      </w:pPr>
      <w:r>
        <w:rPr>
          <w:bCs/>
          <w:i/>
          <w:sz w:val="20"/>
          <w:szCs w:val="20"/>
        </w:rPr>
        <w:t xml:space="preserve">Комиссионное вознаграждение взимается: </w:t>
      </w:r>
      <w:r>
        <w:rPr>
          <w:bCs/>
          <w:i/>
          <w:sz w:val="20"/>
          <w:szCs w:val="20"/>
        </w:rPr>
      </w:r>
      <w:r>
        <w:rPr>
          <w:bCs/>
          <w:i/>
          <w:sz w:val="20"/>
          <w:szCs w:val="20"/>
        </w:rPr>
      </w:r>
    </w:p>
    <w:p>
      <w:pPr>
        <w:pStyle w:val="1132"/>
        <w:rPr>
          <w:bCs/>
          <w:i/>
          <w:sz w:val="20"/>
          <w:szCs w:val="20"/>
        </w:rPr>
      </w:pPr>
      <w:r>
        <w:rPr>
          <w:bCs/>
          <w:i/>
          <w:sz w:val="20"/>
          <w:szCs w:val="20"/>
        </w:rPr>
        <w:t xml:space="preserve">-</w:t>
      </w:r>
      <w:r>
        <w:rPr>
          <w:bCs/>
          <w:i/>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20"/>
          <w:szCs w:val="20"/>
        </w:rPr>
      </w:r>
      <w:r>
        <w:rPr>
          <w:bCs/>
          <w:i/>
          <w:sz w:val="20"/>
          <w:szCs w:val="20"/>
        </w:rPr>
      </w:r>
    </w:p>
    <w:p>
      <w:pPr>
        <w:pStyle w:val="1132"/>
        <w:rPr>
          <w:bCs/>
          <w:i/>
          <w:sz w:val="20"/>
          <w:szCs w:val="20"/>
        </w:rPr>
      </w:pPr>
      <w:r>
        <w:rPr>
          <w:bCs/>
          <w:i/>
          <w:sz w:val="20"/>
          <w:szCs w:val="20"/>
        </w:rPr>
        <w:t xml:space="preserve">- с расчетного счета клиента-резидента, являющегося резидентом-агентом (комиссионером) и де</w:t>
      </w:r>
      <w:r>
        <w:rPr>
          <w:bCs/>
          <w:i/>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20"/>
          <w:szCs w:val="20"/>
        </w:rPr>
      </w:r>
      <w:r>
        <w:rPr>
          <w:bCs/>
          <w:i/>
          <w:sz w:val="20"/>
          <w:szCs w:val="20"/>
        </w:rPr>
      </w:r>
    </w:p>
    <w:p>
      <w:pPr>
        <w:pStyle w:val="1132"/>
        <w:rPr>
          <w:bCs/>
          <w:i/>
          <w:sz w:val="20"/>
          <w:szCs w:val="20"/>
        </w:rPr>
      </w:pPr>
      <w:r>
        <w:rPr>
          <w:bCs/>
          <w:i/>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20"/>
          <w:szCs w:val="20"/>
        </w:rPr>
      </w:r>
      <w:r>
        <w:rPr>
          <w:bCs/>
          <w:i/>
          <w:sz w:val="20"/>
          <w:szCs w:val="20"/>
        </w:rPr>
      </w:r>
    </w:p>
    <w:p>
      <w:pPr>
        <w:pStyle w:val="1132"/>
        <w:rPr>
          <w:i/>
          <w:sz w:val="20"/>
          <w:szCs w:val="20"/>
        </w:rPr>
      </w:pPr>
      <w:r>
        <w:rPr>
          <w:i/>
          <w:sz w:val="20"/>
          <w:szCs w:val="20"/>
        </w:rPr>
        <w:t xml:space="preserve">Комиссионное вознаграждение взимается, в том числе, при использовании резидентом аккре</w:t>
      </w:r>
      <w:r>
        <w:rPr>
          <w:i/>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20"/>
          <w:szCs w:val="20"/>
        </w:rPr>
      </w:r>
      <w:r>
        <w:rPr>
          <w:i/>
          <w:sz w:val="20"/>
          <w:szCs w:val="20"/>
        </w:rPr>
      </w:r>
    </w:p>
    <w:p>
      <w:pPr>
        <w:pStyle w:val="1132"/>
        <w:rPr>
          <w:i/>
          <w:sz w:val="20"/>
          <w:szCs w:val="20"/>
        </w:rPr>
      </w:pPr>
      <w:r>
        <w:rPr>
          <w:i/>
          <w:sz w:val="20"/>
          <w:szCs w:val="20"/>
        </w:rPr>
        <w:t xml:space="preserve">*** Днем оказания услуги по валютному контролю является:</w:t>
      </w:r>
      <w:r>
        <w:rPr>
          <w:i/>
          <w:sz w:val="20"/>
          <w:szCs w:val="20"/>
        </w:rPr>
      </w:r>
      <w:r>
        <w:rPr>
          <w:i/>
          <w:sz w:val="20"/>
          <w:szCs w:val="20"/>
        </w:rPr>
      </w:r>
    </w:p>
    <w:p>
      <w:pPr>
        <w:pStyle w:val="1132"/>
        <w:rPr>
          <w:bCs/>
          <w:i/>
          <w:sz w:val="20"/>
          <w:szCs w:val="20"/>
        </w:rPr>
      </w:pPr>
      <w:r>
        <w:rPr>
          <w:i/>
          <w:sz w:val="20"/>
          <w:szCs w:val="20"/>
        </w:rPr>
        <w:t xml:space="preserve">1.</w:t>
      </w:r>
      <w:r>
        <w:rPr>
          <w:i/>
          <w:sz w:val="20"/>
          <w:szCs w:val="20"/>
        </w:rPr>
        <w:t xml:space="preserve">По операциям резидентов, в том числе</w:t>
      </w:r>
      <w:r>
        <w:rPr>
          <w:bCs/>
          <w:i/>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20"/>
          <w:szCs w:val="20"/>
        </w:rPr>
      </w:r>
      <w:r>
        <w:rPr>
          <w:bCs/>
          <w:i/>
          <w:sz w:val="20"/>
          <w:szCs w:val="20"/>
        </w:rPr>
      </w:r>
    </w:p>
    <w:p>
      <w:pPr>
        <w:pStyle w:val="1132"/>
        <w:rPr>
          <w:bCs/>
          <w:i/>
          <w:sz w:val="20"/>
          <w:szCs w:val="20"/>
        </w:rPr>
      </w:pPr>
      <w:r>
        <w:rPr>
          <w:b/>
          <w:bCs/>
          <w:i/>
          <w:sz w:val="20"/>
          <w:szCs w:val="20"/>
        </w:rPr>
        <w:t xml:space="preserve">-</w:t>
      </w:r>
      <w:r>
        <w:rPr>
          <w:i/>
          <w:sz w:val="20"/>
          <w:szCs w:val="20"/>
        </w:rPr>
        <w:t xml:space="preserve"> </w:t>
      </w:r>
      <w:r>
        <w:rPr>
          <w:b/>
          <w:i/>
          <w:sz w:val="20"/>
          <w:szCs w:val="20"/>
        </w:rPr>
        <w:t xml:space="preserve">день списания денежных средств с расчетного счета клиента-резидента;</w:t>
      </w:r>
      <w:r>
        <w:rPr>
          <w:bCs/>
          <w:i/>
          <w:sz w:val="20"/>
          <w:szCs w:val="20"/>
        </w:rPr>
      </w:r>
      <w:r>
        <w:rPr>
          <w:bCs/>
          <w:i/>
          <w:sz w:val="20"/>
          <w:szCs w:val="20"/>
        </w:rPr>
      </w:r>
    </w:p>
    <w:p>
      <w:pPr>
        <w:pStyle w:val="1132"/>
        <w:rPr>
          <w:b/>
          <w:i/>
          <w:sz w:val="20"/>
          <w:szCs w:val="20"/>
        </w:rPr>
      </w:pPr>
      <w:r>
        <w:rPr>
          <w:b/>
          <w:i/>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20"/>
          <w:szCs w:val="20"/>
        </w:rPr>
      </w:r>
      <w:r>
        <w:rPr>
          <w:b/>
          <w:i/>
          <w:sz w:val="20"/>
          <w:szCs w:val="20"/>
        </w:rPr>
      </w:r>
    </w:p>
    <w:p>
      <w:pPr>
        <w:pStyle w:val="1132"/>
        <w:rPr>
          <w:b/>
          <w:i/>
          <w:sz w:val="20"/>
          <w:szCs w:val="20"/>
        </w:rPr>
      </w:pPr>
      <w:r>
        <w:rPr>
          <w:b/>
          <w:i/>
          <w:sz w:val="20"/>
          <w:szCs w:val="20"/>
        </w:rPr>
        <w:t xml:space="preserve">- день принятия Банком информации об уникальном номере контракта (кредитного договора);</w:t>
      </w:r>
      <w:r>
        <w:rPr>
          <w:b/>
          <w:i/>
          <w:sz w:val="20"/>
          <w:szCs w:val="20"/>
        </w:rPr>
      </w:r>
      <w:r>
        <w:rPr>
          <w:b/>
          <w:i/>
          <w:sz w:val="20"/>
          <w:szCs w:val="20"/>
        </w:rPr>
      </w:r>
    </w:p>
    <w:p>
      <w:pPr>
        <w:pStyle w:val="1132"/>
        <w:rPr>
          <w:b/>
          <w:i/>
          <w:sz w:val="20"/>
          <w:szCs w:val="20"/>
        </w:rPr>
      </w:pPr>
      <w:r>
        <w:rPr>
          <w:b/>
          <w:i/>
          <w:sz w:val="20"/>
          <w:szCs w:val="20"/>
        </w:rPr>
        <w:t xml:space="preserve">- день принятия Банком документов, связанных с проведением валютной операции;</w:t>
      </w:r>
      <w:r>
        <w:rPr>
          <w:b/>
          <w:i/>
          <w:sz w:val="20"/>
          <w:szCs w:val="20"/>
        </w:rPr>
      </w:r>
      <w:r>
        <w:rPr>
          <w:b/>
          <w:i/>
          <w:sz w:val="20"/>
          <w:szCs w:val="20"/>
        </w:rPr>
      </w:r>
    </w:p>
    <w:p>
      <w:pPr>
        <w:pStyle w:val="1132"/>
        <w:rPr>
          <w:b/>
          <w:i/>
          <w:sz w:val="20"/>
          <w:szCs w:val="20"/>
        </w:rPr>
      </w:pPr>
      <w:r>
        <w:rPr>
          <w:b/>
          <w:i/>
          <w:sz w:val="20"/>
          <w:szCs w:val="20"/>
        </w:rPr>
        <w:t xml:space="preserve">- день принятия Банком сведений уполномоченного банка о проведенной операции.</w:t>
      </w:r>
      <w:r>
        <w:rPr>
          <w:b/>
          <w:i/>
          <w:sz w:val="20"/>
          <w:szCs w:val="20"/>
        </w:rPr>
      </w:r>
      <w:r>
        <w:rPr>
          <w:b/>
          <w:i/>
          <w:sz w:val="20"/>
          <w:szCs w:val="20"/>
        </w:rPr>
      </w:r>
    </w:p>
    <w:p>
      <w:pPr>
        <w:pStyle w:val="1132"/>
        <w:rPr>
          <w:i/>
          <w:sz w:val="20"/>
          <w:szCs w:val="20"/>
        </w:rPr>
      </w:pPr>
      <w:r>
        <w:rPr>
          <w:i/>
          <w:sz w:val="20"/>
          <w:szCs w:val="20"/>
        </w:rPr>
        <w:t xml:space="preserve">2.</w:t>
      </w:r>
      <w:r>
        <w:rPr>
          <w:i/>
          <w:sz w:val="20"/>
          <w:szCs w:val="20"/>
        </w:rPr>
        <w:t xml:space="preserve">При представлении клиенту информации о коде вида операции, который отражен Банком в данных по операциям:</w:t>
      </w:r>
      <w:r>
        <w:rPr>
          <w:i/>
          <w:sz w:val="20"/>
          <w:szCs w:val="20"/>
        </w:rPr>
      </w:r>
      <w:r>
        <w:rPr>
          <w:i/>
          <w:sz w:val="20"/>
          <w:szCs w:val="20"/>
        </w:rPr>
      </w:r>
    </w:p>
    <w:p>
      <w:pPr>
        <w:pStyle w:val="1132"/>
        <w:rPr>
          <w:b/>
          <w:i/>
          <w:sz w:val="20"/>
          <w:szCs w:val="20"/>
        </w:rPr>
      </w:pPr>
      <w:r>
        <w:rPr>
          <w:b/>
          <w:i/>
          <w:sz w:val="20"/>
          <w:szCs w:val="20"/>
        </w:rPr>
        <w:t xml:space="preserve">- день направления резиденту информации о коде вида операции.</w:t>
      </w:r>
      <w:r>
        <w:rPr>
          <w:b/>
          <w:i/>
          <w:sz w:val="20"/>
          <w:szCs w:val="20"/>
        </w:rPr>
      </w:r>
      <w:r>
        <w:rPr>
          <w:b/>
          <w:i/>
          <w:sz w:val="20"/>
          <w:szCs w:val="20"/>
        </w:rPr>
      </w:r>
    </w:p>
    <w:p>
      <w:pPr>
        <w:pStyle w:val="1132"/>
        <w:rPr>
          <w:i/>
          <w:sz w:val="20"/>
          <w:szCs w:val="20"/>
        </w:rPr>
      </w:pPr>
      <w:r>
        <w:rPr>
          <w:i/>
          <w:sz w:val="20"/>
          <w:szCs w:val="20"/>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20"/>
          <w:szCs w:val="20"/>
        </w:rPr>
      </w:r>
      <w:r>
        <w:rPr>
          <w:i/>
          <w:sz w:val="20"/>
          <w:szCs w:val="20"/>
        </w:rPr>
      </w:r>
    </w:p>
    <w:p>
      <w:pPr>
        <w:pStyle w:val="1132"/>
        <w:rPr>
          <w:b/>
          <w:i/>
          <w:sz w:val="20"/>
          <w:szCs w:val="20"/>
        </w:rPr>
      </w:pPr>
      <w:r>
        <w:rPr>
          <w:b/>
          <w:i/>
          <w:sz w:val="20"/>
          <w:szCs w:val="20"/>
        </w:rPr>
        <w:t xml:space="preserve">- день присвоения Банком экспортному контракту уникального номера.</w:t>
      </w:r>
      <w:r>
        <w:rPr>
          <w:b/>
          <w:i/>
          <w:sz w:val="20"/>
          <w:szCs w:val="20"/>
        </w:rPr>
      </w:r>
      <w:r>
        <w:rPr>
          <w:b/>
          <w:i/>
          <w:sz w:val="20"/>
          <w:szCs w:val="20"/>
        </w:rPr>
      </w:r>
    </w:p>
    <w:p>
      <w:pPr>
        <w:pStyle w:val="1132"/>
        <w:rPr>
          <w:bCs/>
          <w:i/>
          <w:sz w:val="20"/>
          <w:szCs w:val="20"/>
        </w:rPr>
      </w:pPr>
      <w:r>
        <w:rPr>
          <w:bCs/>
          <w:i/>
          <w:sz w:val="20"/>
          <w:szCs w:val="20"/>
        </w:rPr>
        <w:t xml:space="preserve">4.     При проверке СПД:</w:t>
      </w:r>
      <w:r>
        <w:rPr>
          <w:bCs/>
          <w:i/>
          <w:sz w:val="20"/>
          <w:szCs w:val="20"/>
        </w:rPr>
      </w:r>
      <w:r>
        <w:rPr>
          <w:bCs/>
          <w:i/>
          <w:sz w:val="20"/>
          <w:szCs w:val="20"/>
        </w:rPr>
      </w:r>
    </w:p>
    <w:p>
      <w:pPr>
        <w:pStyle w:val="1132"/>
        <w:rPr>
          <w:b/>
          <w:bCs/>
          <w:i/>
          <w:sz w:val="20"/>
          <w:szCs w:val="20"/>
        </w:rPr>
      </w:pPr>
      <w:r>
        <w:rPr>
          <w:b/>
          <w:bCs/>
          <w:i/>
          <w:sz w:val="20"/>
          <w:szCs w:val="20"/>
        </w:rPr>
        <w:t xml:space="preserve">- день принятия Банком СПД.</w:t>
      </w:r>
      <w:r>
        <w:rPr>
          <w:b/>
          <w:bCs/>
          <w:i/>
          <w:sz w:val="20"/>
          <w:szCs w:val="20"/>
        </w:rPr>
      </w:r>
      <w:r>
        <w:rPr>
          <w:b/>
          <w:bCs/>
          <w:i/>
          <w:sz w:val="20"/>
          <w:szCs w:val="20"/>
        </w:rPr>
      </w:r>
    </w:p>
    <w:p>
      <w:pPr>
        <w:pStyle w:val="1132"/>
        <w:rPr>
          <w:i/>
          <w:sz w:val="20"/>
          <w:szCs w:val="20"/>
        </w:rPr>
      </w:pPr>
      <w:r>
        <w:rPr>
          <w:i/>
          <w:sz w:val="20"/>
          <w:szCs w:val="20"/>
        </w:rPr>
        <w:t xml:space="preserve">5.     При оформлении Банком СПД за клиента:</w:t>
      </w:r>
      <w:r>
        <w:rPr>
          <w:i/>
          <w:sz w:val="20"/>
          <w:szCs w:val="20"/>
        </w:rPr>
      </w:r>
      <w:r>
        <w:rPr>
          <w:i/>
          <w:sz w:val="20"/>
          <w:szCs w:val="20"/>
        </w:rPr>
      </w:r>
    </w:p>
    <w:p>
      <w:pPr>
        <w:pStyle w:val="1132"/>
        <w:rPr>
          <w:b/>
          <w:i/>
          <w:sz w:val="20"/>
          <w:szCs w:val="20"/>
        </w:rPr>
      </w:pPr>
      <w:r>
        <w:rPr>
          <w:b/>
          <w:i/>
          <w:sz w:val="20"/>
          <w:szCs w:val="20"/>
        </w:rPr>
        <w:t xml:space="preserve">- день оформления Банком СПД.</w:t>
      </w:r>
      <w:r>
        <w:rPr>
          <w:b/>
          <w:i/>
          <w:sz w:val="20"/>
          <w:szCs w:val="20"/>
        </w:rPr>
      </w:r>
      <w:r>
        <w:rPr>
          <w:b/>
          <w:i/>
          <w:sz w:val="20"/>
          <w:szCs w:val="20"/>
        </w:rPr>
      </w:r>
    </w:p>
    <w:p>
      <w:pPr>
        <w:pStyle w:val="1132"/>
        <w:rPr>
          <w:i/>
          <w:sz w:val="20"/>
          <w:szCs w:val="20"/>
        </w:rPr>
      </w:pPr>
      <w:r>
        <w:rPr>
          <w:i/>
          <w:sz w:val="20"/>
          <w:szCs w:val="20"/>
        </w:rPr>
        <w:t xml:space="preserve">6.     При снятии контракта (кредитного договора) с учета:</w:t>
      </w:r>
      <w:r>
        <w:rPr>
          <w:i/>
          <w:sz w:val="20"/>
          <w:szCs w:val="20"/>
        </w:rPr>
      </w:r>
      <w:r>
        <w:rPr>
          <w:i/>
          <w:sz w:val="20"/>
          <w:szCs w:val="20"/>
        </w:rPr>
      </w:r>
    </w:p>
    <w:p>
      <w:pPr>
        <w:pStyle w:val="1132"/>
        <w:rPr>
          <w:b/>
          <w:i/>
          <w:sz w:val="20"/>
          <w:szCs w:val="20"/>
        </w:rPr>
      </w:pPr>
      <w:r>
        <w:rPr>
          <w:b/>
          <w:i/>
          <w:sz w:val="20"/>
          <w:szCs w:val="20"/>
        </w:rPr>
        <w:t xml:space="preserve">- день снятия Банком контракта (кредитного договора) с учета.</w:t>
      </w:r>
      <w:r>
        <w:rPr>
          <w:b/>
          <w:i/>
          <w:sz w:val="20"/>
          <w:szCs w:val="20"/>
        </w:rPr>
      </w:r>
      <w:r>
        <w:rPr>
          <w:b/>
          <w:i/>
          <w:sz w:val="20"/>
          <w:szCs w:val="20"/>
        </w:rPr>
      </w:r>
    </w:p>
    <w:p>
      <w:pPr>
        <w:pStyle w:val="1132"/>
        <w:rPr>
          <w:i/>
          <w:sz w:val="20"/>
          <w:szCs w:val="20"/>
        </w:rPr>
      </w:pPr>
      <w:r>
        <w:rPr>
          <w:i/>
          <w:sz w:val="20"/>
          <w:szCs w:val="20"/>
        </w:rPr>
        <w:t xml:space="preserve">7.    При списании денежных средств с расчетного счета клиента-нерезидента - юридического лица в валюте Российской Федерации:</w:t>
      </w:r>
      <w:r>
        <w:rPr>
          <w:i/>
          <w:sz w:val="20"/>
          <w:szCs w:val="20"/>
        </w:rPr>
      </w:r>
      <w:r>
        <w:rPr>
          <w:i/>
          <w:sz w:val="20"/>
          <w:szCs w:val="20"/>
        </w:rPr>
      </w:r>
    </w:p>
    <w:p>
      <w:pPr>
        <w:pStyle w:val="1132"/>
        <w:rPr>
          <w:b/>
          <w:i/>
          <w:sz w:val="20"/>
          <w:szCs w:val="20"/>
        </w:rPr>
      </w:pPr>
      <w:r>
        <w:rPr>
          <w:b/>
          <w:i/>
          <w:sz w:val="20"/>
          <w:szCs w:val="20"/>
        </w:rPr>
        <w:t xml:space="preserve">- день списания денежных средств с расчетного счета клиента-нерезидента.</w:t>
      </w:r>
      <w:r>
        <w:rPr>
          <w:b/>
          <w:i/>
          <w:sz w:val="20"/>
          <w:szCs w:val="20"/>
        </w:rPr>
      </w:r>
      <w:r>
        <w:rPr>
          <w:b/>
          <w:i/>
          <w:sz w:val="20"/>
          <w:szCs w:val="20"/>
        </w:rPr>
      </w:r>
    </w:p>
    <w:p>
      <w:pPr>
        <w:pStyle w:val="1132"/>
        <w:rPr>
          <w:b/>
          <w:i/>
          <w:sz w:val="20"/>
          <w:szCs w:val="20"/>
        </w:rPr>
      </w:pPr>
      <w:r>
        <w:rPr>
          <w:i/>
          <w:sz w:val="20"/>
          <w:szCs w:val="20"/>
        </w:rPr>
        <w:t xml:space="preserve">8.     При представлении клиенту копий документов из досье валютного контроля:</w:t>
      </w:r>
      <w:r>
        <w:rPr>
          <w:b/>
          <w:i/>
          <w:sz w:val="20"/>
          <w:szCs w:val="20"/>
        </w:rPr>
      </w:r>
      <w:r>
        <w:rPr>
          <w:b/>
          <w:i/>
          <w:sz w:val="20"/>
          <w:szCs w:val="20"/>
        </w:rPr>
      </w:r>
    </w:p>
    <w:p>
      <w:pPr>
        <w:pStyle w:val="1132"/>
        <w:rPr>
          <w:i/>
          <w:sz w:val="20"/>
          <w:szCs w:val="20"/>
        </w:rPr>
      </w:pPr>
      <w:r>
        <w:rPr>
          <w:b/>
          <w:i/>
          <w:sz w:val="20"/>
          <w:szCs w:val="20"/>
        </w:rPr>
        <w:t xml:space="preserve">- день направления клиенту копий документов.</w:t>
      </w:r>
      <w:r>
        <w:rPr>
          <w:i/>
          <w:sz w:val="20"/>
          <w:szCs w:val="20"/>
        </w:rPr>
        <w:t xml:space="preserve"> </w:t>
      </w:r>
      <w:r>
        <w:rPr>
          <w:i/>
          <w:sz w:val="20"/>
          <w:szCs w:val="20"/>
        </w:rPr>
      </w:r>
      <w:r>
        <w:rPr>
          <w:i/>
          <w:sz w:val="20"/>
          <w:szCs w:val="20"/>
        </w:rPr>
      </w:r>
    </w:p>
    <w:p>
      <w:pPr>
        <w:pStyle w:val="1132"/>
        <w:rPr>
          <w:i/>
          <w:sz w:val="20"/>
          <w:szCs w:val="20"/>
        </w:rPr>
      </w:pPr>
      <w:r>
        <w:rPr>
          <w:i/>
          <w:sz w:val="20"/>
          <w:szCs w:val="20"/>
        </w:rPr>
        <w:t xml:space="preserve">**** В случае перевода </w:t>
      </w:r>
      <w:r>
        <w:rPr>
          <w:bCs/>
          <w:i/>
          <w:sz w:val="20"/>
          <w:szCs w:val="20"/>
        </w:rPr>
        <w:t xml:space="preserve">контракта (кредитного договора) на учет </w:t>
      </w:r>
      <w:r>
        <w:rPr>
          <w:i/>
          <w:sz w:val="20"/>
          <w:szCs w:val="20"/>
        </w:rPr>
        <w:t xml:space="preserve">в другой уполномоченный банк либо при закрытии резидентом все</w:t>
      </w:r>
      <w:r>
        <w:rPr>
          <w:i/>
          <w:sz w:val="20"/>
          <w:szCs w:val="20"/>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20"/>
          <w:szCs w:val="20"/>
        </w:rPr>
      </w:r>
      <w:r>
        <w:rPr>
          <w:i/>
          <w:sz w:val="20"/>
          <w:szCs w:val="20"/>
        </w:rPr>
      </w:r>
    </w:p>
    <w:p>
      <w:pPr>
        <w:pStyle w:val="1132"/>
        <w:rPr>
          <w:i/>
          <w:sz w:val="20"/>
          <w:szCs w:val="20"/>
        </w:rPr>
      </w:pPr>
      <w:r>
        <w:rPr>
          <w:i/>
          <w:sz w:val="20"/>
          <w:szCs w:val="20"/>
        </w:rPr>
      </w:r>
      <w:r>
        <w:rPr>
          <w:i/>
          <w:sz w:val="20"/>
          <w:szCs w:val="20"/>
        </w:rPr>
      </w:r>
      <w:r>
        <w:rPr>
          <w:i/>
          <w:sz w:val="20"/>
          <w:szCs w:val="20"/>
        </w:rPr>
      </w:r>
    </w:p>
    <w:p>
      <w:pPr>
        <w:pStyle w:val="1132"/>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6"/>
        <w:numPr>
          <w:ilvl w:val="0"/>
          <w:numId w:val="16"/>
        </w:numPr>
      </w:pPr>
      <w:r/>
      <w:bookmarkStart w:id="31" w:name="_Toc170984449"/>
      <w:r>
        <w:t xml:space="preserve">Операции</w:t>
      </w:r>
      <w:r>
        <w:t xml:space="preserve"> </w:t>
      </w:r>
      <w:r>
        <w:t xml:space="preserve">с</w:t>
      </w:r>
      <w:r>
        <w:t xml:space="preserve"> </w:t>
      </w:r>
      <w:r>
        <w:t xml:space="preserve">ценными</w:t>
      </w:r>
      <w:r>
        <w:t xml:space="preserve"> </w:t>
      </w:r>
      <w:r>
        <w:t xml:space="preserve">бумагами</w:t>
      </w:r>
      <w:bookmarkEnd w:id="23"/>
      <w:r/>
      <w:bookmarkEnd w:id="24"/>
      <w:r/>
      <w:bookmarkEnd w:id="25"/>
      <w:r/>
      <w:bookmarkEnd w:id="26"/>
      <w:r/>
      <w:bookmarkEnd w:id="27"/>
      <w:r/>
      <w:bookmarkEnd w:id="28"/>
      <w:r/>
      <w:bookmarkEnd w:id="29"/>
      <w:r/>
      <w:bookmarkEnd w:id="30"/>
      <w:r/>
      <w:bookmarkEnd w:id="31"/>
      <w:r/>
      <w:r/>
    </w:p>
    <w:p>
      <w:pPr>
        <w:pStyle w:val="1132"/>
        <w:rPr>
          <w:lang w:val="en-US" w:eastAsia="en-US"/>
        </w:rPr>
      </w:pPr>
      <w:r>
        <w:rPr>
          <w:lang w:val="en-US" w:eastAsia="en-US"/>
        </w:rPr>
      </w:r>
      <w:r>
        <w:rPr>
          <w:lang w:val="en-US" w:eastAsia="en-US"/>
        </w:rPr>
      </w:r>
      <w:r>
        <w:rPr>
          <w:lang w:val="en-US" w:eastAsia="en-US"/>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1985"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Borders>
              <w:bottom w:val="single" w:color="000000" w:sz="4" w:space="0"/>
            </w:tcBorders>
            <w:tcW w:w="3260" w:type="dxa"/>
            <w:vAlign w:val="top"/>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4.1.</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w:t>
            </w:r>
            <w:r>
              <w:rPr>
                <w:sz w:val="20"/>
                <w:szCs w:val="20"/>
              </w:rPr>
              <w:t xml:space="preserve">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векселя серии «К»</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32"/>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4.2.</w:t>
            </w:r>
            <w:r>
              <w:rPr>
                <w:sz w:val="20"/>
                <w:szCs w:val="20"/>
              </w:rPr>
            </w:r>
            <w:r>
              <w:rPr>
                <w:sz w:val="20"/>
                <w:szCs w:val="20"/>
              </w:rPr>
            </w:r>
          </w:p>
        </w:tc>
        <w:tc>
          <w:tcPr>
            <w:gridSpan w:val="3"/>
            <w:tcW w:w="9214" w:type="dxa"/>
            <w:vAlign w:val="top"/>
            <w:textDirection w:val="lrTb"/>
            <w:noWrap w:val="false"/>
          </w:tcPr>
          <w:p>
            <w:pPr>
              <w:pStyle w:val="1132"/>
              <w:jc w:val="center"/>
              <w:rPr>
                <w:sz w:val="20"/>
                <w:szCs w:val="20"/>
              </w:rPr>
            </w:pPr>
            <w:r>
              <w:rPr>
                <w:sz w:val="20"/>
                <w:szCs w:val="20"/>
              </w:rPr>
              <w:t xml:space="preserve">Оформление бланка векселя </w:t>
            </w:r>
            <w:r>
              <w:rPr>
                <w:sz w:val="20"/>
                <w:szCs w:val="20"/>
              </w:rPr>
              <w:t xml:space="preserve">АО</w:t>
            </w:r>
            <w:r>
              <w:rPr>
                <w:sz w:val="20"/>
                <w:szCs w:val="20"/>
              </w:rPr>
              <w:t xml:space="preserve"> «Россельхозбанк» в региональных филиалах </w:t>
            </w:r>
            <w:r>
              <w:rPr>
                <w:sz w:val="20"/>
                <w:szCs w:val="20"/>
              </w:rPr>
              <w:t xml:space="preserve">АО</w:t>
            </w:r>
            <w:r>
              <w:rPr>
                <w:sz w:val="20"/>
                <w:szCs w:val="20"/>
              </w:rPr>
              <w:t xml:space="preserve">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векселя серии «К» </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32"/>
              <w:rPr>
                <w:sz w:val="20"/>
                <w:szCs w:val="20"/>
              </w:rPr>
            </w:pPr>
            <w:r>
              <w:rPr>
                <w:sz w:val="20"/>
                <w:szCs w:val="20"/>
              </w:rPr>
              <w:t xml:space="preserve">Взимается до выдачи кредита с целевым назначением - на приобретение векселя </w:t>
            </w:r>
            <w:r>
              <w:rPr>
                <w:sz w:val="20"/>
                <w:szCs w:val="20"/>
              </w:rPr>
              <w:t xml:space="preserve">АО</w:t>
            </w:r>
            <w:r>
              <w:rPr>
                <w:sz w:val="20"/>
                <w:szCs w:val="20"/>
              </w:rPr>
              <w:t xml:space="preserve"> «Россельхозбанк» серии «К».</w:t>
              <w:br w:type="textWrapping" w:clear="all"/>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2"/>
              <w:rPr>
                <w:sz w:val="20"/>
                <w:szCs w:val="20"/>
              </w:rPr>
            </w:pPr>
            <w:r>
              <w:rPr>
                <w:sz w:val="20"/>
                <w:szCs w:val="20"/>
              </w:rPr>
              <w:t xml:space="preserve">векселя серии «Д» со сроком обращения: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32"/>
              <w:rPr>
                <w:sz w:val="20"/>
                <w:szCs w:val="20"/>
              </w:rPr>
            </w:pPr>
            <w:r>
              <w:rPr>
                <w:sz w:val="20"/>
                <w:szCs w:val="20"/>
              </w:rPr>
              <w:t xml:space="preserve">«по предъявлении»</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32"/>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single" w:color="000000" w:sz="4" w:space="0"/>
              <w:bottom w:val="none" w:color="000000" w:sz="4" w:space="0"/>
            </w:tcBorders>
            <w:tcW w:w="3260" w:type="dxa"/>
            <w:vAlign w:val="top"/>
            <w:textDirection w:val="lrTb"/>
            <w:noWrap w:val="false"/>
          </w:tcPr>
          <w:p>
            <w:pPr>
              <w:pStyle w:val="1132"/>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32"/>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1132"/>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Borders>
              <w:top w:val="none" w:color="000000" w:sz="4" w:space="0"/>
              <w:bottom w:val="single" w:color="000000" w:sz="4" w:space="0"/>
            </w:tcBorders>
            <w:tcW w:w="3260"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single" w:color="000000" w:sz="4" w:space="0"/>
            </w:tcBorders>
            <w:tcW w:w="3969" w:type="dxa"/>
            <w:vAlign w:val="top"/>
            <w:textDirection w:val="lrTb"/>
            <w:noWrap w:val="false"/>
          </w:tcPr>
          <w:p>
            <w:pPr>
              <w:pStyle w:val="1132"/>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Borders>
              <w:top w:val="single" w:color="000000" w:sz="4" w:space="0"/>
            </w:tcBorders>
            <w:tcW w:w="1985" w:type="dxa"/>
            <w:vAlign w:val="top"/>
            <w:textDirection w:val="lrTb"/>
            <w:noWrap w:val="false"/>
          </w:tcPr>
          <w:p>
            <w:pPr>
              <w:pStyle w:val="1132"/>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tcBorders>
            <w:tcW w:w="3260"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4.3.</w:t>
            </w:r>
            <w:r>
              <w:rPr>
                <w:sz w:val="20"/>
                <w:szCs w:val="20"/>
              </w:rPr>
            </w:r>
            <w:r>
              <w:rPr>
                <w:sz w:val="20"/>
                <w:szCs w:val="20"/>
              </w:rPr>
            </w:r>
          </w:p>
        </w:tc>
        <w:tc>
          <w:tcPr>
            <w:gridSpan w:val="3"/>
            <w:tcW w:w="9214" w:type="dxa"/>
            <w:vAlign w:val="top"/>
            <w:textDirection w:val="lrTb"/>
            <w:noWrap w:val="false"/>
          </w:tcPr>
          <w:p>
            <w:pPr>
              <w:pStyle w:val="1132"/>
              <w:jc w:val="center"/>
              <w:rPr>
                <w:sz w:val="20"/>
                <w:szCs w:val="20"/>
              </w:rPr>
            </w:pPr>
            <w:r>
              <w:rPr>
                <w:sz w:val="20"/>
                <w:szCs w:val="20"/>
              </w:rPr>
              <w:t xml:space="preserve">Проведение залоговых операций с векселем </w:t>
            </w:r>
            <w:r>
              <w:rPr>
                <w:sz w:val="20"/>
                <w:szCs w:val="20"/>
              </w:rPr>
              <w:t xml:space="preserve">АО</w:t>
            </w:r>
            <w:r>
              <w:rPr>
                <w:sz w:val="20"/>
                <w:szCs w:val="20"/>
              </w:rPr>
              <w:t xml:space="preserve"> «Россельхозбанк» серии «К»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Пересчет и проверка векселей «Россельхозбанк» серии «К» головным офисом и региональным филиалом </w:t>
            </w:r>
            <w:r>
              <w:rPr>
                <w:sz w:val="20"/>
                <w:szCs w:val="20"/>
              </w:rPr>
              <w:t xml:space="preserve">АО</w:t>
            </w:r>
            <w:r>
              <w:rPr>
                <w:sz w:val="20"/>
                <w:szCs w:val="20"/>
              </w:rPr>
              <w:t xml:space="preserve"> «Россельхозбанк»</w:t>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3</w:t>
            </w:r>
            <w:r>
              <w:rPr>
                <w:sz w:val="20"/>
                <w:szCs w:val="20"/>
              </w:rPr>
              <w:t xml:space="preserve">1</w:t>
            </w:r>
            <w:r>
              <w:rPr>
                <w:sz w:val="20"/>
                <w:szCs w:val="20"/>
              </w:rPr>
              <w:t xml:space="preserve"> руб. за лист</w:t>
            </w:r>
            <w:r>
              <w:rPr>
                <w:sz w:val="20"/>
                <w:szCs w:val="20"/>
              </w:rPr>
            </w:r>
            <w:r>
              <w:rPr>
                <w:sz w:val="20"/>
                <w:szCs w:val="20"/>
              </w:rPr>
            </w:r>
          </w:p>
        </w:tc>
        <w:tc>
          <w:tcPr>
            <w:tcW w:w="3260" w:type="dxa"/>
            <w:vAlign w:val="top"/>
            <w:textDirection w:val="lrTb"/>
            <w:noWrap w:val="false"/>
          </w:tcPr>
          <w:p>
            <w:pPr>
              <w:pStyle w:val="1132"/>
              <w:rPr>
                <w:sz w:val="20"/>
                <w:szCs w:val="20"/>
              </w:rPr>
            </w:pPr>
            <w:r>
              <w:rPr>
                <w:sz w:val="20"/>
                <w:szCs w:val="20"/>
              </w:rPr>
              <w:t xml:space="preserve">Взимается при передаче векселя </w:t>
            </w:r>
            <w:r>
              <w:rPr>
                <w:sz w:val="20"/>
                <w:szCs w:val="20"/>
              </w:rPr>
              <w:t xml:space="preserve">АО</w:t>
            </w:r>
            <w:r>
              <w:rPr>
                <w:sz w:val="20"/>
                <w:szCs w:val="20"/>
              </w:rPr>
              <w:t xml:space="preserve"> «Россельхозбанк» в заклад Банку. 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2"/>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2"/>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260" w:type="dxa"/>
            <w:vAlign w:val="top"/>
            <w:textDirection w:val="lrTb"/>
            <w:noWrap w:val="false"/>
          </w:tcPr>
          <w:p>
            <w:pPr>
              <w:pStyle w:val="1132"/>
              <w:jc w:val="both"/>
              <w:spacing w:before="40"/>
              <w:rPr>
                <w:sz w:val="20"/>
                <w:szCs w:val="20"/>
              </w:rPr>
            </w:pPr>
            <w:r>
              <w:rPr>
                <w:sz w:val="20"/>
                <w:szCs w:val="20"/>
              </w:rPr>
              <w:t xml:space="preserve">Комиссия включает НДС.</w:t>
            </w:r>
            <w:r>
              <w:rPr>
                <w:sz w:val="20"/>
                <w:szCs w:val="20"/>
              </w:rPr>
            </w:r>
            <w:r>
              <w:rPr>
                <w:sz w:val="20"/>
                <w:szCs w:val="20"/>
              </w:rPr>
            </w:r>
          </w:p>
          <w:p>
            <w:pPr>
              <w:pStyle w:val="1132"/>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32"/>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132"/>
      </w:pPr>
      <w:r/>
      <w:bookmarkStart w:id="32" w:name="_Toc341179150"/>
      <w:r/>
      <w:bookmarkStart w:id="33" w:name="_Toc341179207"/>
      <w:r/>
      <w:r/>
    </w:p>
    <w:p>
      <w:pPr>
        <w:pStyle w:val="1136"/>
        <w:numPr>
          <w:ilvl w:val="0"/>
          <w:numId w:val="16"/>
        </w:numPr>
      </w:pPr>
      <w:r/>
      <w:bookmarkStart w:id="34" w:name="_Toc170984450"/>
      <w:r>
        <w:t xml:space="preserve">Документарные операции</w:t>
      </w:r>
      <w:bookmarkEnd w:id="32"/>
      <w:r/>
      <w:bookmarkEnd w:id="33"/>
      <w:r/>
      <w:bookmarkEnd w:id="34"/>
      <w:r/>
      <w:r/>
    </w:p>
    <w:p>
      <w:pPr>
        <w:pStyle w:val="1132"/>
        <w:rPr>
          <w:lang w:val="en-US" w:eastAsia="en-US"/>
        </w:rPr>
      </w:pPr>
      <w:r>
        <w:rPr>
          <w:lang w:val="en-US" w:eastAsia="en-US"/>
        </w:rPr>
      </w:r>
      <w:r>
        <w:rPr>
          <w:lang w:val="en-US" w:eastAsia="en-US"/>
        </w:rPr>
      </w:r>
      <w:r>
        <w:rPr>
          <w:lang w:val="en-US" w:eastAsia="en-US"/>
        </w:rPr>
      </w:r>
    </w:p>
    <w:tbl>
      <w:tblPr>
        <w:tblW w:w="5057" w:type="pct"/>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251"/>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rPr>
                <w:b/>
                <w:sz w:val="22"/>
                <w:szCs w:val="22"/>
              </w:rPr>
            </w:pPr>
            <w:r>
              <w:rPr>
                <w:b/>
                <w:sz w:val="22"/>
                <w:szCs w:val="22"/>
              </w:rPr>
              <w:t xml:space="preserve">№</w:t>
            </w:r>
            <w:r>
              <w:rPr>
                <w:b/>
                <w:sz w:val="22"/>
                <w:szCs w:val="22"/>
              </w:rPr>
            </w:r>
            <w:r>
              <w:rPr>
                <w:b/>
                <w:sz w:val="22"/>
                <w:szCs w:val="22"/>
              </w:rPr>
            </w:r>
          </w:p>
          <w:p>
            <w:pPr>
              <w:pStyle w:val="1132"/>
              <w:jc w:val="center"/>
              <w:rPr>
                <w:b/>
                <w:sz w:val="22"/>
                <w:szCs w:val="22"/>
              </w:rPr>
            </w:pPr>
            <w:r>
              <w:rPr>
                <w:b/>
                <w:sz w:val="22"/>
                <w:szCs w:val="22"/>
              </w:rPr>
              <w:t xml:space="preserve">п/п </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2"/>
              <w:jc w:val="center"/>
              <w:rPr>
                <w:b/>
                <w:sz w:val="22"/>
                <w:szCs w:val="22"/>
              </w:rPr>
            </w:pPr>
            <w:r>
              <w:rPr>
                <w:b/>
                <w:sz w:val="22"/>
                <w:szCs w:val="22"/>
              </w:rPr>
              <w:t xml:space="preserve">Наименование услуги</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
                <w:sz w:val="22"/>
                <w:szCs w:val="22"/>
              </w:rPr>
            </w:pPr>
            <w:r>
              <w:rPr>
                <w:b/>
                <w:sz w:val="22"/>
                <w:szCs w:val="22"/>
              </w:rPr>
              <w:t xml:space="preserve">Тариф</w:t>
            </w:r>
            <w:r>
              <w:rPr>
                <w:b/>
                <w:sz w:val="22"/>
                <w:szCs w:val="22"/>
              </w:rPr>
            </w:r>
            <w:r>
              <w:rPr>
                <w:b/>
                <w:sz w:val="22"/>
                <w:szCs w:val="22"/>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2"/>
              <w:jc w:val="center"/>
              <w:rPr>
                <w:b/>
                <w:sz w:val="22"/>
                <w:szCs w:val="22"/>
              </w:rPr>
            </w:pPr>
            <w:r>
              <w:rPr>
                <w:b/>
                <w:sz w:val="22"/>
                <w:szCs w:val="22"/>
              </w:rPr>
              <w:t xml:space="preserve">Примечание</w:t>
            </w:r>
            <w:r>
              <w:rPr>
                <w:b/>
                <w:sz w:val="22"/>
                <w:szCs w:val="22"/>
              </w:rPr>
            </w:r>
            <w:r>
              <w:rPr>
                <w:b/>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3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3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32"/>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vMerge w:val="restart"/>
            <w:textDirection w:val="lrTb"/>
            <w:noWrap w:val="false"/>
          </w:tcPr>
          <w:p>
            <w:pPr>
              <w:pStyle w:val="113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eastAsia="Calibri"/>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lang w:eastAsia="en-US"/>
              </w:rPr>
            </w:pPr>
            <w:r>
              <w:rPr>
                <w:rFonts w:eastAsia="Calibri"/>
                <w:iCs/>
                <w:sz w:val="20"/>
                <w:szCs w:val="20"/>
              </w:rPr>
              <w:t xml:space="preserve">Расче</w:t>
            </w:r>
            <w:r>
              <w:rPr>
                <w:rFonts w:eastAsia="Calibri"/>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32"/>
              <w:jc w:val="both"/>
              <w:spacing w:before="40"/>
              <w:rPr>
                <w:rFonts w:eastAsia="Calibri"/>
                <w:iCs/>
                <w:sz w:val="20"/>
                <w:szCs w:val="20"/>
              </w:rPr>
            </w:pPr>
            <w:r>
              <w:rPr>
                <w:rFonts w:eastAsia="Calibri"/>
                <w:iCs/>
                <w:sz w:val="20"/>
                <w:szCs w:val="20"/>
              </w:rPr>
              <w:t xml:space="preserve">При внесении в условия открытого аккредит</w:t>
            </w:r>
            <w:r>
              <w:rPr>
                <w:rFonts w:eastAsia="Calibri"/>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32"/>
              <w:jc w:val="both"/>
              <w:spacing w:before="40"/>
              <w:rPr>
                <w:bCs/>
                <w:color w:val="000000"/>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76" w:type="pct"/>
            <w:vAlign w:val="top"/>
            <w:textDirection w:val="lrTb"/>
            <w:noWrap w:val="false"/>
          </w:tcPr>
          <w:p>
            <w:pPr>
              <w:pStyle w:val="113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32"/>
              <w:jc w:val="center"/>
              <w:rPr>
                <w:rFonts w:eastAsia="Calibri"/>
                <w:bCs/>
                <w:sz w:val="20"/>
                <w:szCs w:val="20"/>
              </w:rPr>
            </w:pPr>
            <w:r>
              <w:rPr>
                <w:rFonts w:eastAsia="Calibri"/>
                <w:bCs/>
                <w:sz w:val="20"/>
                <w:szCs w:val="20"/>
              </w:rPr>
              <w:t xml:space="preserve">максимум 50 000 руб.,</w:t>
            </w:r>
            <w:r>
              <w:rPr>
                <w:rFonts w:eastAsia="Calibri"/>
                <w:bCs/>
                <w:sz w:val="20"/>
                <w:szCs w:val="20"/>
              </w:rPr>
            </w:r>
            <w:r>
              <w:rPr>
                <w:rFonts w:eastAsia="Calibri"/>
                <w:bCs/>
                <w:sz w:val="20"/>
                <w:szCs w:val="20"/>
              </w:rPr>
            </w:r>
          </w:p>
          <w:p>
            <w:pPr>
              <w:pStyle w:val="113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3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2"/>
              <w:jc w:val="center"/>
              <w:rPr>
                <w:rFonts w:eastAsia="Calibri"/>
                <w:bCs/>
                <w:sz w:val="20"/>
                <w:szCs w:val="20"/>
              </w:rPr>
            </w:pPr>
            <w:r>
              <w:rPr>
                <w:rFonts w:eastAsia="Calibri"/>
                <w:bCs/>
                <w:sz w:val="20"/>
                <w:szCs w:val="20"/>
              </w:rPr>
              <w:t xml:space="preserve">минимум 5 000 руб.,</w:t>
            </w:r>
            <w:r>
              <w:rPr>
                <w:rFonts w:eastAsia="Calibri"/>
                <w:bCs/>
                <w:sz w:val="20"/>
                <w:szCs w:val="20"/>
              </w:rPr>
            </w:r>
            <w:r>
              <w:rPr>
                <w:rFonts w:eastAsia="Calibri"/>
                <w:bCs/>
                <w:sz w:val="20"/>
                <w:szCs w:val="20"/>
              </w:rPr>
            </w:r>
          </w:p>
          <w:p>
            <w:pPr>
              <w:pStyle w:val="113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2"/>
              <w:jc w:val="center"/>
              <w:rPr>
                <w:rFonts w:eastAsia="Calibri"/>
                <w:bCs/>
                <w:sz w:val="20"/>
                <w:szCs w:val="20"/>
              </w:rPr>
            </w:pPr>
            <w:r>
              <w:rPr>
                <w:rFonts w:eastAsia="Calibri"/>
                <w:bCs/>
                <w:sz w:val="20"/>
                <w:szCs w:val="20"/>
              </w:rPr>
              <w:t xml:space="preserve">минимум 5000 руб.,</w:t>
            </w:r>
            <w:r>
              <w:rPr>
                <w:rFonts w:eastAsia="Calibri"/>
                <w:bCs/>
                <w:sz w:val="20"/>
                <w:szCs w:val="20"/>
              </w:rPr>
            </w:r>
            <w:r>
              <w:rPr>
                <w:rFonts w:eastAsia="Calibri"/>
                <w:bCs/>
                <w:sz w:val="20"/>
                <w:szCs w:val="20"/>
              </w:rPr>
            </w:r>
          </w:p>
          <w:p>
            <w:pPr>
              <w:pStyle w:val="113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eastAsia="Calibri"/>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lang w:eastAsia="en-US"/>
              </w:rPr>
            </w:pPr>
            <w:r>
              <w:rPr>
                <w:rFonts w:eastAsia="Calibri"/>
                <w:iCs/>
                <w:sz w:val="20"/>
                <w:szCs w:val="20"/>
              </w:rPr>
              <w:t xml:space="preserve">Расчет суммы комиссии производится от суммы аккредит</w:t>
            </w:r>
            <w:r>
              <w:rPr>
                <w:rFonts w:eastAsia="Calibri"/>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32"/>
              <w:jc w:val="both"/>
              <w:rPr>
                <w:rFonts w:eastAsia="Calibri"/>
                <w:iCs/>
                <w:sz w:val="20"/>
                <w:szCs w:val="20"/>
              </w:rPr>
            </w:pPr>
            <w:r>
              <w:rPr>
                <w:rFonts w:eastAsia="Calibri"/>
                <w:iCs/>
                <w:sz w:val="20"/>
                <w:szCs w:val="20"/>
              </w:rPr>
              <w:t xml:space="preserve">При внесении в условия подтвержденного аккредитив</w:t>
            </w:r>
            <w:r>
              <w:rPr>
                <w:rFonts w:eastAsia="Calibri"/>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eastAsia="Calibri"/>
                <w:iCs/>
                <w:sz w:val="20"/>
                <w:szCs w:val="20"/>
              </w:rPr>
            </w:r>
            <w:r>
              <w:rPr>
                <w:rFonts w:eastAsia="Calibri"/>
                <w:iCs/>
                <w:sz w:val="20"/>
                <w:szCs w:val="20"/>
              </w:rPr>
            </w:r>
          </w:p>
          <w:p>
            <w:pPr>
              <w:pStyle w:val="1132"/>
              <w:jc w:val="both"/>
              <w:rPr>
                <w:rFonts w:eastAsia="Calibri"/>
                <w:iCs/>
                <w:sz w:val="20"/>
                <w:szCs w:val="20"/>
              </w:rPr>
            </w:pPr>
            <w:r>
              <w:rPr>
                <w:rFonts w:eastAsia="Calibri"/>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Calibri"/>
                <w:iCs/>
                <w:sz w:val="20"/>
                <w:szCs w:val="20"/>
              </w:rPr>
            </w:r>
            <w:r>
              <w:rPr>
                <w:rFonts w:eastAsia="Calibri"/>
                <w:iCs/>
                <w:sz w:val="20"/>
                <w:szCs w:val="20"/>
              </w:rPr>
            </w:r>
          </w:p>
          <w:p>
            <w:pPr>
              <w:pStyle w:val="1132"/>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3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restart"/>
            <w:textDirection w:val="lrTb"/>
            <w:noWrap w:val="false"/>
          </w:tcPr>
          <w:p>
            <w:pPr>
              <w:pStyle w:val="113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Первый комиссионный период начинается в дату открытия аккредитива. Каждый следующий комиссионны</w:t>
            </w:r>
            <w:r>
              <w:rPr>
                <w:rFonts w:eastAsia="Calibri"/>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lang w:eastAsia="en-US"/>
              </w:rPr>
            </w:pPr>
            <w:r>
              <w:rPr>
                <w:rFonts w:eastAsia="Calibri"/>
                <w:iCs/>
                <w:sz w:val="20"/>
                <w:szCs w:val="20"/>
              </w:rPr>
              <w:t xml:space="preserve">Расчет су</w:t>
            </w:r>
            <w:r>
              <w:rPr>
                <w:rFonts w:eastAsia="Calibri"/>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eastAsia="Calibri"/>
                <w:iCs/>
                <w:sz w:val="20"/>
                <w:szCs w:val="20"/>
                <w:lang w:eastAsia="en-US"/>
              </w:rPr>
            </w:r>
            <w:r>
              <w:rPr>
                <w:rFonts w:eastAsia="Calibri"/>
                <w:iCs/>
                <w:sz w:val="20"/>
                <w:szCs w:val="20"/>
                <w:lang w:eastAsia="en-US"/>
              </w:rPr>
            </w:r>
          </w:p>
          <w:p>
            <w:pPr>
              <w:pStyle w:val="1132"/>
              <w:jc w:val="both"/>
              <w:spacing w:before="40"/>
              <w:rPr>
                <w:rFonts w:eastAsia="Calibri"/>
                <w:iCs/>
                <w:sz w:val="20"/>
                <w:szCs w:val="20"/>
              </w:rPr>
            </w:pPr>
            <w:r>
              <w:rPr>
                <w:rFonts w:eastAsia="Calibri"/>
                <w:iCs/>
                <w:sz w:val="20"/>
                <w:szCs w:val="20"/>
              </w:rPr>
              <w:t xml:space="preserve">При внесении в условия открытого аккреди</w:t>
            </w:r>
            <w:r>
              <w:rPr>
                <w:rFonts w:eastAsia="Calibri"/>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32"/>
              <w:jc w:val="both"/>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p>
            <w:pPr>
              <w:pStyle w:val="1132"/>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rFonts w:eastAsia="Calibri"/>
                <w:bCs/>
                <w:sz w:val="20"/>
                <w:szCs w:val="20"/>
                <w:lang w:eastAsia="en-US"/>
              </w:rPr>
            </w:pPr>
            <w:r>
              <w:rPr>
                <w:rFonts w:eastAsia="Calibri"/>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32"/>
              <w:jc w:val="center"/>
              <w:rPr>
                <w:rFonts w:eastAsia="Calibri"/>
                <w:bCs/>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rFonts w:eastAsia="Calibri"/>
                <w:bCs/>
                <w:sz w:val="20"/>
                <w:szCs w:val="20"/>
              </w:rPr>
            </w:r>
            <w:r>
              <w:rPr>
                <w:rFonts w:eastAsia="Calibri"/>
                <w:bCs/>
                <w:sz w:val="20"/>
                <w:szCs w:val="20"/>
              </w:rPr>
            </w:r>
          </w:p>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rFonts w:eastAsia="Calibri"/>
                <w:bCs/>
                <w:sz w:val="20"/>
                <w:szCs w:val="20"/>
                <w:lang w:eastAsia="en-US"/>
              </w:rPr>
            </w:pPr>
            <w:r>
              <w:rPr>
                <w:rFonts w:eastAsia="Calibri"/>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lang w:eastAsia="en-US"/>
              </w:rPr>
            </w:r>
            <w:r>
              <w:rPr>
                <w:rFonts w:eastAsia="Calibri"/>
                <w:bCs/>
                <w:sz w:val="20"/>
                <w:szCs w:val="20"/>
                <w:lang w:eastAsia="en-US"/>
              </w:rPr>
            </w:r>
          </w:p>
          <w:p>
            <w:pPr>
              <w:pStyle w:val="1132"/>
              <w:jc w:val="center"/>
              <w:rPr>
                <w:bCs/>
                <w:color w:val="000000"/>
                <w:sz w:val="20"/>
                <w:szCs w:val="20"/>
              </w:rPr>
            </w:pPr>
            <w:r>
              <w:rPr>
                <w:rFonts w:eastAsia="Calibri"/>
                <w:bCs/>
                <w:sz w:val="20"/>
                <w:szCs w:val="20"/>
              </w:rPr>
              <w:t xml:space="preserve">за </w:t>
            </w:r>
            <w:r>
              <w:rPr>
                <w:rFonts w:eastAsia="Calibri"/>
                <w:iCs/>
                <w:sz w:val="20"/>
                <w:szCs w:val="20"/>
              </w:rPr>
              <w:t xml:space="preserve">комиссионный</w:t>
            </w:r>
            <w:r>
              <w:rPr>
                <w:rFonts w:eastAsia="Calibri"/>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vMerge w:val="continue"/>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2"/>
              <w:numPr>
                <w:ilvl w:val="0"/>
                <w:numId w:val="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32"/>
              <w:jc w:val="center"/>
              <w:spacing w:before="40" w:after="40"/>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89" w:type="pct"/>
            <w:vAlign w:val="center"/>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p>
            <w:pPr>
              <w:pStyle w:val="1132"/>
              <w:jc w:val="both"/>
              <w:rPr>
                <w:bCs/>
                <w:color w:val="000000"/>
                <w:sz w:val="20"/>
                <w:szCs w:val="20"/>
              </w:rPr>
            </w:pPr>
            <w:r>
              <w:rPr>
                <w:bCs/>
                <w:color w:val="000000"/>
                <w:sz w:val="20"/>
                <w:szCs w:val="20"/>
              </w:rPr>
            </w:r>
            <w:r>
              <w:rPr>
                <w:bCs/>
                <w:color w:val="000000"/>
                <w:sz w:val="20"/>
                <w:szCs w:val="20"/>
              </w:rPr>
            </w:r>
            <w:r>
              <w:rPr>
                <w:bCs/>
                <w:color w:val="000000"/>
                <w:sz w:val="20"/>
                <w:szCs w:val="20"/>
              </w:rPr>
            </w:r>
          </w:p>
          <w:p>
            <w:pPr>
              <w:pStyle w:val="1132"/>
              <w:jc w:val="both"/>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819" w:type="pct"/>
            <w:vAlign w:val="center"/>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416" w:type="pct"/>
            <w:vAlign w:val="top"/>
            <w:textDirection w:val="lrTb"/>
            <w:noWrap w:val="false"/>
          </w:tcPr>
          <w:p>
            <w:pPr>
              <w:pStyle w:val="1132"/>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584" w:type="pct"/>
            <w:vAlign w:val="center"/>
            <w:textDirection w:val="lrTb"/>
            <w:noWrap w:val="false"/>
          </w:tcPr>
          <w:p>
            <w:pPr>
              <w:pStyle w:val="113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center"/>
            <w:textDirection w:val="lrTb"/>
            <w:noWrap w:val="false"/>
          </w:tcPr>
          <w:p>
            <w:pPr>
              <w:pStyle w:val="113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spacing w:before="40" w:after="40"/>
              <w:rPr>
                <w:bCs/>
                <w:color w:val="000000"/>
                <w:sz w:val="20"/>
                <w:szCs w:val="20"/>
              </w:rPr>
            </w:pPr>
            <w:r>
              <w:rPr>
                <w:bCs/>
                <w:color w:val="000000"/>
                <w:sz w:val="20"/>
                <w:szCs w:val="20"/>
              </w:rPr>
              <w:t xml:space="preserve">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center"/>
            <w:textDirection w:val="lrTb"/>
            <w:noWrap w:val="false"/>
          </w:tcPr>
          <w:p>
            <w:pPr>
              <w:pStyle w:val="1132"/>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32"/>
              <w:jc w:val="center"/>
              <w:spacing w:after="40"/>
              <w:rPr>
                <w:bCs/>
                <w:color w:val="000000"/>
                <w:sz w:val="20"/>
                <w:szCs w:val="20"/>
              </w:rPr>
            </w:pPr>
            <w:r>
              <w:rPr>
                <w:bCs/>
                <w:color w:val="000000"/>
                <w:sz w:val="20"/>
                <w:szCs w:val="20"/>
              </w:rPr>
              <w:t xml:space="preserve">минимум</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rFonts w:eastAsia="Calibri"/>
                <w:bCs/>
                <w:sz w:val="20"/>
                <w:szCs w:val="20"/>
                <w:lang w:eastAsia="en-US"/>
              </w:rPr>
            </w:pPr>
            <w:r>
              <w:rPr>
                <w:rFonts w:eastAsia="Calibri"/>
                <w:bCs/>
                <w:sz w:val="20"/>
                <w:szCs w:val="20"/>
              </w:rPr>
              <w:t xml:space="preserve">0,20% от суммы аккредитива, увеличения суммы аккредитива и/или неиспользованного остатка средств по аккредитиву,</w:t>
            </w:r>
            <w:r>
              <w:rPr>
                <w:rFonts w:eastAsia="Calibri"/>
                <w:bCs/>
                <w:sz w:val="20"/>
                <w:szCs w:val="20"/>
                <w:lang w:eastAsia="en-US"/>
              </w:rPr>
            </w:r>
            <w:r>
              <w:rPr>
                <w:rFonts w:eastAsia="Calibri"/>
                <w:bCs/>
                <w:sz w:val="20"/>
                <w:szCs w:val="20"/>
                <w:lang w:eastAsia="en-US"/>
              </w:rPr>
            </w:r>
          </w:p>
          <w:p>
            <w:pPr>
              <w:pStyle w:val="1132"/>
              <w:jc w:val="center"/>
              <w:rPr>
                <w:rFonts w:eastAsia="Calibri"/>
                <w:bCs/>
                <w:sz w:val="20"/>
                <w:szCs w:val="20"/>
              </w:rPr>
            </w:pPr>
            <w:r>
              <w:rPr>
                <w:rFonts w:eastAsia="Calibri"/>
                <w:bCs/>
                <w:sz w:val="20"/>
                <w:szCs w:val="20"/>
              </w:rPr>
              <w:t xml:space="preserve">минимум 10</w:t>
            </w:r>
            <w:r>
              <w:rPr>
                <w:rFonts w:eastAsia="Calibri"/>
                <w:bCs/>
                <w:sz w:val="20"/>
                <w:szCs w:val="20"/>
                <w:lang w:val="en-US"/>
              </w:rPr>
              <w:t xml:space="preserve"> </w:t>
            </w:r>
            <w:r>
              <w:rPr>
                <w:rFonts w:eastAsia="Calibri"/>
                <w:bCs/>
                <w:sz w:val="20"/>
                <w:szCs w:val="20"/>
              </w:rPr>
              <w:t xml:space="preserve">000 руб.,</w:t>
            </w:r>
            <w:r>
              <w:rPr>
                <w:rFonts w:eastAsia="Calibri"/>
                <w:bCs/>
                <w:sz w:val="20"/>
                <w:szCs w:val="20"/>
              </w:rPr>
            </w:r>
            <w:r>
              <w:rPr>
                <w:rFonts w:eastAsia="Calibri"/>
                <w:bCs/>
                <w:sz w:val="20"/>
                <w:szCs w:val="20"/>
              </w:rPr>
            </w:r>
          </w:p>
          <w:p>
            <w:pPr>
              <w:pStyle w:val="1132"/>
              <w:jc w:val="center"/>
              <w:rPr>
                <w:bCs/>
                <w:color w:val="000000"/>
                <w:sz w:val="20"/>
                <w:szCs w:val="20"/>
              </w:rPr>
            </w:pPr>
            <w:r>
              <w:rPr>
                <w:rFonts w:eastAsia="Calibri"/>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spacing w:before="40"/>
              <w:rPr>
                <w:rFonts w:eastAsia="Calibri"/>
                <w:iCs/>
                <w:sz w:val="20"/>
                <w:szCs w:val="20"/>
              </w:rPr>
            </w:pPr>
            <w:r>
              <w:rPr>
                <w:rFonts w:eastAsia="Calibri"/>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Первый комиссионный период начинается в дату подтверждения аккредитива. Каждый следующий комиссионный</w:t>
            </w:r>
            <w:r>
              <w:rPr>
                <w:rFonts w:eastAsia="Calibri"/>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eastAsia="Calibri"/>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При внесении в условия подтвержденного аккредити</w:t>
            </w:r>
            <w:r>
              <w:rPr>
                <w:rFonts w:eastAsia="Calibri"/>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eastAsia="Calibri"/>
                <w:iCs/>
                <w:sz w:val="20"/>
                <w:szCs w:val="20"/>
              </w:rPr>
            </w:r>
            <w:r>
              <w:rPr>
                <w:rFonts w:eastAsia="Calibri"/>
                <w:iCs/>
                <w:sz w:val="20"/>
                <w:szCs w:val="20"/>
              </w:rPr>
            </w:r>
          </w:p>
          <w:p>
            <w:pPr>
              <w:pStyle w:val="1132"/>
              <w:jc w:val="both"/>
              <w:spacing w:before="40"/>
              <w:rPr>
                <w:rFonts w:eastAsia="Calibri"/>
                <w:iCs/>
                <w:sz w:val="20"/>
                <w:szCs w:val="20"/>
              </w:rPr>
            </w:pPr>
            <w:r>
              <w:rPr>
                <w:rFonts w:eastAsia="Calibri"/>
                <w:iCs/>
                <w:sz w:val="20"/>
                <w:szCs w:val="20"/>
              </w:rPr>
              <w:t xml:space="preserve">Ес</w:t>
            </w:r>
            <w:r>
              <w:rPr>
                <w:rFonts w:eastAsia="Calibri"/>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Calibri"/>
                <w:iCs/>
                <w:sz w:val="20"/>
                <w:szCs w:val="20"/>
              </w:rPr>
            </w:r>
            <w:r>
              <w:rPr>
                <w:rFonts w:eastAsia="Calibr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2"/>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p>
            <w:pPr>
              <w:pStyle w:val="1132"/>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32"/>
              <w:jc w:val="center"/>
              <w:rPr>
                <w:bCs/>
                <w:color w:val="000000"/>
                <w:sz w:val="20"/>
                <w:szCs w:val="20"/>
              </w:rPr>
            </w:pPr>
            <w:r>
              <w:rPr>
                <w:bCs/>
                <w:color w:val="000000"/>
                <w:sz w:val="20"/>
                <w:szCs w:val="20"/>
              </w:rPr>
              <w:t xml:space="preserve">минимум </w:t>
            </w: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numPr>
                <w:ilvl w:val="0"/>
                <w:numId w:val="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2"/>
              <w:numPr>
                <w:ilvl w:val="0"/>
                <w:numId w:val="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76" w:type="pct"/>
            <w:vAlign w:val="center"/>
            <w:textDirection w:val="lrTb"/>
            <w:noWrap w:val="false"/>
          </w:tcPr>
          <w:p>
            <w:pPr>
              <w:pStyle w:val="1132"/>
              <w:jc w:val="center"/>
              <w:rPr>
                <w:bCs/>
                <w:color w:val="000000"/>
                <w:sz w:val="20"/>
                <w:szCs w:val="20"/>
              </w:rPr>
            </w:pPr>
            <w:r>
              <w:rPr>
                <w:rFonts w:eastAsia="Calibri"/>
                <w:bCs/>
                <w:sz w:val="20"/>
                <w:szCs w:val="20"/>
              </w:rPr>
              <w:t xml:space="preserve">10</w:t>
            </w:r>
            <w:r>
              <w:rPr>
                <w:rFonts w:eastAsia="Calibri"/>
                <w:bCs/>
                <w:sz w:val="20"/>
                <w:szCs w:val="20"/>
                <w:lang w:val="en-US"/>
              </w:rPr>
              <w:t xml:space="preserve"> </w:t>
            </w:r>
            <w:r>
              <w:rPr>
                <w:rFonts w:eastAsia="Calibri"/>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584" w:type="pct"/>
            <w:vAlign w:val="top"/>
            <w:textDirection w:val="lrTb"/>
            <w:noWrap w:val="false"/>
          </w:tcPr>
          <w:p>
            <w:pPr>
              <w:pStyle w:val="113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sz w:val="20"/>
                <w:szCs w:val="20"/>
              </w:rPr>
            </w:pPr>
            <w:r>
              <w:rPr>
                <w:sz w:val="20"/>
                <w:szCs w:val="20"/>
              </w:rPr>
              <w:t xml:space="preserve">0,15% от суммы,</w:t>
            </w:r>
            <w:r>
              <w:rPr>
                <w:sz w:val="20"/>
                <w:szCs w:val="20"/>
              </w:rPr>
            </w:r>
            <w:r>
              <w:rPr>
                <w:sz w:val="20"/>
                <w:szCs w:val="20"/>
              </w:rPr>
            </w:r>
          </w:p>
          <w:p>
            <w:pPr>
              <w:pStyle w:val="113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sz w:val="20"/>
                <w:szCs w:val="20"/>
              </w:rPr>
            </w:pPr>
            <w:r>
              <w:rPr>
                <w:sz w:val="20"/>
                <w:szCs w:val="20"/>
              </w:rPr>
              <w:t xml:space="preserve">0,15% от суммы,</w:t>
            </w:r>
            <w:r>
              <w:rPr>
                <w:sz w:val="20"/>
                <w:szCs w:val="20"/>
              </w:rPr>
            </w:r>
            <w:r>
              <w:rPr>
                <w:sz w:val="20"/>
                <w:szCs w:val="20"/>
              </w:rPr>
            </w:r>
          </w:p>
          <w:p>
            <w:pPr>
              <w:pStyle w:val="113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2"/>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416" w:type="pct"/>
            <w:vAlign w:val="top"/>
            <w:textDirection w:val="lrTb"/>
            <w:noWrap w:val="false"/>
          </w:tcPr>
          <w:p>
            <w:pPr>
              <w:pStyle w:val="1132"/>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89" w:type="pct"/>
            <w:vAlign w:val="top"/>
            <w:textDirection w:val="lrTb"/>
            <w:noWrap w:val="false"/>
          </w:tcPr>
          <w:p>
            <w:pPr>
              <w:pStyle w:val="1132"/>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176" w:type="pct"/>
            <w:vAlign w:val="top"/>
            <w:textDirection w:val="lrTb"/>
            <w:noWrap w:val="false"/>
          </w:tcPr>
          <w:p>
            <w:pPr>
              <w:pStyle w:val="1132"/>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819" w:type="pct"/>
            <w:vAlign w:val="top"/>
            <w:textDirection w:val="lrTb"/>
            <w:noWrap w:val="false"/>
          </w:tcPr>
          <w:p>
            <w:pPr>
              <w:pStyle w:val="1132"/>
              <w:rPr>
                <w:sz w:val="20"/>
                <w:szCs w:val="20"/>
              </w:rPr>
            </w:pPr>
            <w:r>
              <w:rPr>
                <w:sz w:val="20"/>
                <w:szCs w:val="20"/>
              </w:rPr>
            </w:r>
            <w:r>
              <w:rPr>
                <w:sz w:val="20"/>
                <w:szCs w:val="20"/>
              </w:rPr>
            </w:r>
            <w:r>
              <w:rPr>
                <w:sz w:val="20"/>
                <w:szCs w:val="20"/>
              </w:rPr>
            </w:r>
          </w:p>
        </w:tc>
      </w:tr>
    </w:tbl>
    <w:p>
      <w:pPr>
        <w:pStyle w:val="1132"/>
        <w:jc w:val="both"/>
        <w:spacing w:before="120"/>
        <w:rPr>
          <w:sz w:val="20"/>
          <w:szCs w:val="20"/>
        </w:rPr>
      </w:pPr>
      <w:r>
        <w:rPr>
          <w:sz w:val="20"/>
          <w:szCs w:val="20"/>
        </w:rPr>
        <w:t xml:space="preserve">*Под комиссионным периодом понимается период в 90 (девяносто) последовательных календарных дней.</w:t>
      </w:r>
      <w:r>
        <w:rPr>
          <w:sz w:val="20"/>
          <w:szCs w:val="20"/>
        </w:rPr>
      </w:r>
      <w:r>
        <w:rPr>
          <w:sz w:val="20"/>
          <w:szCs w:val="20"/>
        </w:rPr>
      </w:r>
    </w:p>
    <w:p>
      <w:pPr>
        <w:pStyle w:val="1132"/>
        <w:jc w:val="both"/>
        <w:spacing w:before="120"/>
        <w:tabs>
          <w:tab w:val="left" w:pos="284" w:leader="none"/>
        </w:tabs>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2"/>
        <w:jc w:val="both"/>
        <w:spacing w:before="40"/>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20"/>
          <w:szCs w:val="20"/>
        </w:rPr>
      </w:r>
      <w:r>
        <w:rPr>
          <w:bCs/>
          <w:color w:val="000000"/>
          <w:sz w:val="20"/>
          <w:szCs w:val="20"/>
        </w:rPr>
      </w:r>
    </w:p>
    <w:p>
      <w:pPr>
        <w:pStyle w:val="1132"/>
        <w:jc w:val="both"/>
        <w:spacing w:before="40"/>
        <w:tabs>
          <w:tab w:val="left" w:pos="-1276" w:leader="none"/>
          <w:tab w:val="left" w:pos="284" w:leader="none"/>
          <w:tab w:val="left" w:pos="1134" w:leader="none"/>
        </w:tabs>
        <w:rPr>
          <w:sz w:val="20"/>
          <w:szCs w:val="20"/>
        </w:rPr>
      </w:pPr>
      <w:r>
        <w:rPr>
          <w:sz w:val="20"/>
          <w:szCs w:val="20"/>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20"/>
          <w:szCs w:val="20"/>
        </w:rPr>
      </w:r>
      <w:r>
        <w:rPr>
          <w:sz w:val="20"/>
          <w:szCs w:val="20"/>
        </w:rPr>
      </w:r>
    </w:p>
    <w:p>
      <w:pPr>
        <w:pStyle w:val="1132"/>
        <w:jc w:val="both"/>
        <w:tabs>
          <w:tab w:val="left" w:pos="284" w:leader="none"/>
          <w:tab w:val="left" w:pos="1134" w:leader="none"/>
        </w:tabs>
        <w:rPr>
          <w:sz w:val="20"/>
          <w:szCs w:val="20"/>
        </w:rPr>
      </w:pPr>
      <w:r>
        <w:rPr>
          <w:sz w:val="20"/>
          <w:szCs w:val="20"/>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20"/>
          <w:szCs w:val="20"/>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20"/>
          <w:szCs w:val="20"/>
        </w:rPr>
      </w:r>
      <w:r>
        <w:rPr>
          <w:sz w:val="20"/>
          <w:szCs w:val="20"/>
        </w:rPr>
      </w:r>
    </w:p>
    <w:p>
      <w:pPr>
        <w:pStyle w:val="1132"/>
        <w:jc w:val="both"/>
        <w:tabs>
          <w:tab w:val="left" w:pos="284" w:leader="none"/>
          <w:tab w:val="left" w:pos="1134" w:leader="none"/>
        </w:tabs>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20"/>
          <w:szCs w:val="20"/>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20"/>
          <w:szCs w:val="20"/>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20"/>
          <w:szCs w:val="20"/>
        </w:rPr>
      </w:r>
      <w:r>
        <w:rPr>
          <w:sz w:val="20"/>
          <w:szCs w:val="20"/>
        </w:rPr>
      </w:r>
    </w:p>
    <w:p>
      <w:pPr>
        <w:pStyle w:val="1132"/>
        <w:jc w:val="both"/>
        <w:rPr>
          <w:sz w:val="20"/>
          <w:szCs w:val="20"/>
        </w:rPr>
      </w:pPr>
      <w:r>
        <w:rPr>
          <w:sz w:val="20"/>
          <w:szCs w:val="20"/>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20"/>
          <w:szCs w:val="20"/>
        </w:rPr>
      </w:r>
      <w:r>
        <w:rPr>
          <w:sz w:val="20"/>
          <w:szCs w:val="20"/>
        </w:rPr>
      </w:r>
    </w:p>
    <w:p>
      <w:pPr>
        <w:pStyle w:val="1132"/>
        <w:jc w:val="both"/>
        <w:tabs>
          <w:tab w:val="left" w:pos="-1276" w:leader="none"/>
          <w:tab w:val="left" w:pos="0" w:leader="none"/>
          <w:tab w:val="left" w:pos="1134" w:leader="none"/>
        </w:tabs>
        <w:rPr>
          <w:sz w:val="20"/>
          <w:szCs w:val="20"/>
        </w:rPr>
      </w:pPr>
      <w:r>
        <w:rPr>
          <w:sz w:val="20"/>
          <w:szCs w:val="20"/>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20"/>
          <w:szCs w:val="20"/>
        </w:rPr>
      </w:r>
      <w:r>
        <w:rPr>
          <w:sz w:val="20"/>
          <w:szCs w:val="20"/>
        </w:rPr>
      </w:r>
    </w:p>
    <w:p>
      <w:pPr>
        <w:pStyle w:val="1132"/>
        <w:jc w:val="both"/>
        <w:tabs>
          <w:tab w:val="left" w:pos="-1276" w:leader="none"/>
          <w:tab w:val="left" w:pos="0" w:leader="none"/>
          <w:tab w:val="left" w:pos="1134" w:leader="none"/>
        </w:tabs>
        <w:rPr>
          <w:sz w:val="20"/>
          <w:szCs w:val="20"/>
        </w:rPr>
      </w:pPr>
      <w:r>
        <w:rPr>
          <w:sz w:val="20"/>
          <w:szCs w:val="20"/>
        </w:rPr>
        <w:t xml:space="preserve">7. </w:t>
      </w: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20"/>
          <w:szCs w:val="20"/>
        </w:rPr>
      </w:r>
      <w:r>
        <w:rPr>
          <w:sz w:val="20"/>
          <w:szCs w:val="20"/>
        </w:rPr>
      </w:r>
    </w:p>
    <w:p>
      <w:pPr>
        <w:pStyle w:val="1132"/>
        <w:jc w:val="both"/>
        <w:rPr>
          <w:rFonts w:eastAsia="Calibri"/>
          <w:sz w:val="20"/>
          <w:szCs w:val="20"/>
        </w:rPr>
      </w:pPr>
      <w:r>
        <w:rPr>
          <w:rFonts w:eastAsia="Calibri"/>
          <w:sz w:val="20"/>
          <w:szCs w:val="20"/>
        </w:rPr>
        <w:t xml:space="preserve">8. Комиссионное вознаграждение, уплаченное Банку за оказание услуг (кроме ошибочно удерж</w:t>
      </w:r>
      <w:r>
        <w:rPr>
          <w:rFonts w:eastAsia="Calibri"/>
          <w:sz w:val="20"/>
          <w:szCs w:val="20"/>
        </w:rPr>
        <w:t xml:space="preserve">анного), возврату не подлежит.</w:t>
      </w:r>
      <w:r>
        <w:rPr>
          <w:rFonts w:eastAsia="Calibri"/>
          <w:sz w:val="20"/>
          <w:szCs w:val="20"/>
        </w:rPr>
      </w:r>
      <w:r>
        <w:rPr>
          <w:rFonts w:eastAsia="Calibri"/>
          <w:sz w:val="20"/>
          <w:szCs w:val="20"/>
        </w:rPr>
      </w:r>
    </w:p>
    <w:p>
      <w:pPr>
        <w:pStyle w:val="1132"/>
        <w:jc w:val="both"/>
        <w:rPr>
          <w:rFonts w:eastAsia="Calibri"/>
          <w:sz w:val="20"/>
          <w:szCs w:val="20"/>
          <w:lang w:val="en-US"/>
        </w:rPr>
      </w:pPr>
      <w:r>
        <w:rPr>
          <w:rFonts w:eastAsia="Calibri"/>
          <w:sz w:val="20"/>
          <w:szCs w:val="20"/>
          <w:lang w:val="en-US"/>
        </w:rPr>
      </w:r>
      <w:r>
        <w:rPr>
          <w:rFonts w:eastAsia="Calibri"/>
          <w:sz w:val="20"/>
          <w:szCs w:val="20"/>
          <w:lang w:val="en-US"/>
        </w:rPr>
      </w:r>
      <w:r>
        <w:rPr>
          <w:rFonts w:eastAsia="Calibri"/>
          <w:sz w:val="20"/>
          <w:szCs w:val="20"/>
          <w:lang w:val="en-US"/>
        </w:rPr>
      </w:r>
    </w:p>
    <w:p>
      <w:pPr>
        <w:pStyle w:val="1132"/>
        <w:jc w:val="both"/>
        <w:rPr>
          <w:rFonts w:eastAsia="Calibri"/>
          <w:sz w:val="20"/>
          <w:szCs w:val="20"/>
        </w:rPr>
      </w:pPr>
      <w:r>
        <w:rPr>
          <w:rFonts w:eastAsia="Calibri"/>
          <w:sz w:val="20"/>
          <w:szCs w:val="20"/>
        </w:rPr>
      </w:r>
      <w:r>
        <w:rPr>
          <w:rFonts w:eastAsia="Calibri"/>
          <w:sz w:val="20"/>
          <w:szCs w:val="20"/>
        </w:rPr>
      </w:r>
      <w:r>
        <w:rPr>
          <w:rFonts w:eastAsia="Calibri"/>
          <w:sz w:val="20"/>
          <w:szCs w:val="20"/>
        </w:rPr>
      </w:r>
    </w:p>
    <w:p>
      <w:pPr>
        <w:pStyle w:val="1136"/>
        <w:numPr>
          <w:ilvl w:val="0"/>
          <w:numId w:val="16"/>
        </w:numPr>
      </w:pPr>
      <w:r/>
      <w:bookmarkStart w:id="35" w:name="_Toc170984451"/>
      <w:r>
        <w:t xml:space="preserve">Гарантийные операции</w:t>
      </w:r>
      <w:bookmarkEnd w:id="35"/>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11"/>
        <w:gridCol w:w="2520"/>
        <w:gridCol w:w="1560"/>
        <w:gridCol w:w="50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2"/>
              <w:jc w:val="center"/>
              <w:spacing w:before="40" w:after="40"/>
              <w:rPr>
                <w:b/>
                <w:bCs/>
                <w:sz w:val="22"/>
                <w:szCs w:val="22"/>
              </w:rPr>
            </w:pPr>
            <w:r>
              <w:rPr>
                <w:b/>
                <w:bCs/>
                <w:sz w:val="22"/>
                <w:szCs w:val="22"/>
              </w:rPr>
              <w:t xml:space="preserve">№</w:t>
            </w:r>
            <w:r>
              <w:rPr>
                <w:b/>
                <w:bCs/>
                <w:sz w:val="22"/>
                <w:szCs w:val="22"/>
                <w:lang w:val="en-US"/>
              </w:rPr>
              <w:t xml:space="preserve"> </w:t>
            </w:r>
            <w:r>
              <w:rPr>
                <w:b/>
                <w:bCs/>
                <w:sz w:val="22"/>
                <w:szCs w:val="22"/>
              </w:rPr>
              <w:t xml:space="preserve">п/п</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132"/>
              <w:jc w:val="center"/>
              <w:spacing w:before="40" w:after="40"/>
              <w:rPr>
                <w:b/>
                <w:bCs/>
                <w:sz w:val="22"/>
                <w:szCs w:val="22"/>
              </w:rPr>
            </w:pPr>
            <w:r>
              <w:rPr>
                <w:b/>
                <w:bCs/>
                <w:sz w:val="22"/>
                <w:szCs w:val="22"/>
              </w:rPr>
              <w:t xml:space="preserve">Наименование услуги</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132"/>
              <w:jc w:val="center"/>
              <w:spacing w:before="40" w:after="40"/>
              <w:rPr>
                <w:b/>
                <w:bCs/>
                <w:sz w:val="22"/>
                <w:szCs w:val="22"/>
              </w:rPr>
            </w:pPr>
            <w:r>
              <w:rPr>
                <w:b/>
                <w:bCs/>
                <w:sz w:val="22"/>
                <w:szCs w:val="22"/>
              </w:rPr>
              <w:t xml:space="preserve">Тариф</w:t>
            </w:r>
            <w:r>
              <w:rPr>
                <w:b/>
                <w:bCs/>
                <w:sz w:val="22"/>
                <w:szCs w:val="22"/>
              </w:rPr>
            </w:r>
            <w:r>
              <w:rPr>
                <w:b/>
                <w:bCs/>
                <w:sz w:val="22"/>
                <w:szCs w:val="22"/>
              </w:rPr>
            </w:r>
          </w:p>
        </w:tc>
        <w:tc>
          <w:tcPr>
            <w:tcBorders>
              <w:top w:val="single" w:color="000000" w:sz="4" w:space="0"/>
              <w:left w:val="single" w:color="000000" w:sz="4" w:space="0"/>
              <w:bottom w:val="single" w:color="000000" w:sz="4" w:space="0"/>
              <w:right w:val="single" w:color="000000" w:sz="4" w:space="0"/>
            </w:tcBorders>
            <w:tcW w:w="5074" w:type="dxa"/>
            <w:vAlign w:val="center"/>
            <w:textDirection w:val="lrTb"/>
            <w:noWrap w:val="false"/>
          </w:tcPr>
          <w:p>
            <w:pPr>
              <w:pStyle w:val="1132"/>
              <w:jc w:val="center"/>
              <w:spacing w:before="40" w:after="40"/>
              <w:rPr>
                <w:b/>
                <w:bCs/>
                <w:sz w:val="22"/>
                <w:szCs w:val="22"/>
              </w:rPr>
            </w:pPr>
            <w:r>
              <w:rPr>
                <w:b/>
                <w:bCs/>
                <w:sz w:val="22"/>
                <w:szCs w:val="22"/>
              </w:rPr>
              <w:t xml:space="preserve">Примечание</w:t>
            </w:r>
            <w:r>
              <w:rPr>
                <w:b/>
                <w:bCs/>
                <w:sz w:val="22"/>
                <w:szCs w:val="22"/>
              </w:rPr>
            </w:r>
            <w:r>
              <w:rPr>
                <w:b/>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2"/>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2"/>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p>
            <w:pPr>
              <w:pStyle w:val="113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2"/>
              <w:jc w:val="both"/>
              <w:rPr>
                <w:rFonts w:eastAsia="Calibri"/>
                <w:sz w:val="20"/>
                <w:szCs w:val="20"/>
              </w:rPr>
            </w:pPr>
            <w:r>
              <w:rPr>
                <w:rFonts w:eastAsia="Calibri"/>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eastAsia="Calibri"/>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32"/>
              <w:jc w:val="both"/>
              <w:spacing w:before="40"/>
              <w:rPr>
                <w:rFonts w:eastAsia="Calibri"/>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Calibri"/>
                <w:sz w:val="20"/>
                <w:szCs w:val="20"/>
              </w:rPr>
            </w:r>
            <w:r>
              <w:rPr>
                <w:rFonts w:eastAsia="Calibri"/>
                <w:sz w:val="20"/>
                <w:szCs w:val="20"/>
              </w:rPr>
            </w:r>
          </w:p>
          <w:p>
            <w:pPr>
              <w:pStyle w:val="113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2"/>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154" w:type="dxa"/>
            <w:vAlign w:val="top"/>
            <w:textDirection w:val="lrTb"/>
            <w:noWrap w:val="false"/>
          </w:tcPr>
          <w:p>
            <w:pPr>
              <w:pStyle w:val="1132"/>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2"/>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p>
            <w:pPr>
              <w:pStyle w:val="113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2"/>
              <w:jc w:val="both"/>
              <w:rPr>
                <w:sz w:val="20"/>
                <w:szCs w:val="20"/>
              </w:rPr>
            </w:pPr>
            <w:r>
              <w:rPr>
                <w:rFonts w:eastAsia="Calibri"/>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eastAsia="Calibri"/>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32"/>
              <w:jc w:val="both"/>
              <w:rPr>
                <w:rFonts w:eastAsia="Calibri"/>
                <w:sz w:val="20"/>
                <w:szCs w:val="20"/>
                <w:lang w:eastAsia="en-US"/>
              </w:rPr>
            </w:pPr>
            <w:r>
              <w:rPr>
                <w:rFonts w:eastAsia="Calibri"/>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eastAsia="Calibri"/>
                <w:sz w:val="20"/>
                <w:szCs w:val="20"/>
                <w:lang w:eastAsia="en-US"/>
              </w:rPr>
            </w:r>
            <w:r>
              <w:rPr>
                <w:rFonts w:eastAsia="Calibri"/>
                <w:sz w:val="20"/>
                <w:szCs w:val="20"/>
                <w:lang w:eastAsia="en-US"/>
              </w:rPr>
            </w:r>
          </w:p>
          <w:p>
            <w:pPr>
              <w:pStyle w:val="1132"/>
              <w:jc w:val="both"/>
              <w:rPr>
                <w:rFonts w:eastAsia="Calibri"/>
                <w:sz w:val="20"/>
                <w:szCs w:val="20"/>
              </w:rPr>
            </w:pPr>
            <w:r>
              <w:rPr>
                <w:rFonts w:eastAsia="Calibri"/>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eastAsia="Calibri"/>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eastAsia="Calibri"/>
                <w:sz w:val="20"/>
                <w:szCs w:val="20"/>
              </w:rPr>
            </w:r>
            <w:r>
              <w:rPr>
                <w:rFonts w:eastAsia="Calibri"/>
                <w:sz w:val="20"/>
                <w:szCs w:val="20"/>
              </w:rPr>
            </w:r>
          </w:p>
          <w:p>
            <w:pPr>
              <w:pStyle w:val="1132"/>
              <w:jc w:val="both"/>
              <w:rPr>
                <w:bCs/>
                <w:sz w:val="20"/>
                <w:szCs w:val="20"/>
              </w:rPr>
            </w:pPr>
            <w:r>
              <w:rPr>
                <w:rFonts w:eastAsia="Calibri"/>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t xml:space="preserve">.</w:t>
            </w:r>
            <w:r>
              <w:rPr>
                <w:rFonts w:eastAsia="Calibri"/>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top"/>
            <w:textDirection w:val="lrTb"/>
            <w:noWrap w:val="false"/>
          </w:tcPr>
          <w:p>
            <w:pPr>
              <w:pStyle w:val="1132"/>
              <w:jc w:val="center"/>
              <w:spacing w:before="40"/>
              <w:rPr>
                <w:sz w:val="20"/>
                <w:szCs w:val="20"/>
              </w:rPr>
            </w:pPr>
            <w:r>
              <w:rPr>
                <w:sz w:val="20"/>
                <w:szCs w:val="20"/>
              </w:rPr>
              <w:t xml:space="preserve">6.2.2.</w:t>
            </w:r>
            <w:r>
              <w:rPr>
                <w:sz w:val="20"/>
                <w:szCs w:val="20"/>
              </w:rPr>
            </w:r>
            <w:r>
              <w:rPr>
                <w:sz w:val="20"/>
                <w:szCs w:val="20"/>
              </w:rPr>
            </w:r>
          </w:p>
          <w:p>
            <w:pPr>
              <w:pStyle w:val="113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p>
            <w:pPr>
              <w:pStyle w:val="1132"/>
              <w:jc w:val="both"/>
              <w:widowControl w:val="off"/>
              <w:rPr>
                <w:sz w:val="20"/>
                <w:szCs w:val="20"/>
              </w:rPr>
            </w:pPr>
            <w:r>
              <w:rPr>
                <w:sz w:val="20"/>
                <w:szCs w:val="20"/>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32"/>
              <w:jc w:val="both"/>
              <w:rPr>
                <w:rFonts w:eastAsia="Calibri"/>
                <w:sz w:val="20"/>
                <w:szCs w:val="20"/>
              </w:rPr>
            </w:pPr>
            <w:r>
              <w:rPr>
                <w:rFonts w:eastAsia="Calibri"/>
                <w:sz w:val="20"/>
                <w:szCs w:val="20"/>
              </w:rPr>
              <w:t xml:space="preserve">Комиссия устанавливается в абсолютном выражении (твердая денежная сумма).</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Комиссия не взимается в следующих случаях:</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eastAsia="Calibri"/>
                <w:sz w:val="20"/>
                <w:szCs w:val="20"/>
              </w:rPr>
            </w:r>
            <w:r>
              <w:rPr>
                <w:rFonts w:eastAsia="Calibri"/>
                <w:sz w:val="20"/>
                <w:szCs w:val="20"/>
              </w:rPr>
            </w:r>
          </w:p>
          <w:p>
            <w:pPr>
              <w:pStyle w:val="1132"/>
              <w:jc w:val="both"/>
              <w:rPr>
                <w:rFonts w:eastAsia="Calibri"/>
                <w:sz w:val="20"/>
                <w:szCs w:val="20"/>
              </w:rPr>
            </w:pPr>
            <w:r>
              <w:rPr>
                <w:rFonts w:eastAsia="Calibri"/>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eastAsia="Calibri"/>
                <w:sz w:val="20"/>
                <w:szCs w:val="20"/>
              </w:rPr>
            </w:r>
            <w:r>
              <w:rPr>
                <w:rFonts w:eastAsia="Calibri"/>
                <w:sz w:val="20"/>
                <w:szCs w:val="20"/>
              </w:rPr>
            </w:r>
          </w:p>
          <w:p>
            <w:pPr>
              <w:pStyle w:val="1132"/>
              <w:jc w:val="both"/>
              <w:rPr>
                <w:b/>
                <w:bCs/>
                <w:sz w:val="20"/>
                <w:szCs w:val="20"/>
              </w:rPr>
            </w:pPr>
            <w:r>
              <w:rPr>
                <w:rFonts w:eastAsia="Calibri"/>
                <w:sz w:val="20"/>
                <w:szCs w:val="20"/>
              </w:rPr>
              <w:t xml:space="preserve">Размер и порядок уплаты комиссии фиксируется в Соглашении о по</w:t>
            </w:r>
            <w:r>
              <w:rPr>
                <w:rFonts w:eastAsia="Calibri"/>
                <w:sz w:val="20"/>
                <w:szCs w:val="20"/>
              </w:rPr>
              <w:t xml:space="preserve">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2"/>
              <w:jc w:val="center"/>
              <w:rPr>
                <w:bCs/>
                <w:sz w:val="20"/>
                <w:szCs w:val="20"/>
              </w:rPr>
            </w:pPr>
            <w:r>
              <w:rPr>
                <w:rFonts w:eastAsia="Calibri"/>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tabs>
                <w:tab w:val="left" w:pos="709" w:leader="none"/>
              </w:tabs>
              <w:rPr>
                <w:bCs/>
                <w:sz w:val="20"/>
                <w:szCs w:val="20"/>
              </w:rPr>
            </w:pPr>
            <w:r>
              <w:rPr>
                <w:rFonts w:eastAsia="Calibri"/>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rFonts w:eastAsia="Calibri"/>
                <w:bCs/>
                <w:sz w:val="20"/>
                <w:szCs w:val="20"/>
                <w:lang w:eastAsia="en-US"/>
              </w:rPr>
            </w:pPr>
            <w:r>
              <w:rPr>
                <w:rFonts w:eastAsia="Calibri"/>
                <w:bCs/>
                <w:sz w:val="20"/>
                <w:szCs w:val="20"/>
              </w:rPr>
              <w:t xml:space="preserve">20 000 руб.</w:t>
            </w:r>
            <w:r>
              <w:rPr>
                <w:rFonts w:eastAsia="Calibri"/>
                <w:bCs/>
                <w:sz w:val="20"/>
                <w:szCs w:val="20"/>
                <w:lang w:eastAsia="en-US"/>
              </w:rPr>
            </w:r>
            <w:r>
              <w:rPr>
                <w:rFonts w:eastAsia="Calibri"/>
                <w:bCs/>
                <w:sz w:val="20"/>
                <w:szCs w:val="20"/>
                <w:lang w:eastAsia="en-US"/>
              </w:rPr>
            </w:r>
          </w:p>
          <w:p>
            <w:pPr>
              <w:pStyle w:val="113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2"/>
              <w:jc w:val="both"/>
              <w:keepNext/>
              <w:rPr>
                <w:bCs/>
                <w:sz w:val="20"/>
                <w:szCs w:val="20"/>
              </w:rPr>
              <w:outlineLvl w:val="8"/>
            </w:pPr>
            <w:r>
              <w:rPr>
                <w:rFonts w:eastAsia="Calibri"/>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2"/>
              <w:jc w:val="center"/>
              <w:rPr>
                <w:bCs/>
                <w:sz w:val="20"/>
                <w:szCs w:val="20"/>
              </w:rPr>
            </w:pPr>
            <w:r>
              <w:rPr>
                <w:rFonts w:eastAsia="Calibri"/>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tabs>
                <w:tab w:val="left" w:pos="709" w:leader="none"/>
              </w:tabs>
              <w:rPr>
                <w:bCs/>
                <w:sz w:val="20"/>
                <w:szCs w:val="20"/>
              </w:rPr>
            </w:pPr>
            <w:r>
              <w:rPr>
                <w:rFonts w:eastAsia="Calibri"/>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rPr>
                <w:bCs/>
                <w:sz w:val="20"/>
                <w:szCs w:val="20"/>
              </w:rPr>
            </w:pPr>
            <w:r>
              <w:rPr>
                <w:rFonts w:eastAsia="Calibri"/>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2"/>
              <w:jc w:val="center"/>
              <w:rPr>
                <w:bCs/>
                <w:sz w:val="20"/>
                <w:szCs w:val="20"/>
              </w:rPr>
            </w:pPr>
            <w:r>
              <w:rPr>
                <w:rFonts w:eastAsia="Calibri"/>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rPr>
                <w:bCs/>
                <w:sz w:val="20"/>
                <w:szCs w:val="20"/>
              </w:rPr>
            </w:pPr>
            <w:r>
              <w:rPr>
                <w:rFonts w:eastAsia="Calibri"/>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2"/>
              <w:jc w:val="center"/>
              <w:rPr>
                <w:rFonts w:eastAsia="Calibri"/>
                <w:bCs/>
                <w:sz w:val="20"/>
                <w:szCs w:val="20"/>
              </w:rPr>
            </w:pPr>
            <w:r>
              <w:rPr>
                <w:rFonts w:eastAsia="Calibri"/>
                <w:bCs/>
                <w:sz w:val="20"/>
                <w:szCs w:val="20"/>
              </w:rPr>
              <w:t xml:space="preserve">7 500 руб.</w:t>
            </w:r>
            <w:r>
              <w:rPr>
                <w:rFonts w:eastAsia="Calibri"/>
                <w:bCs/>
                <w:sz w:val="20"/>
                <w:szCs w:val="20"/>
              </w:rPr>
            </w:r>
            <w:r>
              <w:rPr>
                <w:rFonts w:eastAsia="Calibri"/>
                <w:bCs/>
                <w:sz w:val="20"/>
                <w:szCs w:val="20"/>
              </w:rPr>
            </w:r>
          </w:p>
          <w:p>
            <w:pPr>
              <w:pStyle w:val="113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2"/>
              <w:jc w:val="both"/>
              <w:keepNext/>
              <w:rPr>
                <w:bCs/>
                <w:sz w:val="20"/>
                <w:szCs w:val="20"/>
              </w:rPr>
              <w:outlineLvl w:val="8"/>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2"/>
              <w:jc w:val="center"/>
              <w:rPr>
                <w:bCs/>
                <w:sz w:val="20"/>
                <w:szCs w:val="20"/>
              </w:rPr>
            </w:pPr>
            <w:r>
              <w:rPr>
                <w:rFonts w:eastAsia="Calibri"/>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rPr>
                <w:bCs/>
                <w:sz w:val="20"/>
                <w:szCs w:val="20"/>
              </w:rPr>
            </w:pPr>
            <w:r>
              <w:rPr>
                <w:rFonts w:eastAsia="Calibri"/>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2"/>
              <w:jc w:val="center"/>
              <w:rPr>
                <w:rFonts w:eastAsia="Calibri"/>
                <w:sz w:val="20"/>
                <w:szCs w:val="20"/>
              </w:rPr>
            </w:pPr>
            <w:r>
              <w:rPr>
                <w:rFonts w:eastAsia="Calibri"/>
                <w:sz w:val="20"/>
                <w:szCs w:val="20"/>
              </w:rPr>
              <w:t xml:space="preserve">3 500 руб.</w:t>
            </w:r>
            <w:r>
              <w:rPr>
                <w:rFonts w:eastAsia="Calibri"/>
                <w:sz w:val="20"/>
                <w:szCs w:val="20"/>
              </w:rPr>
            </w:r>
            <w:r>
              <w:rPr>
                <w:rFonts w:eastAsia="Calibri"/>
                <w:sz w:val="20"/>
                <w:szCs w:val="20"/>
              </w:rPr>
            </w:r>
          </w:p>
          <w:p>
            <w:pPr>
              <w:pStyle w:val="113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11" w:type="dxa"/>
            <w:vAlign w:val="center"/>
            <w:textDirection w:val="lrTb"/>
            <w:noWrap w:val="false"/>
          </w:tcPr>
          <w:p>
            <w:pPr>
              <w:pStyle w:val="1132"/>
              <w:jc w:val="center"/>
              <w:rPr>
                <w:bCs/>
                <w:sz w:val="20"/>
                <w:szCs w:val="20"/>
              </w:rPr>
            </w:pPr>
            <w:r>
              <w:rPr>
                <w:rFonts w:eastAsia="Calibri"/>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132"/>
              <w:rPr>
                <w:bCs/>
                <w:sz w:val="20"/>
                <w:szCs w:val="20"/>
              </w:rPr>
            </w:pPr>
            <w:r>
              <w:rPr>
                <w:rFonts w:eastAsia="Calibri"/>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132"/>
              <w:jc w:val="center"/>
              <w:tabs>
                <w:tab w:val="left" w:pos="709" w:leader="none"/>
              </w:tabs>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32"/>
              <w:jc w:val="center"/>
              <w:rPr>
                <w:rFonts w:eastAsia="Calibri"/>
                <w:sz w:val="20"/>
                <w:szCs w:val="20"/>
              </w:rPr>
            </w:pPr>
            <w:r>
              <w:rPr>
                <w:rFonts w:eastAsia="Calibri"/>
                <w:sz w:val="20"/>
                <w:szCs w:val="20"/>
              </w:rPr>
              <w:t xml:space="preserve">2 500 руб.</w:t>
            </w:r>
            <w:r>
              <w:rPr>
                <w:rFonts w:eastAsia="Calibri"/>
                <w:sz w:val="20"/>
                <w:szCs w:val="20"/>
              </w:rPr>
            </w:r>
            <w:r>
              <w:rPr>
                <w:rFonts w:eastAsia="Calibri"/>
                <w:sz w:val="20"/>
                <w:szCs w:val="20"/>
              </w:rPr>
            </w:r>
          </w:p>
          <w:p>
            <w:pPr>
              <w:pStyle w:val="1132"/>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5074" w:type="dxa"/>
            <w:vAlign w:val="top"/>
            <w:textDirection w:val="lrTb"/>
            <w:noWrap w:val="false"/>
          </w:tcPr>
          <w:p>
            <w:pPr>
              <w:pStyle w:val="1132"/>
              <w:tabs>
                <w:tab w:val="left" w:pos="709" w:leader="none"/>
              </w:tabs>
              <w:rPr>
                <w:rFonts w:eastAsia="Calibri"/>
                <w:iCs/>
                <w:sz w:val="20"/>
                <w:szCs w:val="20"/>
                <w:lang w:eastAsia="en-US"/>
              </w:rPr>
            </w:pPr>
            <w:r>
              <w:rPr>
                <w:rFonts w:eastAsia="Calibri"/>
                <w:iCs/>
                <w:sz w:val="20"/>
                <w:szCs w:val="20"/>
                <w:lang w:eastAsia="en-US"/>
              </w:rPr>
            </w:r>
            <w:r>
              <w:rPr>
                <w:rFonts w:eastAsia="Calibri"/>
                <w:iCs/>
                <w:sz w:val="20"/>
                <w:szCs w:val="20"/>
                <w:lang w:eastAsia="en-US"/>
              </w:rPr>
            </w:r>
            <w:r>
              <w:rPr>
                <w:rFonts w:eastAsia="Calibri"/>
                <w:iCs/>
                <w:sz w:val="20"/>
                <w:szCs w:val="20"/>
                <w:lang w:eastAsia="en-US"/>
              </w:rPr>
            </w:r>
          </w:p>
          <w:p>
            <w:pPr>
              <w:pStyle w:val="1132"/>
              <w:jc w:val="both"/>
              <w:rPr>
                <w:bCs/>
                <w:sz w:val="20"/>
                <w:szCs w:val="20"/>
              </w:rPr>
            </w:pPr>
            <w:r>
              <w:rPr>
                <w:rFonts w:eastAsia="Calibri"/>
                <w:iCs/>
                <w:sz w:val="20"/>
                <w:szCs w:val="20"/>
              </w:rPr>
              <w:t xml:space="preserve">Комиссия включает НДС</w:t>
            </w:r>
            <w:r>
              <w:rPr>
                <w:bCs/>
                <w:sz w:val="20"/>
                <w:szCs w:val="20"/>
              </w:rPr>
            </w:r>
            <w:r>
              <w:rPr>
                <w:bCs/>
                <w:sz w:val="20"/>
                <w:szCs w:val="20"/>
              </w:rPr>
            </w:r>
          </w:p>
        </w:tc>
      </w:tr>
    </w:tbl>
    <w:p>
      <w:pPr>
        <w:pStyle w:val="1132"/>
        <w:jc w:val="both"/>
        <w:tabs>
          <w:tab w:val="left" w:pos="284" w:leader="none"/>
        </w:tabs>
        <w:rPr>
          <w:sz w:val="20"/>
          <w:szCs w:val="20"/>
          <w:u w:val="single"/>
          <w:lang w:eastAsia="en-US"/>
        </w:rPr>
      </w:pPr>
      <w:r>
        <w:rPr>
          <w:sz w:val="20"/>
          <w:szCs w:val="20"/>
          <w:u w:val="single"/>
        </w:rPr>
        <w:t xml:space="preserve">Примечание к пунктам 6.3-6.7 Тарифов:</w:t>
      </w:r>
      <w:r>
        <w:rPr>
          <w:sz w:val="20"/>
          <w:szCs w:val="20"/>
          <w:u w:val="single"/>
          <w:lang w:eastAsia="en-US"/>
        </w:rPr>
      </w:r>
      <w:r>
        <w:rPr>
          <w:sz w:val="20"/>
          <w:szCs w:val="20"/>
          <w:u w:val="single"/>
          <w:lang w:eastAsia="en-US"/>
        </w:rPr>
      </w:r>
    </w:p>
    <w:p>
      <w:pPr>
        <w:pStyle w:val="1132"/>
        <w:jc w:val="both"/>
        <w:tabs>
          <w:tab w:val="left" w:pos="284" w:leader="none"/>
        </w:tabs>
        <w:rPr>
          <w:bCs/>
          <w:iCs/>
          <w:sz w:val="20"/>
          <w:szCs w:val="20"/>
        </w:rPr>
      </w:pPr>
      <w:r>
        <w:rPr>
          <w:bCs/>
          <w:iCs/>
          <w:sz w:val="20"/>
          <w:szCs w:val="20"/>
        </w:rPr>
        <w:t xml:space="preserve">1. Если уплата комиссионного вознаграж</w:t>
      </w:r>
      <w:r>
        <w:rPr>
          <w:bCs/>
          <w:iCs/>
          <w:sz w:val="20"/>
          <w:szCs w:val="20"/>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32"/>
        <w:jc w:val="both"/>
        <w:tabs>
          <w:tab w:val="left" w:pos="284" w:leader="none"/>
        </w:tabs>
        <w:rPr>
          <w:bCs/>
          <w:iCs/>
          <w:sz w:val="20"/>
          <w:szCs w:val="20"/>
        </w:rPr>
      </w:pPr>
      <w:r>
        <w:rPr>
          <w:bCs/>
          <w:iCs/>
          <w:sz w:val="20"/>
          <w:szCs w:val="20"/>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32"/>
        <w:jc w:val="both"/>
        <w:tabs>
          <w:tab w:val="left" w:pos="284" w:leader="none"/>
        </w:tabs>
        <w:rPr>
          <w:bCs/>
          <w:iCs/>
          <w:sz w:val="20"/>
          <w:szCs w:val="20"/>
        </w:rPr>
      </w:pPr>
      <w:r>
        <w:rPr>
          <w:bCs/>
          <w:iCs/>
          <w:sz w:val="20"/>
          <w:szCs w:val="20"/>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20"/>
          <w:szCs w:val="20"/>
        </w:rPr>
      </w:r>
      <w:r>
        <w:rPr>
          <w:bCs/>
          <w:iCs/>
          <w:sz w:val="20"/>
          <w:szCs w:val="20"/>
        </w:rPr>
      </w:r>
    </w:p>
    <w:p>
      <w:pPr>
        <w:pStyle w:val="1132"/>
        <w:jc w:val="both"/>
        <w:tabs>
          <w:tab w:val="left" w:pos="284" w:leader="none"/>
        </w:tabs>
        <w:rPr>
          <w:bCs/>
          <w:iCs/>
          <w:sz w:val="20"/>
          <w:szCs w:val="20"/>
        </w:rPr>
      </w:pPr>
      <w:r>
        <w:rPr>
          <w:bCs/>
          <w:iCs/>
          <w:sz w:val="20"/>
          <w:szCs w:val="20"/>
        </w:rPr>
        <w:t xml:space="preserve">4. Комиссионное вознаграждение, уплаченное Банку за оказание услуг (кроме ошибочно удержанного), возврату не подлежит</w:t>
      </w:r>
      <w:r>
        <w:rPr>
          <w:rFonts w:eastAsia="Calibri"/>
          <w:sz w:val="20"/>
          <w:szCs w:val="20"/>
        </w:rPr>
        <w:t xml:space="preserve">.</w:t>
      </w:r>
      <w:r>
        <w:rPr>
          <w:bCs/>
          <w:iCs/>
          <w:sz w:val="20"/>
          <w:szCs w:val="20"/>
        </w:rPr>
      </w:r>
      <w:r>
        <w:rPr>
          <w:bCs/>
          <w:iCs/>
          <w:sz w:val="20"/>
          <w:szCs w:val="20"/>
        </w:rPr>
      </w:r>
    </w:p>
    <w:p>
      <w:pPr>
        <w:pStyle w:val="1132"/>
      </w:pPr>
      <w:r/>
      <w:r/>
    </w:p>
    <w:p>
      <w:pPr>
        <w:pStyle w:val="1136"/>
        <w:numPr>
          <w:ilvl w:val="0"/>
          <w:numId w:val="16"/>
        </w:numPr>
      </w:pPr>
      <w:r/>
      <w:bookmarkStart w:id="36" w:name="_Toc314217409"/>
      <w:r/>
      <w:bookmarkStart w:id="37" w:name="_Toc317529132"/>
      <w:r/>
      <w:bookmarkStart w:id="38" w:name="_Toc317529190"/>
      <w:r/>
      <w:bookmarkStart w:id="39" w:name="_Toc317529244"/>
      <w:r/>
      <w:bookmarkStart w:id="40" w:name="_Toc317529313"/>
      <w:r/>
      <w:bookmarkStart w:id="41" w:name="_Toc326325215"/>
      <w:r/>
      <w:bookmarkStart w:id="42" w:name="_Toc341179152"/>
      <w:r/>
      <w:bookmarkStart w:id="43" w:name="_Toc341179209"/>
      <w:r/>
      <w:bookmarkStart w:id="44" w:name="_Toc170984452"/>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36"/>
      <w:r/>
      <w:bookmarkEnd w:id="37"/>
      <w:r/>
      <w:bookmarkEnd w:id="38"/>
      <w:r/>
      <w:bookmarkEnd w:id="39"/>
      <w:r/>
      <w:bookmarkEnd w:id="40"/>
      <w:r/>
      <w:bookmarkEnd w:id="41"/>
      <w:r/>
      <w:bookmarkEnd w:id="42"/>
      <w:r/>
      <w:bookmarkEnd w:id="43"/>
      <w:r/>
      <w:bookmarkEnd w:id="44"/>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020" w:firstRow="1" w:lastRow="0" w:firstColumn="0" w:lastColumn="0" w:noHBand="0" w:noVBand="0"/>
      </w:tblPr>
      <w:tblGrid>
        <w:gridCol w:w="734"/>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734" w:type="dxa"/>
            <w:vAlign w:val="center"/>
            <w:textDirection w:val="lrTb"/>
            <w:noWrap w:val="false"/>
          </w:tcPr>
          <w:p>
            <w:pPr>
              <w:pStyle w:val="1132"/>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32"/>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32"/>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32"/>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32"/>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restart"/>
            <w:textDirection w:val="lrTb"/>
            <w:noWrap w:val="false"/>
          </w:tcPr>
          <w:p>
            <w:pPr>
              <w:pStyle w:val="1132"/>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32"/>
              <w:spacing w:before="40" w:after="40"/>
              <w:rPr>
                <w:bCs/>
                <w:sz w:val="20"/>
                <w:szCs w:val="20"/>
                <w:lang w:val="en-US"/>
              </w:rPr>
            </w:pPr>
            <w:r>
              <w:rPr>
                <w:bCs/>
                <w:sz w:val="20"/>
                <w:szCs w:val="20"/>
              </w:rPr>
              <w:t xml:space="preserve">- по г. Москве</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32"/>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3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t xml:space="preserve">Банк-Клиент»/«Интернет-Клиент»/«Свой Бизнес»</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32"/>
              <w:spacing w:before="40" w:after="40"/>
              <w:rPr>
                <w:bCs/>
                <w:sz w:val="20"/>
                <w:szCs w:val="20"/>
              </w:rPr>
            </w:pPr>
            <w:r>
              <w:rPr>
                <w:bCs/>
                <w:sz w:val="20"/>
                <w:szCs w:val="20"/>
              </w:rPr>
              <w:t xml:space="preserve">- по Московской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32"/>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32"/>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32"/>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FFFFFF" w:sz="255" w:space="0"/>
              <w:right w:val="single" w:color="000000" w:sz="4" w:space="0"/>
            </w:tcBorders>
            <w:tcW w:w="734" w:type="dxa"/>
            <w:vAlign w:val="center"/>
            <w:textDirection w:val="lrTb"/>
            <w:noWrap w:val="false"/>
          </w:tcPr>
          <w:p>
            <w:pPr>
              <w:pStyle w:val="1132"/>
              <w:jc w:val="center"/>
              <w:spacing w:before="40"/>
              <w:rPr>
                <w:sz w:val="20"/>
                <w:szCs w:val="20"/>
              </w:rPr>
            </w:pPr>
            <w:r>
              <w:rPr>
                <w:sz w:val="20"/>
                <w:szCs w:val="20"/>
              </w:rPr>
              <w:t xml:space="preserve">7.3.1.</w:t>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2854" w:type="dxa"/>
            <w:vAlign w:val="center"/>
            <w:textDirection w:val="lrTb"/>
            <w:noWrap w:val="false"/>
          </w:tcPr>
          <w:p>
            <w:pPr>
              <w:pStyle w:val="1132"/>
              <w:jc w:val="both"/>
              <w:spacing w:before="40"/>
              <w:rPr>
                <w:sz w:val="20"/>
                <w:szCs w:val="20"/>
              </w:rPr>
            </w:pPr>
            <w:r>
              <w:rPr>
                <w:sz w:val="20"/>
                <w:szCs w:val="20"/>
              </w:rPr>
              <w:t xml:space="preserve">- </w:t>
            </w:r>
            <w:r>
              <w:rPr>
                <w:sz w:val="20"/>
                <w:szCs w:val="20"/>
              </w:rPr>
              <w:t xml:space="preserve">«Банк-Клиент»</w:t>
            </w:r>
            <w:r>
              <w:rPr>
                <w:sz w:val="20"/>
                <w:szCs w:val="20"/>
              </w:rPr>
            </w:r>
            <w:r>
              <w:rPr>
                <w:sz w:val="20"/>
                <w:szCs w:val="20"/>
              </w:rPr>
            </w:r>
          </w:p>
          <w:p>
            <w:pPr>
              <w:pStyle w:val="1132"/>
              <w:jc w:val="both"/>
              <w:spacing w:before="40"/>
              <w:rPr>
                <w:sz w:val="20"/>
                <w:szCs w:val="20"/>
              </w:rPr>
            </w:pPr>
            <w:r>
              <w:rPr>
                <w:sz w:val="20"/>
                <w:szCs w:val="20"/>
              </w:rPr>
            </w:r>
            <w:r>
              <w:rPr>
                <w:sz w:val="20"/>
                <w:szCs w:val="20"/>
              </w:rPr>
            </w:r>
            <w:r>
              <w:rPr>
                <w:sz w:val="20"/>
                <w:szCs w:val="20"/>
              </w:rPr>
            </w:r>
          </w:p>
          <w:p>
            <w:pPr>
              <w:pStyle w:val="1132"/>
              <w:jc w:val="both"/>
              <w:spacing w:before="40"/>
              <w:rPr>
                <w:sz w:val="20"/>
                <w:szCs w:val="20"/>
              </w:rPr>
            </w:pPr>
            <w:r>
              <w:rPr>
                <w:sz w:val="20"/>
                <w:szCs w:val="20"/>
              </w:rPr>
              <w:t xml:space="preserve">- </w:t>
            </w:r>
            <w:r>
              <w:rPr>
                <w:sz w:val="20"/>
                <w:szCs w:val="20"/>
              </w:rPr>
              <w:t xml:space="preserve">«Интернет-Клиент»</w:t>
            </w:r>
            <w:r>
              <w:rPr>
                <w:sz w:val="20"/>
                <w:szCs w:val="20"/>
              </w:rPr>
            </w:r>
            <w:r>
              <w:rPr>
                <w:sz w:val="20"/>
                <w:szCs w:val="20"/>
              </w:rPr>
            </w:r>
          </w:p>
          <w:p>
            <w:pPr>
              <w:pStyle w:val="1132"/>
              <w:jc w:val="both"/>
              <w:spacing w:before="40"/>
              <w:rPr>
                <w:sz w:val="20"/>
                <w:szCs w:val="20"/>
              </w:rPr>
            </w:pPr>
            <w:r>
              <w:rPr>
                <w:sz w:val="20"/>
                <w:szCs w:val="20"/>
              </w:rPr>
            </w:r>
            <w:r>
              <w:rPr>
                <w:sz w:val="20"/>
                <w:szCs w:val="20"/>
              </w:rPr>
            </w:r>
            <w:r>
              <w:rPr>
                <w:sz w:val="20"/>
                <w:szCs w:val="20"/>
              </w:rPr>
            </w:r>
          </w:p>
          <w:p>
            <w:pPr>
              <w:pStyle w:val="1132"/>
              <w:jc w:val="both"/>
              <w:spacing w:before="40"/>
              <w:rPr>
                <w:sz w:val="20"/>
                <w:szCs w:val="20"/>
              </w:rPr>
            </w:pPr>
            <w:r>
              <w:rPr>
                <w:sz w:val="20"/>
                <w:szCs w:val="20"/>
              </w:rPr>
              <w:t xml:space="preserve">- </w:t>
            </w:r>
            <w:r>
              <w:rPr>
                <w:sz w:val="20"/>
                <w:szCs w:val="20"/>
              </w:rPr>
              <w:t xml:space="preserve">«Мобильный банк»</w:t>
            </w:r>
            <w:r>
              <w:rPr>
                <w:sz w:val="20"/>
                <w:szCs w:val="20"/>
              </w:rPr>
            </w:r>
            <w:r>
              <w:rPr>
                <w:sz w:val="20"/>
                <w:szCs w:val="20"/>
              </w:rPr>
            </w:r>
          </w:p>
          <w:p>
            <w:pPr>
              <w:pStyle w:val="1132"/>
              <w:jc w:val="both"/>
              <w:spacing w:before="40"/>
              <w:rPr>
                <w:sz w:val="20"/>
                <w:szCs w:val="20"/>
              </w:rPr>
            </w:pPr>
            <w:r>
              <w:rPr>
                <w:sz w:val="20"/>
                <w:szCs w:val="20"/>
              </w:rPr>
            </w:r>
            <w:r>
              <w:rPr>
                <w:sz w:val="20"/>
                <w:szCs w:val="20"/>
              </w:rPr>
            </w:r>
            <w:r>
              <w:rPr>
                <w:sz w:val="20"/>
                <w:szCs w:val="20"/>
              </w:rPr>
            </w:r>
          </w:p>
          <w:p>
            <w:pPr>
              <w:pStyle w:val="1132"/>
              <w:jc w:val="both"/>
              <w:spacing w:before="40"/>
              <w:rPr>
                <w:sz w:val="20"/>
                <w:szCs w:val="20"/>
              </w:rPr>
            </w:pPr>
            <w:r>
              <w:rPr>
                <w:sz w:val="20"/>
                <w:szCs w:val="20"/>
              </w:rPr>
              <w:t xml:space="preserve">- </w:t>
            </w:r>
            <w:r>
              <w:rPr>
                <w:sz w:val="20"/>
                <w:szCs w:val="20"/>
              </w:rPr>
              <w:t xml:space="preserve">«Свой Бизнес»</w:t>
            </w:r>
            <w:r>
              <w:rPr>
                <w:sz w:val="20"/>
                <w:szCs w:val="20"/>
              </w:rPr>
            </w:r>
            <w:r>
              <w:rPr>
                <w:sz w:val="20"/>
                <w:szCs w:val="20"/>
              </w:rPr>
            </w:r>
          </w:p>
          <w:p>
            <w:pPr>
              <w:pStyle w:val="1132"/>
              <w:jc w:val="both"/>
              <w:spacing w:before="40"/>
              <w:rPr>
                <w:sz w:val="20"/>
                <w:szCs w:val="20"/>
              </w:rPr>
            </w:pPr>
            <w:r>
              <w:rPr>
                <w:sz w:val="20"/>
                <w:szCs w:val="20"/>
              </w:rPr>
            </w:r>
            <w:r>
              <w:rPr>
                <w:sz w:val="20"/>
                <w:szCs w:val="20"/>
              </w:rPr>
            </w:r>
            <w:r>
              <w:rPr>
                <w:sz w:val="20"/>
                <w:szCs w:val="20"/>
              </w:rPr>
            </w:r>
          </w:p>
          <w:p>
            <w:pPr>
              <w:pStyle w:val="1132"/>
              <w:jc w:val="both"/>
              <w:spacing w:before="40"/>
              <w:rPr>
                <w:sz w:val="20"/>
                <w:szCs w:val="20"/>
              </w:rPr>
            </w:pPr>
            <w:r>
              <w:rPr>
                <w:sz w:val="20"/>
                <w:szCs w:val="20"/>
              </w:rPr>
              <w:t xml:space="preserve">-</w:t>
            </w:r>
            <w:r>
              <w:rPr>
                <w:sz w:val="20"/>
                <w:szCs w:val="20"/>
              </w:rPr>
              <w:t xml:space="preserve"> </w:t>
            </w:r>
            <w:r>
              <w:rPr>
                <w:sz w:val="20"/>
                <w:szCs w:val="20"/>
              </w:rPr>
              <w:t xml:space="preserve">для клиентов «Банк-Клиент»/ «Интернет-Клиент»/ «Мобильный банк»/ «Свой Бизнес»,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32"/>
              <w:jc w:val="both"/>
              <w:spacing w:before="40"/>
              <w:rPr>
                <w:sz w:val="20"/>
                <w:szCs w:val="20"/>
              </w:rPr>
            </w:pPr>
            <w:r>
              <w:rPr>
                <w:sz w:val="20"/>
                <w:szCs w:val="20"/>
              </w:rPr>
              <w:t xml:space="preserve">-</w:t>
              <w:tab/>
            </w:r>
            <w:r>
              <w:rPr>
                <w:sz w:val="20"/>
                <w:szCs w:val="20"/>
              </w:rPr>
              <w:t xml:space="preserve">для клиентов «Интернет-Клиент»/ «Свой бизнес», являющихся садоводческими или огородническими некоммерческими товариществами </w:t>
            </w:r>
            <w:r>
              <w:rPr>
                <w:sz w:val="20"/>
                <w:szCs w:val="20"/>
              </w:rPr>
            </w:r>
            <w:r>
              <w:rPr>
                <w:sz w:val="20"/>
                <w:szCs w:val="20"/>
              </w:rPr>
            </w:r>
          </w:p>
          <w:p>
            <w:pPr>
              <w:pStyle w:val="1132"/>
              <w:jc w:val="both"/>
              <w:spacing w:before="40"/>
              <w:rPr>
                <w:sz w:val="20"/>
                <w:szCs w:val="20"/>
              </w:rPr>
            </w:pPr>
            <w:r>
              <w:rPr>
                <w:sz w:val="20"/>
                <w:szCs w:val="20"/>
              </w:rPr>
              <w:t xml:space="preserve">в соответствии с Федеральным законом от 29.07.2017 № 217-ФЗ «О веден</w:t>
            </w:r>
            <w:r>
              <w:rPr>
                <w:sz w:val="20"/>
                <w:szCs w:val="20"/>
              </w:rPr>
              <w:t xml:space="preserve">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r>
            <w:r>
              <w:rPr>
                <w:sz w:val="20"/>
                <w:szCs w:val="20"/>
              </w:rPr>
            </w:r>
            <w:r>
              <w:rPr>
                <w:sz w:val="20"/>
                <w:szCs w:val="20"/>
              </w:rPr>
            </w:r>
          </w:p>
          <w:p>
            <w:pPr>
              <w:pStyle w:val="1132"/>
              <w:jc w:val="both"/>
              <w:spacing w:before="40"/>
              <w:rPr>
                <w:sz w:val="20"/>
                <w:szCs w:val="20"/>
              </w:rPr>
            </w:pPr>
            <w:r>
              <w:rPr>
                <w:sz w:val="20"/>
                <w:szCs w:val="20"/>
              </w:rPr>
              <w:t xml:space="preserve">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1132"/>
              <w:jc w:val="both"/>
              <w:spacing w:before="40"/>
              <w:rPr>
                <w:sz w:val="20"/>
                <w:szCs w:val="20"/>
              </w:rPr>
            </w:pPr>
            <w:r>
              <w:rPr>
                <w:sz w:val="20"/>
                <w:szCs w:val="20"/>
              </w:rPr>
            </w:r>
            <w:r>
              <w:rPr>
                <w:sz w:val="20"/>
                <w:szCs w:val="20"/>
              </w:rPr>
            </w:r>
            <w:r>
              <w:rPr>
                <w:sz w:val="20"/>
                <w:szCs w:val="20"/>
              </w:rPr>
            </w:r>
          </w:p>
          <w:p>
            <w:pPr>
              <w:pStyle w:val="1132"/>
              <w:jc w:val="both"/>
              <w:spacing w:before="40"/>
              <w:rPr>
                <w:sz w:val="20"/>
                <w:szCs w:val="20"/>
              </w:rPr>
            </w:pPr>
            <w:r>
              <w:rPr>
                <w:sz w:val="20"/>
                <w:szCs w:val="20"/>
              </w:rPr>
              <w:t xml:space="preserve">- </w:t>
            </w:r>
            <w:r>
              <w:rPr>
                <w:sz w:val="20"/>
                <w:szCs w:val="20"/>
              </w:rPr>
              <w:t xml:space="preserve">для клиентов, имеющих обязательства перед </w:t>
            </w:r>
            <w:r>
              <w:rPr>
                <w:sz w:val="20"/>
                <w:szCs w:val="20"/>
              </w:rPr>
              <w:t xml:space="preserve">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gridSpan w:val="2"/>
            <w:tcBorders>
              <w:top w:val="single" w:color="000000" w:sz="4" w:space="0"/>
              <w:left w:val="single" w:color="000000" w:sz="4" w:space="0"/>
              <w:bottom w:val="none" w:color="FFFFFF" w:sz="255" w:space="0"/>
              <w:right w:val="single" w:color="000000" w:sz="4" w:space="0"/>
            </w:tcBorders>
            <w:tcW w:w="2407" w:type="dxa"/>
            <w:vAlign w:val="center"/>
            <w:textDirection w:val="lrTb"/>
            <w:noWrap w:val="false"/>
          </w:tcPr>
          <w:p>
            <w:pPr>
              <w:pStyle w:val="1132"/>
              <w:jc w:val="center"/>
              <w:rPr>
                <w:sz w:val="20"/>
                <w:szCs w:val="20"/>
              </w:rPr>
            </w:pPr>
            <w:r>
              <w:rPr>
                <w:sz w:val="20"/>
                <w:szCs w:val="20"/>
              </w:rPr>
              <w:t xml:space="preserve">5 000 руб. в месяц</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900 руб. в месяц</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Не взимается</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900 руб. в месяц</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Не взимается</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Не взимается</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t xml:space="preserve">Не взимается</w:t>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p>
            <w:pPr>
              <w:pStyle w:val="1132"/>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FFFFFF" w:sz="255" w:space="0"/>
              <w:right w:val="single" w:color="000000" w:sz="4" w:space="0"/>
            </w:tcBorders>
            <w:tcW w:w="3928" w:type="dxa"/>
            <w:vAlign w:val="top"/>
            <w:vMerge w:val="restart"/>
            <w:textDirection w:val="lrTb"/>
            <w:noWrap w:val="false"/>
          </w:tcPr>
          <w:p>
            <w:pPr>
              <w:pStyle w:val="113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32"/>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2"/>
              <w:jc w:val="both"/>
              <w:spacing w:before="4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32"/>
              <w:jc w:val="both"/>
              <w:spacing w:before="40"/>
              <w:rPr>
                <w:bCs/>
                <w:sz w:val="20"/>
                <w:szCs w:val="20"/>
              </w:rPr>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bCs/>
                <w:sz w:val="20"/>
                <w:szCs w:val="20"/>
              </w:rPr>
            </w:r>
            <w:r>
              <w:rPr>
                <w:bCs/>
                <w:sz w:val="20"/>
                <w:szCs w:val="20"/>
              </w:rPr>
            </w:r>
          </w:p>
          <w:p>
            <w:pPr>
              <w:pStyle w:val="1132"/>
              <w:jc w:val="both"/>
              <w:spacing w:before="4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32"/>
              <w:jc w:val="both"/>
              <w:spacing w:before="4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2"/>
              <w:jc w:val="both"/>
              <w:spacing w:before="4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2"/>
              <w:jc w:val="both"/>
              <w:spacing w:before="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32"/>
              <w:jc w:val="both"/>
              <w:spacing w:before="40"/>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center"/>
            <w:textDirection w:val="lrTb"/>
            <w:noWrap w:val="false"/>
          </w:tcPr>
          <w:p>
            <w:pPr>
              <w:pStyle w:val="1132"/>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2"/>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32"/>
              <w:jc w:val="center"/>
              <w:spacing w:after="40"/>
              <w:rPr>
                <w:bCs/>
                <w:sz w:val="20"/>
                <w:szCs w:val="20"/>
              </w:rPr>
            </w:pPr>
            <w:r>
              <w:rPr>
                <w:bCs/>
                <w:sz w:val="20"/>
                <w:szCs w:val="20"/>
              </w:rPr>
              <w:t xml:space="preserve">в месяц с каждого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7.3.3.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2"/>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2"/>
              <w:jc w:val="center"/>
              <w:spacing w:before="40" w:after="40"/>
              <w:rPr>
                <w:bCs/>
                <w:sz w:val="20"/>
                <w:szCs w:val="20"/>
              </w:rPr>
            </w:pPr>
            <w:r>
              <w:rPr>
                <w:bCs/>
                <w:sz w:val="20"/>
                <w:szCs w:val="20"/>
              </w:rPr>
              <w:t xml:space="preserve">200</w:t>
            </w:r>
            <w:r>
              <w:rPr>
                <w:bCs/>
                <w:sz w:val="20"/>
                <w:szCs w:val="20"/>
              </w:rPr>
              <w:t xml:space="preserve">0 руб.</w:t>
            </w:r>
            <w:r>
              <w:rPr>
                <w:bCs/>
                <w:sz w:val="20"/>
                <w:szCs w:val="20"/>
              </w:rPr>
            </w:r>
            <w:r>
              <w:rPr>
                <w:bCs/>
                <w:sz w:val="20"/>
                <w:szCs w:val="20"/>
              </w:rPr>
            </w:r>
          </w:p>
          <w:p>
            <w:pPr>
              <w:pStyle w:val="1132"/>
              <w:jc w:val="center"/>
              <w:spacing w:after="40"/>
              <w:rPr>
                <w:bCs/>
                <w:sz w:val="20"/>
                <w:szCs w:val="20"/>
              </w:rPr>
            </w:pPr>
            <w:r>
              <w:rPr>
                <w:bCs/>
                <w:sz w:val="20"/>
                <w:szCs w:val="20"/>
              </w:rPr>
              <w:t xml:space="preserve">в месяц за каждое автоматизированное рабочее место,</w:t>
            </w:r>
            <w:r>
              <w:rPr>
                <w:bCs/>
                <w:sz w:val="20"/>
                <w:szCs w:val="20"/>
              </w:rPr>
            </w:r>
            <w:r>
              <w:rPr>
                <w:bCs/>
                <w:sz w:val="20"/>
                <w:szCs w:val="20"/>
              </w:rPr>
            </w:r>
          </w:p>
          <w:p>
            <w:pPr>
              <w:pStyle w:val="1132"/>
              <w:jc w:val="center"/>
              <w:spacing w:after="40"/>
              <w:rPr>
                <w:bCs/>
                <w:sz w:val="20"/>
                <w:szCs w:val="20"/>
              </w:rPr>
            </w:pPr>
            <w:r>
              <w:rPr>
                <w:bCs/>
                <w:sz w:val="20"/>
                <w:szCs w:val="20"/>
              </w:rPr>
              <w:t xml:space="preserve">но не более 5000</w:t>
            </w:r>
            <w:r>
              <w:rPr>
                <w:bCs/>
                <w:sz w:val="20"/>
                <w:szCs w:val="20"/>
              </w:rPr>
              <w:t xml:space="preserve"> руб. с одного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28"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32"/>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32"/>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32"/>
              <w:jc w:val="center"/>
              <w:spacing w:before="40" w:after="40"/>
              <w:rPr>
                <w:sz w:val="20"/>
                <w:szCs w:val="20"/>
              </w:rPr>
            </w:pPr>
            <w:r>
              <w:rPr>
                <w:sz w:val="20"/>
                <w:szCs w:val="20"/>
              </w:rPr>
              <w:t xml:space="preserve">20</w:t>
            </w:r>
            <w:r>
              <w:rPr>
                <w:sz w:val="20"/>
                <w:szCs w:val="20"/>
              </w:rPr>
              <w:t xml:space="preserve">5</w:t>
            </w:r>
            <w:r>
              <w:rPr>
                <w:sz w:val="20"/>
                <w:szCs w:val="20"/>
              </w:rPr>
              <w:t xml:space="preserve">0 руб.</w:t>
            </w:r>
            <w:r>
              <w:rPr>
                <w:sz w:val="20"/>
                <w:szCs w:val="20"/>
              </w:rPr>
            </w:r>
            <w:r>
              <w:rPr>
                <w:sz w:val="20"/>
                <w:szCs w:val="20"/>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32"/>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2"/>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2"/>
              <w:jc w:val="both"/>
              <w:rPr>
                <w:bCs/>
                <w:sz w:val="20"/>
                <w:szCs w:val="20"/>
              </w:rPr>
            </w:pPr>
            <w:r>
              <w:rPr>
                <w:bCs/>
                <w:sz w:val="20"/>
                <w:szCs w:val="20"/>
              </w:rPr>
              <w:t xml:space="preserve">Услуга не предоставляется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32"/>
              <w:jc w:val="both"/>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3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2"/>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2"/>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r>
            <w:r>
              <w:rPr>
                <w:bCs/>
                <w:sz w:val="20"/>
                <w:szCs w:val="20"/>
              </w:rPr>
            </w:r>
            <w:r>
              <w:rPr>
                <w:bCs/>
                <w:sz w:val="20"/>
                <w:szCs w:val="20"/>
              </w:rPr>
            </w:r>
          </w:p>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3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3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2"/>
              <w:jc w:val="both"/>
              <w:spacing w:after="40"/>
              <w:rPr>
                <w:bCs/>
                <w:sz w:val="20"/>
                <w:szCs w:val="20"/>
              </w:rPr>
            </w:pPr>
            <w:r>
              <w:rPr>
                <w:bCs/>
                <w:sz w:val="20"/>
                <w:szCs w:val="20"/>
              </w:rPr>
              <w:t xml:space="preserve">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textDirection w:val="lrTb"/>
            <w:noWrap w:val="false"/>
          </w:tcPr>
          <w:p>
            <w:pPr>
              <w:pStyle w:val="1132"/>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2854" w:type="dxa"/>
            <w:vAlign w:val="top"/>
            <w:textDirection w:val="lrTb"/>
            <w:noWrap w:val="false"/>
          </w:tcPr>
          <w:p>
            <w:pPr>
              <w:pStyle w:val="1132"/>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7" w:type="dxa"/>
            <w:vAlign w:val="top"/>
            <w:textDirection w:val="lrTb"/>
            <w:noWrap w:val="false"/>
          </w:tcPr>
          <w:p>
            <w:pPr>
              <w:pStyle w:val="1132"/>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tcBorders>
              <w:top w:val="single" w:color="000000" w:sz="4" w:space="0"/>
            </w:tcBorders>
            <w:tcW w:w="3928" w:type="dxa"/>
            <w:vAlign w:val="top"/>
            <w:textDirection w:val="lrTb"/>
            <w:noWrap w:val="false"/>
          </w:tcPr>
          <w:p>
            <w:pPr>
              <w:pStyle w:val="1132"/>
              <w:jc w:val="both"/>
              <w:spacing w:before="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32"/>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2"/>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r>
              <w:rPr>
                <w:sz w:val="20"/>
                <w:szCs w:val="20"/>
              </w:rPr>
            </w:r>
          </w:p>
          <w:p>
            <w:pPr>
              <w:pStyle w:val="1132"/>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132"/>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132"/>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132"/>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734" w:type="dxa"/>
            <w:vAlign w:val="top"/>
            <w:vMerge w:val="restart"/>
            <w:textDirection w:val="lrTb"/>
            <w:noWrap w:val="false"/>
          </w:tcPr>
          <w:p>
            <w:pPr>
              <w:pStyle w:val="1132"/>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2854" w:type="dxa"/>
            <w:vAlign w:val="top"/>
            <w:textDirection w:val="lrTb"/>
            <w:noWrap w:val="false"/>
          </w:tcPr>
          <w:p>
            <w:pPr>
              <w:pStyle w:val="1132"/>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2407" w:type="dxa"/>
            <w:vAlign w:val="top"/>
            <w:textDirection w:val="lrTb"/>
            <w:noWrap w:val="false"/>
          </w:tcPr>
          <w:p>
            <w:pPr>
              <w:pStyle w:val="1132"/>
              <w:jc w:val="center"/>
              <w:spacing w:before="40"/>
              <w:rPr>
                <w:bCs/>
                <w:sz w:val="20"/>
                <w:szCs w:val="20"/>
              </w:rPr>
            </w:pPr>
            <w:r>
              <w:rPr>
                <w:bCs/>
                <w:sz w:val="20"/>
                <w:szCs w:val="20"/>
              </w:rPr>
              <w:t xml:space="preserve">20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tcBorders>
            <w:tcW w:w="3928" w:type="dxa"/>
            <w:vAlign w:val="top"/>
            <w:vMerge w:val="restart"/>
            <w:textDirection w:val="lrTb"/>
            <w:noWrap w:val="false"/>
          </w:tcPr>
          <w:p>
            <w:pPr>
              <w:pStyle w:val="1132"/>
              <w:spacing w:before="40" w:after="40"/>
              <w:rPr>
                <w:sz w:val="20"/>
                <w:szCs w:val="20"/>
              </w:rPr>
            </w:pPr>
            <w:r>
              <w:rPr>
                <w:sz w:val="20"/>
                <w:szCs w:val="20"/>
              </w:rPr>
              <w:t xml:space="preserve">Комиссия взимается в день получения клиентом ключевого носителя.</w:t>
            </w:r>
            <w:r>
              <w:rPr>
                <w:sz w:val="20"/>
                <w:szCs w:val="20"/>
              </w:rPr>
            </w:r>
            <w:r>
              <w:rPr>
                <w:sz w:val="20"/>
                <w:szCs w:val="20"/>
              </w:rPr>
            </w:r>
          </w:p>
          <w:p>
            <w:pPr>
              <w:pStyle w:val="1132"/>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к системе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p>
            <w:pPr>
              <w:pStyle w:val="1132"/>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p>
            <w:pPr>
              <w:pStyle w:val="113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vMerge w:val="continue"/>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3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2"/>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r>
              <w:rPr>
                <w:sz w:val="20"/>
                <w:szCs w:val="20"/>
              </w:rPr>
            </w:r>
          </w:p>
          <w:p>
            <w:pPr>
              <w:pStyle w:val="1132"/>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7" w:type="dxa"/>
            <w:vAlign w:val="top"/>
            <w:textDirection w:val="lrTb"/>
            <w:noWrap w:val="false"/>
          </w:tcPr>
          <w:p>
            <w:pPr>
              <w:pStyle w:val="113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2"/>
              <w:jc w:val="center"/>
              <w:spacing w:before="40"/>
              <w:rPr>
                <w:bCs/>
                <w:sz w:val="20"/>
                <w:szCs w:val="20"/>
              </w:rPr>
            </w:pPr>
            <w:r>
              <w:rPr>
                <w:bCs/>
                <w:sz w:val="20"/>
                <w:szCs w:val="20"/>
              </w:rPr>
            </w:r>
            <w:r>
              <w:rPr>
                <w:bCs/>
                <w:sz w:val="20"/>
                <w:szCs w:val="20"/>
              </w:rPr>
            </w:r>
            <w:r>
              <w:rPr>
                <w:bCs/>
                <w:sz w:val="20"/>
                <w:szCs w:val="20"/>
              </w:rPr>
            </w:r>
          </w:p>
          <w:p>
            <w:pPr>
              <w:pStyle w:val="1132"/>
              <w:jc w:val="center"/>
              <w:spacing w:before="40"/>
              <w:rPr>
                <w:bCs/>
                <w:sz w:val="20"/>
                <w:szCs w:val="20"/>
              </w:rPr>
            </w:pPr>
            <w:r>
              <w:rPr>
                <w:bCs/>
                <w:sz w:val="20"/>
                <w:szCs w:val="20"/>
              </w:rPr>
            </w:r>
            <w:r>
              <w:rPr>
                <w:bCs/>
                <w:sz w:val="20"/>
                <w:szCs w:val="20"/>
              </w:rPr>
            </w:r>
            <w:r>
              <w:rPr>
                <w:bCs/>
                <w:sz w:val="20"/>
                <w:szCs w:val="20"/>
              </w:rPr>
            </w:r>
          </w:p>
          <w:p>
            <w:pPr>
              <w:pStyle w:val="1132"/>
              <w:jc w:val="center"/>
              <w:spacing w:before="40"/>
              <w:rPr>
                <w:bCs/>
                <w:sz w:val="20"/>
                <w:szCs w:val="20"/>
              </w:rPr>
            </w:pPr>
            <w:r>
              <w:rPr>
                <w:bCs/>
                <w:sz w:val="20"/>
                <w:szCs w:val="20"/>
              </w:rPr>
            </w:r>
            <w:r>
              <w:rPr>
                <w:bCs/>
                <w:sz w:val="20"/>
                <w:szCs w:val="20"/>
              </w:rPr>
            </w:r>
            <w:r>
              <w:rPr>
                <w:bCs/>
                <w:sz w:val="20"/>
                <w:szCs w:val="20"/>
              </w:rPr>
            </w:r>
          </w:p>
          <w:p>
            <w:pPr>
              <w:pStyle w:val="1132"/>
              <w:jc w:val="center"/>
              <w:spacing w:before="40"/>
              <w:rPr>
                <w:bCs/>
                <w:sz w:val="20"/>
                <w:szCs w:val="20"/>
              </w:rPr>
            </w:pPr>
            <w:r>
              <w:rPr>
                <w:bCs/>
                <w:sz w:val="20"/>
                <w:szCs w:val="20"/>
              </w:rPr>
            </w:r>
            <w:r>
              <w:rPr>
                <w:bCs/>
                <w:sz w:val="20"/>
                <w:szCs w:val="20"/>
              </w:rPr>
            </w:r>
            <w:r>
              <w:rPr>
                <w:bCs/>
                <w:sz w:val="20"/>
                <w:szCs w:val="20"/>
              </w:rPr>
            </w:r>
          </w:p>
          <w:p>
            <w:pPr>
              <w:pStyle w:val="1132"/>
              <w:jc w:val="center"/>
              <w:spacing w:before="40"/>
              <w:rPr>
                <w:bCs/>
                <w:sz w:val="20"/>
                <w:szCs w:val="20"/>
              </w:rPr>
            </w:pPr>
            <w:r>
              <w:rPr>
                <w:bCs/>
                <w:sz w:val="20"/>
                <w:szCs w:val="20"/>
              </w:rPr>
            </w:r>
            <w:r>
              <w:rPr>
                <w:bCs/>
                <w:sz w:val="20"/>
                <w:szCs w:val="20"/>
              </w:rPr>
            </w:r>
            <w:r>
              <w:rPr>
                <w:bCs/>
                <w:sz w:val="20"/>
                <w:szCs w:val="20"/>
              </w:rPr>
            </w:r>
          </w:p>
          <w:p>
            <w:pPr>
              <w:pStyle w:val="113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vMerge w:val="continue"/>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3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3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3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в течение 3-х рабочих дней </w:t>
            </w:r>
            <w:r>
              <w:rPr>
                <w:bCs/>
                <w:sz w:val="20"/>
                <w:szCs w:val="20"/>
              </w:rPr>
              <w:t xml:space="preserve">от даты заключения Удостоверяющего центра АО «Россельхозбанк»/заключения экспертной группы</w:t>
            </w:r>
            <w:r>
              <w:rPr>
                <w:bCs/>
                <w:sz w:val="20"/>
                <w:szCs w:val="20"/>
              </w:rPr>
              <w:t xml:space="preserve">».</w:t>
            </w:r>
            <w:r>
              <w:rPr>
                <w:bCs/>
                <w:sz w:val="20"/>
                <w:szCs w:val="20"/>
              </w:rPr>
            </w:r>
            <w:r>
              <w:rPr>
                <w:bCs/>
                <w:sz w:val="20"/>
                <w:szCs w:val="20"/>
              </w:rPr>
            </w:r>
          </w:p>
          <w:p>
            <w:pPr>
              <w:pStyle w:val="113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2"/>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32"/>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32"/>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32"/>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734" w:type="dxa"/>
            <w:vAlign w:val="top"/>
            <w:textDirection w:val="lrTb"/>
            <w:noWrap w:val="false"/>
          </w:tcPr>
          <w:p>
            <w:pPr>
              <w:pStyle w:val="1132"/>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32"/>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tabs>
                <w:tab w:val="left" w:pos="981" w:leader="none"/>
                <w:tab w:val="left" w:pos="1131" w:leader="none"/>
              </w:tabs>
              <w:rPr>
                <w:bCs/>
                <w:sz w:val="20"/>
                <w:szCs w:val="20"/>
              </w:rPr>
            </w:pPr>
            <w:r>
              <w:rPr>
                <w:sz w:val="20"/>
                <w:szCs w:val="20"/>
              </w:rPr>
              <w:t xml:space="preserve">20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3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3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32"/>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32"/>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3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2"/>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2"/>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3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bCs/>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32"/>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32"/>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928" w:type="dxa"/>
            <w:vAlign w:val="top"/>
            <w:textDirection w:val="lrTb"/>
            <w:noWrap w:val="false"/>
          </w:tcPr>
          <w:p>
            <w:pPr>
              <w:pStyle w:val="1132"/>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2"/>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32"/>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2"/>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2"/>
              <w:rPr>
                <w:rFonts w:eastAsia="Calibri"/>
                <w:sz w:val="20"/>
                <w:szCs w:val="20"/>
                <w:lang w:eastAsia="en-US"/>
              </w:rPr>
            </w:pP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32"/>
              <w:spacing w:before="40" w:after="40"/>
              <w:rPr>
                <w:bCs/>
                <w:sz w:val="20"/>
                <w:szCs w:val="20"/>
              </w:rPr>
            </w:pPr>
            <w:r>
              <w:rPr>
                <w:bCs/>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bCs/>
                <w:sz w:val="20"/>
                <w:szCs w:val="20"/>
              </w:rPr>
            </w:r>
            <w:r>
              <w:rPr>
                <w:bCs/>
                <w:sz w:val="20"/>
                <w:szCs w:val="20"/>
              </w:rPr>
            </w:r>
          </w:p>
        </w:tc>
        <w:tc>
          <w:tcPr>
            <w:gridSpan w:val="2"/>
            <w:tcW w:w="2407" w:type="dxa"/>
            <w:vAlign w:val="top"/>
            <w:textDirection w:val="lrTb"/>
            <w:noWrap w:val="false"/>
          </w:tcPr>
          <w:p>
            <w:pPr>
              <w:pStyle w:val="1132"/>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32"/>
              <w:jc w:val="both"/>
              <w:spacing w:before="40" w:after="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7.9.</w:t>
            </w:r>
            <w:r>
              <w:rPr>
                <w:bCs/>
                <w:sz w:val="20"/>
                <w:szCs w:val="20"/>
              </w:rPr>
            </w:r>
            <w:r>
              <w:rPr>
                <w:bCs/>
                <w:sz w:val="20"/>
                <w:szCs w:val="20"/>
              </w:rPr>
            </w:r>
          </w:p>
        </w:tc>
        <w:tc>
          <w:tcPr>
            <w:gridSpan w:val="4"/>
            <w:tcW w:w="9189" w:type="dxa"/>
            <w:vAlign w:val="top"/>
            <w:textDirection w:val="lrTb"/>
            <w:noWrap w:val="false"/>
          </w:tcPr>
          <w:p>
            <w:pPr>
              <w:pStyle w:val="1132"/>
            </w:pPr>
            <w:r>
              <w:t xml:space="preserve">Сервис «SMS информирование»</w:t>
            </w:r>
            <w:r/>
          </w:p>
          <w:p>
            <w:pPr>
              <w:pStyle w:val="113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34" w:type="dxa"/>
            <w:vAlign w:val="top"/>
            <w:textDirection w:val="lrTb"/>
            <w:noWrap w:val="false"/>
          </w:tcPr>
          <w:p>
            <w:pPr>
              <w:pStyle w:val="1132"/>
              <w:jc w:val="center"/>
              <w:spacing w:before="40" w:after="40"/>
              <w:rPr>
                <w:bCs/>
                <w:sz w:val="20"/>
                <w:szCs w:val="20"/>
              </w:rPr>
            </w:pPr>
            <w:r>
              <w:rPr>
                <w:bCs/>
                <w:sz w:val="20"/>
                <w:szCs w:val="20"/>
              </w:rPr>
              <w:t xml:space="preserve">7.9.1.</w:t>
            </w:r>
            <w:r>
              <w:rPr>
                <w:bCs/>
                <w:sz w:val="20"/>
                <w:szCs w:val="20"/>
              </w:rPr>
            </w:r>
            <w:r>
              <w:rPr>
                <w:bCs/>
                <w:sz w:val="20"/>
                <w:szCs w:val="20"/>
              </w:rPr>
            </w:r>
          </w:p>
        </w:tc>
        <w:tc>
          <w:tcPr>
            <w:tcBorders>
              <w:bottom w:val="single" w:color="000000" w:sz="4" w:space="0"/>
            </w:tcBorders>
            <w:tcW w:w="2854" w:type="dxa"/>
            <w:vAlign w:val="top"/>
            <w:textDirection w:val="lrTb"/>
            <w:noWrap w:val="false"/>
          </w:tcPr>
          <w:p>
            <w:pPr>
              <w:pStyle w:val="1132"/>
              <w:spacing w:before="40" w:after="40"/>
              <w:rPr>
                <w:bCs/>
                <w:sz w:val="20"/>
                <w:szCs w:val="20"/>
              </w:rPr>
            </w:pPr>
            <w:r>
              <w:rPr>
                <w:bCs/>
                <w:sz w:val="20"/>
                <w:szCs w:val="20"/>
              </w:rPr>
              <w:t xml:space="preserve">Комиссионное вознаграждение (абонентская плата) </w:t>
            </w:r>
            <w:r>
              <w:rPr>
                <w:bCs/>
                <w:sz w:val="20"/>
                <w:szCs w:val="20"/>
              </w:rPr>
            </w:r>
            <w:r>
              <w:rPr>
                <w:bCs/>
                <w:sz w:val="20"/>
                <w:szCs w:val="20"/>
              </w:rPr>
            </w:r>
          </w:p>
          <w:p>
            <w:pPr>
              <w:pStyle w:val="1132"/>
              <w:spacing w:before="40" w:after="40"/>
              <w:rPr>
                <w:bCs/>
                <w:sz w:val="20"/>
                <w:szCs w:val="20"/>
              </w:rPr>
            </w:pPr>
            <w:r>
              <w:rPr>
                <w:bCs/>
                <w:sz w:val="20"/>
                <w:szCs w:val="20"/>
              </w:rPr>
              <w:t xml:space="preserve">за сервис «SMS информирование» (далее – Сервис) в рамках операций по счетам Клиента</w:t>
            </w:r>
            <w:r>
              <w:rPr>
                <w:bCs/>
                <w:sz w:val="20"/>
                <w:szCs w:val="20"/>
              </w:rPr>
            </w:r>
            <w:r>
              <w:rPr>
                <w:bCs/>
                <w:sz w:val="20"/>
                <w:szCs w:val="20"/>
              </w:rPr>
            </w:r>
          </w:p>
        </w:tc>
        <w:tc>
          <w:tcPr>
            <w:gridSpan w:val="2"/>
            <w:tcBorders>
              <w:bottom w:val="single" w:color="000000" w:sz="4" w:space="0"/>
            </w:tcBorders>
            <w:tcW w:w="2407" w:type="dxa"/>
            <w:vAlign w:val="top"/>
            <w:textDirection w:val="lrTb"/>
            <w:noWrap w:val="false"/>
          </w:tcPr>
          <w:p>
            <w:pPr>
              <w:pStyle w:val="1132"/>
              <w:jc w:val="center"/>
              <w:spacing w:before="40" w:after="40"/>
              <w:rPr>
                <w:bCs/>
                <w:sz w:val="20"/>
                <w:szCs w:val="20"/>
              </w:rPr>
            </w:pPr>
            <w:r>
              <w:rPr>
                <w:bCs/>
                <w:sz w:val="20"/>
                <w:szCs w:val="20"/>
              </w:rPr>
              <w:t xml:space="preserve">189 руб. ежемесячно за каждый банковский счет, подключенный </w:t>
            </w:r>
            <w:r>
              <w:rPr>
                <w:bCs/>
                <w:sz w:val="20"/>
                <w:szCs w:val="20"/>
              </w:rPr>
            </w:r>
            <w:r>
              <w:rPr>
                <w:bCs/>
                <w:sz w:val="20"/>
                <w:szCs w:val="20"/>
              </w:rPr>
            </w:r>
          </w:p>
          <w:p>
            <w:pPr>
              <w:pStyle w:val="1132"/>
              <w:jc w:val="center"/>
              <w:spacing w:before="40" w:after="40"/>
              <w:rPr>
                <w:bCs/>
                <w:sz w:val="20"/>
                <w:szCs w:val="20"/>
              </w:rPr>
            </w:pPr>
            <w:r>
              <w:rPr>
                <w:bCs/>
                <w:sz w:val="20"/>
                <w:szCs w:val="20"/>
              </w:rPr>
              <w:t xml:space="preserve">к Сервису, </w:t>
            </w:r>
            <w:r>
              <w:rPr>
                <w:bCs/>
                <w:sz w:val="20"/>
                <w:szCs w:val="20"/>
              </w:rPr>
            </w:r>
            <w:r>
              <w:rPr>
                <w:bCs/>
                <w:sz w:val="20"/>
                <w:szCs w:val="20"/>
              </w:rPr>
            </w:r>
          </w:p>
          <w:p>
            <w:pPr>
              <w:pStyle w:val="1132"/>
              <w:jc w:val="center"/>
              <w:spacing w:before="40" w:after="40"/>
              <w:rPr>
                <w:bCs/>
                <w:sz w:val="20"/>
                <w:szCs w:val="20"/>
              </w:rPr>
            </w:pPr>
            <w:r>
              <w:rPr>
                <w:bCs/>
                <w:sz w:val="20"/>
                <w:szCs w:val="20"/>
              </w:rPr>
              <w:t xml:space="preserve">и за каждый телефонный номер</w:t>
            </w:r>
            <w:r>
              <w:rPr>
                <w:bCs/>
                <w:sz w:val="20"/>
                <w:szCs w:val="20"/>
              </w:rPr>
            </w:r>
            <w:r>
              <w:rPr>
                <w:bCs/>
                <w:sz w:val="20"/>
                <w:szCs w:val="20"/>
              </w:rPr>
            </w:r>
          </w:p>
        </w:tc>
        <w:tc>
          <w:tcPr>
            <w:tcW w:w="3928" w:type="dxa"/>
            <w:vAlign w:val="top"/>
            <w:textDirection w:val="lrTb"/>
            <w:noWrap w:val="false"/>
          </w:tcPr>
          <w:p>
            <w:pPr>
              <w:pStyle w:val="1132"/>
              <w:jc w:val="both"/>
              <w:spacing w:before="40" w:after="40"/>
              <w:rPr>
                <w:bCs/>
                <w:sz w:val="20"/>
                <w:szCs w:val="20"/>
              </w:rPr>
            </w:pPr>
            <w:r>
              <w:rPr>
                <w:bCs/>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bCs/>
                <w:sz w:val="20"/>
                <w:szCs w:val="20"/>
              </w:rPr>
            </w:r>
            <w:r>
              <w:rPr>
                <w:bCs/>
                <w:sz w:val="20"/>
                <w:szCs w:val="20"/>
              </w:rPr>
            </w:r>
          </w:p>
          <w:p>
            <w:pPr>
              <w:pStyle w:val="1132"/>
              <w:jc w:val="both"/>
              <w:spacing w:before="40" w:after="40"/>
              <w:rPr>
                <w:bCs/>
                <w:sz w:val="20"/>
                <w:szCs w:val="20"/>
              </w:rPr>
            </w:pPr>
            <w:r>
              <w:rPr>
                <w:bCs/>
                <w:sz w:val="20"/>
                <w:szCs w:val="20"/>
              </w:rPr>
              <w:t xml:space="preserve">При подключении Сервиса до 15-го числа календарного месяца комиссия за текущий месяц взимается </w:t>
            </w:r>
            <w:r>
              <w:rPr>
                <w:bCs/>
                <w:sz w:val="20"/>
                <w:szCs w:val="20"/>
              </w:rPr>
            </w:r>
            <w:r>
              <w:rPr>
                <w:bCs/>
                <w:sz w:val="20"/>
                <w:szCs w:val="20"/>
              </w:rPr>
            </w:r>
          </w:p>
          <w:p>
            <w:pPr>
              <w:pStyle w:val="1132"/>
              <w:jc w:val="both"/>
              <w:spacing w:before="40" w:after="40"/>
              <w:rPr>
                <w:bCs/>
                <w:sz w:val="20"/>
                <w:szCs w:val="20"/>
              </w:rPr>
            </w:pPr>
            <w:r>
              <w:rPr>
                <w:bCs/>
                <w:sz w:val="20"/>
                <w:szCs w:val="20"/>
              </w:rPr>
              <w:t xml:space="preserve">в размере 100%. При подключении Сервиса с 15-го числа календарного месяца и позднее, комиссия </w:t>
            </w:r>
            <w:r>
              <w:rPr>
                <w:bCs/>
                <w:sz w:val="20"/>
                <w:szCs w:val="20"/>
              </w:rPr>
            </w:r>
            <w:r>
              <w:rPr>
                <w:bCs/>
                <w:sz w:val="20"/>
                <w:szCs w:val="20"/>
              </w:rPr>
            </w:r>
          </w:p>
          <w:p>
            <w:pPr>
              <w:pStyle w:val="1132"/>
              <w:jc w:val="both"/>
              <w:spacing w:before="40" w:after="40"/>
              <w:rPr>
                <w:bCs/>
                <w:sz w:val="20"/>
                <w:szCs w:val="20"/>
              </w:rPr>
            </w:pPr>
            <w:r>
              <w:rPr>
                <w:bCs/>
                <w:sz w:val="20"/>
                <w:szCs w:val="20"/>
              </w:rPr>
              <w:t xml:space="preserve">за текущий месяц взимается в размере 50% от расчетной величины. </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взимается независимо </w:t>
            </w:r>
            <w:r>
              <w:rPr>
                <w:bCs/>
                <w:sz w:val="20"/>
                <w:szCs w:val="20"/>
              </w:rPr>
            </w:r>
            <w:r>
              <w:rPr>
                <w:bCs/>
                <w:sz w:val="20"/>
                <w:szCs w:val="20"/>
              </w:rPr>
            </w:r>
          </w:p>
          <w:p>
            <w:pPr>
              <w:pStyle w:val="1132"/>
              <w:jc w:val="both"/>
              <w:spacing w:before="40" w:after="40"/>
              <w:rPr>
                <w:bCs/>
                <w:sz w:val="20"/>
                <w:szCs w:val="20"/>
              </w:rPr>
            </w:pPr>
            <w:r>
              <w:rPr>
                <w:bCs/>
                <w:sz w:val="20"/>
                <w:szCs w:val="20"/>
              </w:rPr>
              <w:t xml:space="preserve">от наличия операций по счету Клиента, подключенного к Сервису (не пересчитывается/ не возмещается при </w:t>
            </w:r>
            <w:r>
              <w:rPr>
                <w:bCs/>
                <w:sz w:val="20"/>
                <w:szCs w:val="20"/>
              </w:rPr>
              <w:t xml:space="preserve">отсутствии операций по счету).</w:t>
            </w:r>
            <w:r>
              <w:rPr>
                <w:bCs/>
                <w:sz w:val="20"/>
                <w:szCs w:val="20"/>
              </w:rPr>
            </w:r>
            <w:r>
              <w:rPr>
                <w:bCs/>
                <w:sz w:val="20"/>
                <w:szCs w:val="20"/>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c>
          <w:tcPr>
            <w:tcW w:w="734"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Borders>
              <w:bottom w:val="single" w:color="000000" w:sz="4" w:space="0"/>
            </w:tcBorders>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32"/>
        <w:jc w:val="both"/>
        <w:rPr>
          <w:bCs/>
          <w:iCs/>
          <w:sz w:val="20"/>
          <w:szCs w:val="20"/>
        </w:rPr>
      </w:pPr>
      <w:r>
        <w:rPr>
          <w:bCs/>
          <w:iCs/>
          <w:sz w:val="20"/>
          <w:szCs w:val="20"/>
        </w:rPr>
      </w:r>
      <w:r>
        <w:rPr>
          <w:bCs/>
          <w:iCs/>
          <w:sz w:val="20"/>
          <w:szCs w:val="20"/>
        </w:rPr>
      </w:r>
      <w:r>
        <w:rPr>
          <w:bCs/>
          <w:iCs/>
          <w:sz w:val="20"/>
          <w:szCs w:val="20"/>
        </w:rPr>
      </w:r>
    </w:p>
    <w:p>
      <w:pPr>
        <w:pStyle w:val="1132"/>
        <w:rPr>
          <w:bCs/>
          <w:i/>
          <w:iCs/>
          <w:sz w:val="20"/>
          <w:szCs w:val="20"/>
          <w:u w:val="single"/>
        </w:rPr>
      </w:pPr>
      <w:r>
        <w:rPr>
          <w:bCs/>
          <w:i/>
          <w:iCs/>
          <w:sz w:val="20"/>
          <w:szCs w:val="20"/>
          <w:u w:val="single"/>
        </w:rPr>
        <w:t xml:space="preserve">Примечание:</w:t>
      </w:r>
      <w:r>
        <w:rPr>
          <w:bCs/>
          <w:i/>
          <w:iCs/>
          <w:sz w:val="20"/>
          <w:szCs w:val="20"/>
          <w:u w:val="single"/>
        </w:rPr>
      </w:r>
      <w:r>
        <w:rPr>
          <w:bCs/>
          <w:i/>
          <w:iCs/>
          <w:sz w:val="20"/>
          <w:szCs w:val="20"/>
          <w:u w:val="single"/>
        </w:rPr>
      </w:r>
    </w:p>
    <w:p>
      <w:pPr>
        <w:pStyle w:val="1132"/>
        <w:jc w:val="both"/>
        <w:spacing w:before="40"/>
        <w:tabs>
          <w:tab w:val="left" w:pos="284" w:leader="none"/>
          <w:tab w:val="left" w:pos="1134" w:leader="none"/>
        </w:tabs>
        <w:rPr>
          <w:bCs/>
          <w:i/>
          <w:sz w:val="20"/>
          <w:szCs w:val="20"/>
        </w:rPr>
      </w:pPr>
      <w:r>
        <w:rPr>
          <w:bCs/>
          <w:i/>
          <w:sz w:val="20"/>
          <w:szCs w:val="20"/>
        </w:rPr>
        <w:t xml:space="preserve">Без взимания комиссии в Банке обслуживаются:</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 отдельные счета головного исполнителя;</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 отдельные счета исполнителя государственного оборонного заказа;</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 публичные депозитные счета.</w:t>
      </w:r>
      <w:r>
        <w:rPr>
          <w:bCs/>
          <w:i/>
          <w:sz w:val="20"/>
          <w:szCs w:val="20"/>
        </w:rPr>
      </w:r>
      <w:r>
        <w:rPr>
          <w:bCs/>
          <w:i/>
          <w:sz w:val="20"/>
          <w:szCs w:val="20"/>
        </w:rPr>
      </w:r>
    </w:p>
    <w:p>
      <w:pPr>
        <w:pStyle w:val="1132"/>
        <w:jc w:val="both"/>
        <w:spacing w:before="40"/>
        <w:tabs>
          <w:tab w:val="left" w:pos="284" w:leader="none"/>
          <w:tab w:val="left" w:pos="1134" w:leader="none"/>
        </w:tabs>
        <w:rPr>
          <w:bCs/>
          <w:i/>
          <w:sz w:val="20"/>
          <w:szCs w:val="20"/>
        </w:rPr>
      </w:pPr>
      <w:r>
        <w:rPr>
          <w:bCs/>
          <w:i/>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bCs/>
          <w:i/>
          <w:sz w:val="20"/>
          <w:szCs w:val="20"/>
        </w:rPr>
      </w:r>
      <w:r>
        <w:rPr>
          <w:bCs/>
          <w:i/>
          <w:sz w:val="20"/>
          <w:szCs w:val="20"/>
        </w:rPr>
      </w:r>
    </w:p>
    <w:p>
      <w:pPr>
        <w:pStyle w:val="1132"/>
        <w:jc w:val="both"/>
        <w:spacing w:before="40"/>
        <w:tabs>
          <w:tab w:val="left" w:pos="284" w:leader="none"/>
          <w:tab w:val="left" w:pos="1134" w:leader="none"/>
        </w:tabs>
        <w:rPr>
          <w:bCs/>
          <w:i/>
          <w:iCs/>
          <w:sz w:val="20"/>
          <w:szCs w:val="20"/>
        </w:rPr>
      </w:pPr>
      <w:r>
        <w:rPr>
          <w:bCs/>
          <w:i/>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2.</w:t>
        <w:tab/>
      </w:r>
      <w:r>
        <w:rPr>
          <w:bCs/>
          <w:i/>
          <w:iCs/>
          <w:sz w:val="20"/>
          <w:szCs w:val="20"/>
        </w:rPr>
        <w:t xml:space="preserve">Дистанционное банковское обслуживание бюджетных учрежден</w:t>
      </w:r>
      <w:r>
        <w:rPr>
          <w:bCs/>
          <w:i/>
          <w:iCs/>
          <w:sz w:val="20"/>
          <w:szCs w:val="20"/>
        </w:rPr>
        <w:t xml:space="preserve">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w:t>
      </w:r>
      <w:r>
        <w:rPr>
          <w:bCs/>
          <w:i/>
          <w:iCs/>
          <w:sz w:val="20"/>
          <w:szCs w:val="20"/>
        </w:rPr>
        <w:t xml:space="preserve"> </w:t>
      </w:r>
      <w:r>
        <w:rPr>
          <w:bCs/>
          <w:i/>
          <w:iCs/>
          <w:sz w:val="20"/>
          <w:szCs w:val="20"/>
        </w:rPr>
        <w:t xml:space="preserve">в разделе 7 «Дистанционное банковское обслуживание (ДБО)» настоящих тарифов.</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3.</w:t>
        <w:tab/>
        <w:t xml:space="preserve">В случае если на момент оказания услуги клиент не имеет счетов, открыт</w:t>
      </w:r>
      <w:r>
        <w:rPr>
          <w:bCs/>
          <w:i/>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4.</w:t>
      </w:r>
      <w:r>
        <w:t xml:space="preserve"> </w:t>
      </w:r>
      <w:r>
        <w:rPr>
          <w:bCs/>
          <w:i/>
          <w:iCs/>
          <w:sz w:val="20"/>
          <w:szCs w:val="20"/>
        </w:rPr>
        <w:t xml:space="preserve">По операциям, совершаемым через «Мобильный банк»/«Мобильное приложение «Свой Бизнес Мобайл», установлены следующие лимиты:</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 лимит на единовременную операцию – 5 000 000 (Пять миллионов) рублей;</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 лимит на совершение операций в течение суток - 10 000 000 (Десять миллионов) рублей. Сутки – с 0:00 до 24:00 по московскому времени.</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20"/>
          <w:szCs w:val="20"/>
        </w:rPr>
      </w:r>
      <w:r>
        <w:rPr>
          <w:bCs/>
          <w:i/>
          <w:iCs/>
          <w:sz w:val="20"/>
          <w:szCs w:val="20"/>
        </w:rPr>
      </w:r>
    </w:p>
    <w:p>
      <w:pPr>
        <w:pStyle w:val="1132"/>
        <w:ind w:right="21"/>
        <w:jc w:val="both"/>
        <w:spacing w:before="40"/>
        <w:tabs>
          <w:tab w:val="left" w:pos="284" w:leader="none"/>
          <w:tab w:val="left" w:pos="1134" w:leader="none"/>
        </w:tabs>
        <w:rPr>
          <w:i/>
          <w:iCs/>
          <w:sz w:val="20"/>
          <w:szCs w:val="20"/>
          <w:highlight w:val="none"/>
        </w:rPr>
      </w:pPr>
      <w:r>
        <w:rPr>
          <w:bCs/>
          <w:i/>
          <w:iCs/>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rFonts w:eastAsia="Calibri"/>
          <w:color w:val="000000"/>
          <w:sz w:val="22"/>
          <w:szCs w:val="22"/>
          <w:highlight w:val="none"/>
          <w:lang w:eastAsia="en-US"/>
        </w:rPr>
        <w:t xml:space="preserve">5. </w:t>
      </w:r>
      <w:r>
        <w:rPr>
          <w:rFonts w:eastAsia="Calibri"/>
          <w:i/>
          <w:iCs/>
          <w:color w:val="000000"/>
          <w:sz w:val="22"/>
          <w:szCs w:val="22"/>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22"/>
          <w:szCs w:val="22"/>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22"/>
          <w:szCs w:val="22"/>
          <w:highlight w:val="none"/>
        </w:rPr>
        <w:t xml:space="preserve"> Условиями </w:t>
      </w:r>
      <w:r>
        <w:rPr>
          <w:b w:val="0"/>
          <w:bCs w:val="0"/>
          <w:i/>
          <w:iCs/>
          <w:sz w:val="22"/>
          <w:szCs w:val="22"/>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22"/>
          <w:szCs w:val="22"/>
          <w:highlight w:val="none"/>
        </w:rPr>
        <w:t xml:space="preserve">в рамках Единого сервисного договора</w:t>
      </w:r>
      <w:r>
        <w:rPr>
          <w:b w:val="0"/>
          <w:bCs w:val="0"/>
          <w:i/>
          <w:iCs/>
          <w:sz w:val="22"/>
          <w:szCs w:val="22"/>
          <w:highlight w:val="none"/>
        </w:rPr>
        <w:t xml:space="preserve"> (Приложение 2.2 к </w:t>
      </w:r>
      <w:r>
        <w:rPr>
          <w:b w:val="0"/>
          <w:bCs w:val="0"/>
          <w:i/>
          <w:iCs/>
          <w:color w:val="000000"/>
          <w:sz w:val="22"/>
          <w:szCs w:val="22"/>
          <w:highlight w:val="none"/>
        </w:rPr>
        <w:t xml:space="preserve">к Единому сер</w:t>
      </w:r>
      <w:r>
        <w:rPr>
          <w:b w:val="0"/>
          <w:bCs w:val="0"/>
          <w:i/>
          <w:iCs/>
          <w:color w:val="000000"/>
          <w:sz w:val="22"/>
          <w:szCs w:val="22"/>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22"/>
          <w:szCs w:val="22"/>
          <w:highlight w:val="none"/>
        </w:rPr>
        <w:t xml:space="preserve">ации частной практикой, в АО «Россельхозбанк»</w:t>
      </w:r>
      <w:r>
        <w:rPr>
          <w:b w:val="0"/>
          <w:bCs w:val="0"/>
          <w:i/>
          <w:iCs/>
          <w:sz w:val="22"/>
          <w:szCs w:val="22"/>
          <w:highlight w:val="none"/>
        </w:rPr>
        <w:t xml:space="preserve">).</w:t>
      </w:r>
      <w:r>
        <w:rPr>
          <w:rFonts w:ascii="Times New Roman" w:hAnsi="Times New Roman" w:eastAsia="Times New Roman"/>
          <w:bCs/>
          <w:i/>
          <w:iCs/>
          <w:sz w:val="22"/>
          <w:szCs w:val="22"/>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sz w:val="20"/>
          <w:szCs w:val="20"/>
        </w:rPr>
      </w:r>
      <w:r>
        <w:rPr>
          <w:bCs/>
          <w:i/>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 Под обязательствами перед АО «Россельхозбанк» по кредитным сделкам понимаются:</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20"/>
          <w:szCs w:val="20"/>
        </w:rPr>
      </w:r>
      <w:r>
        <w:rPr>
          <w:bCs/>
          <w:i/>
          <w:iCs/>
          <w:sz w:val="20"/>
          <w:szCs w:val="20"/>
        </w:rPr>
      </w:r>
    </w:p>
    <w:p>
      <w:pPr>
        <w:pStyle w:val="1132"/>
        <w:ind w:right="21"/>
        <w:jc w:val="both"/>
        <w:spacing w:before="40"/>
        <w:tabs>
          <w:tab w:val="left" w:pos="284" w:leader="none"/>
          <w:tab w:val="left" w:pos="1134" w:leader="none"/>
        </w:tabs>
        <w:rPr>
          <w:i/>
          <w:iCs/>
          <w:sz w:val="20"/>
          <w:szCs w:val="20"/>
          <w:highlight w:val="none"/>
        </w:rPr>
      </w:pPr>
      <w:r>
        <w:rPr>
          <w:bCs/>
          <w:i/>
          <w:iCs/>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iCs/>
          <w:sz w:val="20"/>
          <w:szCs w:val="20"/>
          <w:highlight w:val="none"/>
        </w:rPr>
      </w:r>
      <w:r>
        <w:rPr>
          <w:i/>
          <w:iCs/>
          <w:sz w:val="20"/>
          <w:szCs w:val="20"/>
          <w:highlight w:val="none"/>
        </w:rPr>
      </w:r>
    </w:p>
    <w:p>
      <w:pPr>
        <w:ind w:right="21"/>
        <w:jc w:val="both"/>
        <w:spacing w:before="40"/>
        <w:tabs>
          <w:tab w:val="left" w:pos="284" w:leader="none"/>
          <w:tab w:val="left" w:pos="1134" w:leader="none"/>
        </w:tabs>
        <w:rPr>
          <w:bCs/>
          <w:i/>
          <w:sz w:val="20"/>
          <w:szCs w:val="20"/>
        </w:rPr>
      </w:pPr>
      <w:r>
        <w:rPr>
          <w:bCs/>
          <w:i/>
          <w:iCs/>
          <w:sz w:val="20"/>
          <w:szCs w:val="20"/>
          <w:highlight w:val="none"/>
        </w:rPr>
      </w:r>
      <w:r>
        <w:rPr>
          <w:bCs/>
          <w:i/>
          <w:sz w:val="20"/>
          <w:szCs w:val="20"/>
        </w:rPr>
      </w:r>
      <w:r>
        <w:rPr>
          <w:bCs/>
          <w:i/>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r>
      <w:r>
        <w:rPr>
          <w:rFonts w:eastAsia="Calibri"/>
          <w:color w:val="000000"/>
          <w:sz w:val="20"/>
          <w:szCs w:val="20"/>
          <w:highlight w:val="none"/>
          <w:lang w:eastAsia="en-US"/>
        </w:rPr>
        <w:t xml:space="preserve">** </w:t>
      </w:r>
      <w:r>
        <w:rPr>
          <w:rFonts w:ascii="Times New Roman" w:hAnsi="Times New Roman" w:eastAsia="Times New Roman"/>
          <w:bCs/>
          <w:i/>
          <w:iCs/>
          <w:sz w:val="20"/>
          <w:szCs w:val="20"/>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20"/>
          <w:szCs w:val="20"/>
          <w:highlight w:val="none"/>
          <w:lang w:eastAsia="ru-RU"/>
        </w:rPr>
        <w:t xml:space="preserve">, осуществляющим контроль</w:t>
      </w:r>
      <w:r>
        <w:rPr>
          <w:rFonts w:ascii="Times New Roman" w:hAnsi="Times New Roman" w:eastAsia="Times New Roman"/>
          <w:bCs/>
          <w:i/>
          <w:iCs/>
          <w:sz w:val="20"/>
          <w:szCs w:val="20"/>
          <w:highlight w:val="none"/>
          <w:lang w:eastAsia="ru-RU"/>
        </w:rPr>
        <w:t xml:space="preserve"> </w:t>
      </w:r>
      <w:r>
        <w:rPr>
          <w:rFonts w:ascii="Times New Roman" w:hAnsi="Times New Roman" w:eastAsia="Times New Roman"/>
          <w:bCs/>
          <w:i/>
          <w:iCs/>
          <w:sz w:val="20"/>
          <w:szCs w:val="20"/>
          <w:highlight w:val="none"/>
          <w:lang w:eastAsia="ru-RU"/>
        </w:rPr>
        <w:t xml:space="preserve">за платежами </w:t>
      </w:r>
      <w:r>
        <w:rPr>
          <w:rFonts w:ascii="Times New Roman" w:hAnsi="Times New Roman" w:eastAsia="Times New Roman"/>
          <w:bCs/>
          <w:i/>
          <w:iCs/>
          <w:sz w:val="20"/>
          <w:szCs w:val="20"/>
          <w:highlight w:val="none"/>
          <w:lang w:eastAsia="ru-RU"/>
        </w:rPr>
        <w:t xml:space="preserve">в соответствии с Федеральным законом от 29.11.2001 № 156-ФЗ </w:t>
      </w:r>
      <w:r>
        <w:rPr>
          <w:rFonts w:ascii="Times New Roman" w:hAnsi="Times New Roman" w:eastAsia="Times New Roman"/>
          <w:bCs/>
          <w:i/>
          <w:iCs/>
          <w:sz w:val="20"/>
          <w:szCs w:val="20"/>
          <w:highlight w:val="none"/>
          <w:lang w:eastAsia="ru-RU"/>
        </w:rPr>
        <w:t xml:space="preserve">«Об инвестиционных фондах»</w:t>
      </w:r>
      <w:r>
        <w:rPr>
          <w:rFonts w:eastAsia="Calibri"/>
          <w:i/>
          <w:iCs/>
          <w:color w:val="000000"/>
          <w:sz w:val="20"/>
          <w:szCs w:val="20"/>
          <w:highlight w:val="none"/>
          <w:lang w:eastAsia="en-US"/>
        </w:rPr>
        <w:t xml:space="preserve"> или </w:t>
      </w:r>
      <w:r>
        <w:rPr>
          <w:rFonts w:eastAsia="Calibri"/>
          <w:i/>
          <w:iCs/>
          <w:color w:val="000000"/>
          <w:sz w:val="20"/>
          <w:szCs w:val="20"/>
          <w:lang w:eastAsia="en-US"/>
        </w:rPr>
        <w:t xml:space="preserve">Федеральным законом </w:t>
      </w:r>
      <w:r>
        <w:rPr>
          <w:i/>
          <w:iCs/>
          <w:sz w:val="20"/>
          <w:szCs w:val="20"/>
        </w:rPr>
        <w:t xml:space="preserve">от 07.05.1998 №</w:t>
      </w:r>
      <w:r>
        <w:rPr>
          <w:i/>
          <w:iCs/>
          <w:sz w:val="20"/>
          <w:szCs w:val="20"/>
        </w:rPr>
        <w:t xml:space="preserve"> </w:t>
      </w:r>
      <w:r>
        <w:rPr>
          <w:i/>
          <w:iCs/>
          <w:sz w:val="20"/>
          <w:szCs w:val="20"/>
        </w:rPr>
        <w:t xml:space="preserve">75-ФЗ «О негосударственных пенсионных фондах»,</w:t>
      </w:r>
      <w:r>
        <w:rPr>
          <w:rFonts w:eastAsia="Calibri"/>
          <w:i/>
          <w:iCs/>
          <w:color w:val="000000"/>
          <w:sz w:val="20"/>
          <w:szCs w:val="20"/>
          <w:highlight w:val="none"/>
          <w:lang w:eastAsia="en-US"/>
        </w:rPr>
        <w:t xml:space="preserve"> </w:t>
      </w:r>
      <w:r>
        <w:rPr>
          <w:rFonts w:eastAsia="Calibri"/>
          <w:i/>
          <w:iCs/>
          <w:color w:val="000000"/>
          <w:sz w:val="20"/>
          <w:szCs w:val="20"/>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20"/>
          <w:szCs w:val="20"/>
          <w:highlight w:val="none"/>
          <w:lang w:eastAsia="en-US"/>
        </w:rPr>
        <w:t xml:space="preserve">.</w:t>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2"/>
        <w:ind w:right="21"/>
        <w:jc w:val="both"/>
        <w:spacing w:before="40"/>
        <w:tabs>
          <w:tab w:val="left" w:pos="284" w:leader="none"/>
          <w:tab w:val="left" w:pos="1134" w:leader="none"/>
        </w:tabs>
        <w:rPr>
          <w:bCs/>
          <w:i/>
          <w:iCs/>
          <w:sz w:val="20"/>
          <w:szCs w:val="20"/>
        </w:rPr>
      </w:pPr>
      <w:r>
        <w:rPr>
          <w:bCs/>
          <w:i/>
          <w:iCs/>
          <w:sz w:val="20"/>
          <w:szCs w:val="20"/>
        </w:rPr>
      </w:r>
      <w:r>
        <w:rPr>
          <w:bCs/>
          <w:i/>
          <w:iCs/>
          <w:sz w:val="20"/>
          <w:szCs w:val="20"/>
        </w:rPr>
      </w:r>
      <w:r>
        <w:rPr>
          <w:bCs/>
          <w:i/>
          <w:iCs/>
          <w:sz w:val="20"/>
          <w:szCs w:val="20"/>
        </w:rPr>
      </w:r>
    </w:p>
    <w:p>
      <w:pPr>
        <w:pStyle w:val="1132"/>
        <w:jc w:val="both"/>
        <w:spacing w:before="40"/>
        <w:tabs>
          <w:tab w:val="left" w:pos="284" w:leader="none"/>
          <w:tab w:val="left" w:pos="1134" w:leader="none"/>
        </w:tabs>
        <w:rPr>
          <w:b/>
          <w:bCs/>
          <w:i/>
          <w:sz w:val="20"/>
          <w:szCs w:val="20"/>
        </w:rPr>
      </w:pPr>
      <w:r>
        <w:rPr>
          <w:b/>
          <w:bCs/>
          <w:i/>
          <w:sz w:val="20"/>
          <w:szCs w:val="20"/>
        </w:rPr>
      </w:r>
      <w:r>
        <w:rPr>
          <w:b/>
          <w:bCs/>
          <w:i/>
          <w:sz w:val="20"/>
          <w:szCs w:val="20"/>
        </w:rPr>
      </w:r>
      <w:r>
        <w:rPr>
          <w:b/>
          <w:bCs/>
          <w:i/>
          <w:sz w:val="20"/>
          <w:szCs w:val="20"/>
        </w:rPr>
      </w:r>
    </w:p>
    <w:p>
      <w:pPr>
        <w:pStyle w:val="1136"/>
        <w:numPr>
          <w:ilvl w:val="0"/>
          <w:numId w:val="16"/>
        </w:numPr>
      </w:pPr>
      <w:r/>
      <w:bookmarkStart w:id="45" w:name="_Toc314217410"/>
      <w:r/>
      <w:bookmarkStart w:id="46" w:name="_Toc317529133"/>
      <w:r/>
      <w:bookmarkStart w:id="47" w:name="_Toc317529191"/>
      <w:r/>
      <w:bookmarkStart w:id="48" w:name="_Toc317529245"/>
      <w:r/>
      <w:bookmarkStart w:id="49" w:name="_Toc317529314"/>
      <w:r/>
      <w:bookmarkStart w:id="50" w:name="_Toc326325216"/>
      <w:r/>
      <w:bookmarkStart w:id="51" w:name="_Toc341179153"/>
      <w:r/>
      <w:bookmarkStart w:id="52" w:name="_Toc341179210"/>
      <w:r/>
      <w:bookmarkStart w:id="53" w:name="_Toc170984453"/>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45"/>
      <w:r/>
      <w:bookmarkEnd w:id="46"/>
      <w:r/>
      <w:bookmarkEnd w:id="47"/>
      <w:r/>
      <w:bookmarkEnd w:id="48"/>
      <w:r/>
      <w:r/>
    </w:p>
    <w:p>
      <w:pPr>
        <w:pStyle w:val="113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bookmarkEnd w:id="49"/>
      <w:r/>
      <w:bookmarkEnd w:id="50"/>
      <w:r/>
      <w:bookmarkEnd w:id="51"/>
      <w:r/>
      <w:bookmarkEnd w:id="52"/>
      <w:r/>
      <w:bookmarkEnd w:id="53"/>
      <w:r>
        <w:rPr>
          <w:sz w:val="20"/>
          <w:szCs w:val="20"/>
        </w:rPr>
      </w:r>
      <w:r>
        <w:rPr>
          <w:sz w:val="20"/>
          <w:szCs w:val="20"/>
        </w:rPr>
      </w:r>
    </w:p>
    <w:p>
      <w:pPr>
        <w:pStyle w:val="1132"/>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W w:w="1985" w:type="dxa"/>
            <w:vAlign w:val="top"/>
            <w:textDirection w:val="lrTb"/>
            <w:noWrap w:val="false"/>
          </w:tcPr>
          <w:p>
            <w:pPr>
              <w:pStyle w:val="113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W w:w="3260" w:type="dxa"/>
            <w:vAlign w:val="top"/>
            <w:textDirection w:val="lrTb"/>
            <w:noWrap w:val="false"/>
          </w:tcPr>
          <w:p>
            <w:pPr>
              <w:pStyle w:val="113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2"/>
              <w:jc w:val="center"/>
              <w:rPr>
                <w:sz w:val="20"/>
                <w:szCs w:val="20"/>
              </w:rPr>
            </w:pPr>
            <w:r>
              <w:rPr>
                <w:sz w:val="20"/>
                <w:szCs w:val="20"/>
              </w:rPr>
              <w:t xml:space="preserve">8.1.</w:t>
            </w:r>
            <w:r>
              <w:rPr>
                <w:sz w:val="20"/>
                <w:szCs w:val="20"/>
              </w:rPr>
            </w:r>
            <w:r>
              <w:rPr>
                <w:sz w:val="20"/>
                <w:szCs w:val="20"/>
              </w:rPr>
            </w:r>
          </w:p>
        </w:tc>
        <w:tc>
          <w:tcPr>
            <w:tcW w:w="3969" w:type="dxa"/>
            <w:vAlign w:val="top"/>
            <w:vMerge w:val="restart"/>
            <w:textDirection w:val="lrTb"/>
            <w:noWrap w:val="false"/>
          </w:tcPr>
          <w:p>
            <w:pPr>
              <w:pStyle w:val="113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3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2"/>
              <w:jc w:val="center"/>
              <w:rPr>
                <w:sz w:val="20"/>
                <w:szCs w:val="20"/>
              </w:rPr>
            </w:pPr>
            <w:r>
              <w:rPr>
                <w:sz w:val="20"/>
                <w:szCs w:val="20"/>
              </w:rPr>
              <w:t xml:space="preserve">8.2.</w:t>
            </w:r>
            <w:r>
              <w:rPr>
                <w:sz w:val="20"/>
                <w:szCs w:val="20"/>
              </w:rPr>
            </w:r>
            <w:r>
              <w:rPr>
                <w:sz w:val="20"/>
                <w:szCs w:val="20"/>
              </w:rPr>
            </w:r>
          </w:p>
        </w:tc>
        <w:tc>
          <w:tcPr>
            <w:tcW w:w="3969" w:type="dxa"/>
            <w:vAlign w:val="top"/>
            <w:vMerge w:val="restart"/>
            <w:textDirection w:val="lrTb"/>
            <w:noWrap w:val="false"/>
          </w:tcPr>
          <w:p>
            <w:pPr>
              <w:pStyle w:val="113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W w:w="1985" w:type="dxa"/>
            <w:vAlign w:val="top"/>
            <w:vMerge w:val="restart"/>
            <w:textDirection w:val="lrTb"/>
            <w:noWrap w:val="false"/>
          </w:tcPr>
          <w:p>
            <w:pPr>
              <w:pStyle w:val="1132"/>
              <w:jc w:val="center"/>
              <w:rPr>
                <w:sz w:val="20"/>
                <w:szCs w:val="20"/>
              </w:rPr>
            </w:pPr>
            <w:r>
              <w:rPr>
                <w:sz w:val="20"/>
                <w:szCs w:val="20"/>
              </w:rPr>
              <w:t xml:space="preserve">105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2"/>
              <w:jc w:val="center"/>
              <w:rPr>
                <w:sz w:val="20"/>
                <w:szCs w:val="20"/>
              </w:rPr>
            </w:pPr>
            <w:r>
              <w:rPr>
                <w:sz w:val="20"/>
                <w:szCs w:val="20"/>
              </w:rPr>
              <w:t xml:space="preserve">8.3.</w:t>
            </w:r>
            <w:r>
              <w:rPr>
                <w:sz w:val="20"/>
                <w:szCs w:val="20"/>
              </w:rPr>
            </w:r>
            <w:r>
              <w:rPr>
                <w:sz w:val="20"/>
                <w:szCs w:val="20"/>
              </w:rPr>
            </w:r>
          </w:p>
        </w:tc>
        <w:tc>
          <w:tcPr>
            <w:tcW w:w="3969" w:type="dxa"/>
            <w:vAlign w:val="top"/>
            <w:vMerge w:val="restart"/>
            <w:textDirection w:val="lrTb"/>
            <w:noWrap w:val="false"/>
          </w:tcPr>
          <w:p>
            <w:pPr>
              <w:pStyle w:val="113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W w:w="1985" w:type="dxa"/>
            <w:vAlign w:val="top"/>
            <w:vMerge w:val="restart"/>
            <w:textDirection w:val="lrTb"/>
            <w:noWrap w:val="false"/>
          </w:tcPr>
          <w:p>
            <w:pPr>
              <w:pStyle w:val="1132"/>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3"/>
        </w:trPr>
        <w:tc>
          <w:tcPr>
            <w:tcW w:w="851" w:type="dxa"/>
            <w:vAlign w:val="top"/>
            <w:vMerge w:val="restart"/>
            <w:textDirection w:val="lrTb"/>
            <w:noWrap w:val="false"/>
          </w:tcPr>
          <w:p>
            <w:pPr>
              <w:pStyle w:val="1132"/>
              <w:jc w:val="center"/>
              <w:rPr>
                <w:sz w:val="20"/>
                <w:szCs w:val="20"/>
              </w:rPr>
            </w:pPr>
            <w:r>
              <w:rPr>
                <w:sz w:val="20"/>
                <w:szCs w:val="20"/>
              </w:rPr>
              <w:t xml:space="preserve">8.4.</w:t>
            </w:r>
            <w:r>
              <w:rPr>
                <w:sz w:val="20"/>
                <w:szCs w:val="20"/>
              </w:rPr>
            </w:r>
            <w:r>
              <w:rPr>
                <w:sz w:val="20"/>
                <w:szCs w:val="20"/>
              </w:rPr>
            </w:r>
          </w:p>
        </w:tc>
        <w:tc>
          <w:tcPr>
            <w:tcW w:w="3969" w:type="dxa"/>
            <w:vAlign w:val="top"/>
            <w:vMerge w:val="restart"/>
            <w:textDirection w:val="lrTb"/>
            <w:noWrap w:val="false"/>
          </w:tcPr>
          <w:p>
            <w:pPr>
              <w:pStyle w:val="113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W w:w="1985" w:type="dxa"/>
            <w:vAlign w:val="top"/>
            <w:vMerge w:val="restart"/>
            <w:textDirection w:val="lrTb"/>
            <w:noWrap w:val="false"/>
          </w:tcPr>
          <w:p>
            <w:pPr>
              <w:pStyle w:val="1132"/>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W w:w="3260" w:type="dxa"/>
            <w:vAlign w:val="top"/>
            <w:vMerge w:val="restart"/>
            <w:textDirection w:val="lrTb"/>
            <w:noWrap w:val="false"/>
          </w:tcPr>
          <w:p>
            <w:pPr>
              <w:pStyle w:val="113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136"/>
        <w:numPr>
          <w:ilvl w:val="0"/>
          <w:numId w:val="16"/>
        </w:numPr>
      </w:pPr>
      <w:r/>
      <w:bookmarkStart w:id="54" w:name="_Toc314217411"/>
      <w:r/>
      <w:bookmarkStart w:id="55" w:name="_Toc317529134"/>
      <w:r/>
      <w:bookmarkStart w:id="56" w:name="_Toc317529192"/>
      <w:r/>
      <w:bookmarkStart w:id="57" w:name="_Toc317529246"/>
      <w:r/>
      <w:bookmarkStart w:id="58" w:name="_Toc317529315"/>
      <w:r/>
      <w:bookmarkStart w:id="59" w:name="_Toc326325217"/>
      <w:r/>
      <w:bookmarkStart w:id="60" w:name="_Toc341179154"/>
      <w:r/>
      <w:bookmarkStart w:id="61" w:name="_Toc341179211"/>
      <w:r/>
      <w:bookmarkStart w:id="62" w:name="_Toc170984454"/>
      <w:r>
        <w:t xml:space="preserve">Операции по предоставлению клиентам в аренду</w:t>
      </w:r>
      <w:r>
        <w:t xml:space="preserve"> </w:t>
      </w:r>
      <w:r>
        <w:t xml:space="preserve">индивидуальных сейфовых ячеек</w:t>
      </w:r>
      <w:bookmarkEnd w:id="54"/>
      <w:r>
        <w:t xml:space="preserve"> </w:t>
      </w:r>
      <w:r/>
    </w:p>
    <w:tbl>
      <w:tblPr>
        <w:tblW w:w="10065" w:type="dxa"/>
        <w:tblInd w:w="-34" w:type="dxa"/>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260"/>
      </w:tblGrid>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32"/>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32"/>
              <w:rPr>
                <w:sz w:val="20"/>
                <w:szCs w:val="20"/>
              </w:rPr>
            </w:pPr>
            <w:r>
              <w:rPr>
                <w:sz w:val="20"/>
                <w:szCs w:val="20"/>
              </w:rPr>
            </w:r>
            <w:r>
              <w:rPr>
                <w:sz w:val="20"/>
                <w:szCs w:val="20"/>
              </w:rPr>
            </w:r>
            <w:r>
              <w:rPr>
                <w:sz w:val="20"/>
                <w:szCs w:val="20"/>
              </w:rPr>
            </w:r>
          </w:p>
        </w:tc>
      </w:tr>
      <w:tr>
        <w:tblPrEx/>
        <w:trPr>
          <w:trHeight w:val="75"/>
        </w:trPr>
        <w:tc>
          <w:tcPr>
            <w:tcBorders>
              <w:top w:val="none" w:color="000000" w:sz="4" w:space="0"/>
              <w:left w:val="none" w:color="000000" w:sz="4" w:space="0"/>
              <w:bottom w:val="none" w:color="000000" w:sz="4" w:space="0"/>
              <w:right w:val="none" w:color="000000" w:sz="4" w:space="0"/>
            </w:tcBorders>
            <w:tcW w:w="851" w:type="dxa"/>
            <w:vAlign w:val="bottom"/>
            <w:textDirection w:val="lrTb"/>
            <w:noWrap/>
          </w:tcPr>
          <w:p>
            <w:pPr>
              <w:pStyle w:val="1132"/>
              <w:jc w:val="center"/>
              <w:rPr>
                <w:b/>
                <w:bCs/>
              </w:rPr>
            </w:pPr>
            <w:r>
              <w:rPr>
                <w:b/>
                <w:bCs/>
              </w:rPr>
            </w:r>
            <w:r>
              <w:rPr>
                <w:b/>
                <w:bCs/>
              </w:rPr>
            </w:r>
            <w:r>
              <w:rPr>
                <w:b/>
                <w:bCs/>
              </w:rPr>
            </w:r>
          </w:p>
        </w:tc>
        <w:tc>
          <w:tcPr>
            <w:tcBorders>
              <w:top w:val="none" w:color="000000" w:sz="4" w:space="0"/>
              <w:left w:val="none" w:color="000000" w:sz="4" w:space="0"/>
              <w:bottom w:val="none" w:color="000000" w:sz="4" w:space="0"/>
              <w:right w:val="none" w:color="000000" w:sz="4" w:space="0"/>
            </w:tcBorders>
            <w:tcW w:w="3969" w:type="dxa"/>
            <w:vAlign w:val="bottom"/>
            <w:textDirection w:val="lrTb"/>
            <w:noWrap/>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bottom"/>
            <w:textDirection w:val="lrTb"/>
            <w:noWrap/>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3260" w:type="dxa"/>
            <w:vAlign w:val="bottom"/>
            <w:textDirection w:val="lrTb"/>
            <w:noWrap/>
          </w:tcPr>
          <w:p>
            <w:pPr>
              <w:pStyle w:val="1132"/>
              <w:rPr>
                <w:sz w:val="20"/>
                <w:szCs w:val="20"/>
              </w:rPr>
            </w:pPr>
            <w:r>
              <w:rPr>
                <w:sz w:val="20"/>
                <w:szCs w:val="20"/>
              </w:rPr>
            </w:r>
            <w:r>
              <w:rPr>
                <w:sz w:val="20"/>
                <w:szCs w:val="20"/>
              </w:rPr>
            </w:r>
            <w:r>
              <w:rPr>
                <w:sz w:val="20"/>
                <w:szCs w:val="20"/>
              </w:rPr>
            </w:r>
          </w:p>
        </w:tc>
      </w:tr>
      <w:tr>
        <w:tblPrEx/>
        <w:trPr>
          <w:trHeight w:val="444"/>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969" w:type="dxa"/>
            <w:vAlign w:val="center"/>
            <w:textDirection w:val="lrTb"/>
            <w:noWrap w:val="false"/>
          </w:tcPr>
          <w:p>
            <w:pPr>
              <w:pStyle w:val="113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1985" w:type="dxa"/>
            <w:vAlign w:val="center"/>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none" w:color="000000" w:sz="4" w:space="0"/>
              <w:bottom w:val="single" w:color="000000" w:sz="4" w:space="0"/>
              <w:right w:val="single" w:color="000000" w:sz="4" w:space="0"/>
            </w:tcBorders>
            <w:tcW w:w="3260" w:type="dxa"/>
            <w:vAlign w:val="center"/>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rPr>
          <w:trHeight w:val="51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rPr>
                <w:sz w:val="20"/>
                <w:szCs w:val="20"/>
              </w:rPr>
            </w:pPr>
            <w:r>
              <w:rPr>
                <w:sz w:val="20"/>
                <w:szCs w:val="20"/>
              </w:rPr>
              <w:t xml:space="preserve">9.1.</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sz w:val="20"/>
                <w:szCs w:val="20"/>
              </w:rPr>
            </w:pPr>
            <w:r>
              <w:rPr>
                <w:sz w:val="20"/>
                <w:szCs w:val="20"/>
              </w:rPr>
              <w:t xml:space="preserve"> </w:t>
            </w:r>
            <w:r>
              <w:rPr>
                <w:sz w:val="20"/>
                <w:szCs w:val="20"/>
              </w:rPr>
            </w:r>
            <w:r>
              <w:rPr>
                <w:sz w:val="20"/>
                <w:szCs w:val="20"/>
              </w:rPr>
            </w:r>
          </w:p>
        </w:tc>
        <w:tc>
          <w:tcPr>
            <w:tcBorders>
              <w:top w:val="single" w:color="000000" w:sz="4" w:space="0"/>
              <w:left w:val="none" w:color="000000" w:sz="4" w:space="0"/>
              <w:right w:val="single" w:color="000000" w:sz="4" w:space="0"/>
            </w:tcBorders>
            <w:tcW w:w="3260" w:type="dxa"/>
            <w:vAlign w:val="top"/>
            <w:textDirection w:val="lrTb"/>
            <w:noWrap w:val="false"/>
          </w:tcPr>
          <w:p>
            <w:pPr>
              <w:pStyle w:val="1132"/>
              <w:jc w:val="center"/>
              <w:rPr>
                <w:sz w:val="18"/>
                <w:szCs w:val="18"/>
              </w:rPr>
            </w:pPr>
            <w:r>
              <w:rPr>
                <w:sz w:val="18"/>
                <w:szCs w:val="18"/>
              </w:rPr>
              <w:t xml:space="preserve"> </w:t>
            </w:r>
            <w:r>
              <w:rPr>
                <w:sz w:val="18"/>
                <w:szCs w:val="18"/>
              </w:rPr>
            </w:r>
            <w:r>
              <w:rPr>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94х280х480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p>
            <w:pPr>
              <w:pStyle w:val="1132"/>
              <w:jc w:val="center"/>
              <w:rPr>
                <w:color w:val="000000"/>
                <w:sz w:val="20"/>
                <w:szCs w:val="20"/>
              </w:rPr>
            </w:pPr>
            <w:r>
              <w:rPr>
                <w:color w:val="000000"/>
                <w:sz w:val="20"/>
                <w:szCs w:val="20"/>
              </w:rPr>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131х280х480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9.1.4.</w:t>
            </w:r>
            <w:r>
              <w:rPr>
                <w:sz w:val="20"/>
                <w:szCs w:val="20"/>
              </w:rPr>
            </w:r>
            <w:r>
              <w:rPr>
                <w:sz w:val="20"/>
                <w:szCs w:val="20"/>
              </w:rPr>
            </w:r>
          </w:p>
        </w:tc>
        <w:tc>
          <w:tcPr>
            <w:shd w:val="clear" w:color="000000" w:fill="ffffff"/>
            <w:tcBorders>
              <w:top w:val="single" w:color="000000" w:sz="4" w:space="0"/>
              <w:left w:val="singl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w:t>
            </w:r>
            <w:r>
              <w:rPr>
                <w:sz w:val="20"/>
                <w:szCs w:val="20"/>
              </w:rPr>
              <w:t xml:space="preserve">сейфовой ячейки</w:t>
            </w:r>
            <w:r>
              <w:rPr>
                <w:color w:val="000000"/>
                <w:sz w:val="20"/>
                <w:szCs w:val="20"/>
              </w:rPr>
              <w:t xml:space="preserve"> 300х600х480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105"/>
        </w:trPr>
        <w:tc>
          <w:tcPr>
            <w:tcBorders>
              <w:left w:val="single" w:color="000000" w:sz="4" w:space="0"/>
              <w:bottom w:val="single" w:color="000000" w:sz="4" w:space="0"/>
              <w:right w:val="single" w:color="000000" w:sz="4" w:space="0"/>
            </w:tcBorders>
            <w:tcW w:w="851" w:type="dxa"/>
            <w:vAlign w:val="bottom"/>
            <w:textDirection w:val="lrTb"/>
            <w:noWrap/>
          </w:tcPr>
          <w:p>
            <w:pPr>
              <w:pStyle w:val="1132"/>
              <w:rPr>
                <w:b/>
                <w:bCs/>
              </w:rPr>
            </w:pPr>
            <w:r>
              <w:rPr>
                <w:b/>
                <w:bCs/>
              </w:rPr>
            </w:r>
            <w:r>
              <w:rPr>
                <w:b/>
                <w:bCs/>
              </w:rPr>
            </w:r>
            <w:r>
              <w:rPr>
                <w:b/>
                <w:bCs/>
              </w:rPr>
            </w:r>
          </w:p>
        </w:tc>
        <w:tc>
          <w:tcPr>
            <w:tcBorders>
              <w:left w:val="single" w:color="000000" w:sz="4" w:space="0"/>
              <w:bottom w:val="single" w:color="000000" w:sz="4" w:space="0"/>
              <w:right w:val="single" w:color="000000" w:sz="4" w:space="0"/>
            </w:tcBorders>
            <w:tcW w:w="3969" w:type="dxa"/>
            <w:vAlign w:val="bottom"/>
            <w:textDirection w:val="lrTb"/>
            <w:noWrap/>
          </w:tcPr>
          <w:p>
            <w:pPr>
              <w:pStyle w:val="113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1985" w:type="dxa"/>
            <w:vAlign w:val="bottom"/>
            <w:textDirection w:val="lrTb"/>
            <w:noWrap/>
          </w:tcPr>
          <w:p>
            <w:pPr>
              <w:pStyle w:val="1132"/>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260" w:type="dxa"/>
            <w:vAlign w:val="bottom"/>
            <w:textDirection w:val="lrTb"/>
            <w:noWrap/>
          </w:tcPr>
          <w:p>
            <w:pPr>
              <w:pStyle w:val="1132"/>
              <w:rPr>
                <w:sz w:val="20"/>
                <w:szCs w:val="20"/>
              </w:rPr>
            </w:pPr>
            <w:r>
              <w:rPr>
                <w:sz w:val="20"/>
                <w:szCs w:val="20"/>
              </w:rPr>
            </w:r>
            <w:r>
              <w:rPr>
                <w:sz w:val="20"/>
                <w:szCs w:val="20"/>
              </w:rPr>
            </w:r>
            <w:r>
              <w:rPr>
                <w:sz w:val="20"/>
                <w:szCs w:val="20"/>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9.1.5.</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32"/>
              <w:spacing w:after="160" w:line="259" w:lineRule="auto"/>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32"/>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32"/>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32"/>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32"/>
              <w:spacing w:after="160" w:line="259" w:lineRule="auto"/>
              <w:rPr>
                <w:color w:val="000000"/>
                <w:sz w:val="18"/>
                <w:szCs w:val="18"/>
              </w:rPr>
            </w:pPr>
            <w:r>
              <w:rPr>
                <w:color w:val="000000"/>
                <w:sz w:val="18"/>
                <w:szCs w:val="18"/>
              </w:rPr>
            </w:r>
            <w:r>
              <w:rPr>
                <w:color w:val="000000"/>
                <w:sz w:val="18"/>
                <w:szCs w:val="18"/>
              </w:rPr>
            </w:r>
            <w:r>
              <w:rPr>
                <w:color w:val="000000"/>
                <w:sz w:val="18"/>
                <w:szCs w:val="18"/>
              </w:rPr>
            </w:r>
          </w:p>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16"/>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9.1.6.</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9.1.7.</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95х280х480 (мм)</w:t>
            </w:r>
            <w:r>
              <w:rPr>
                <w:color w:val="000000"/>
                <w:sz w:val="20"/>
                <w:szCs w:val="20"/>
              </w:rPr>
            </w:r>
            <w:r>
              <w:rPr>
                <w:color w:val="000000"/>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left w:val="singl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9.1.8.</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9.1.9.</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9.1.10.</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315х280х480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9.1.11.</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9.1.12.</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44"/>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78,4х265х480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5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9.1.15.</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214х265х480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252х508х420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75х245х420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9.1.18.</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181х245х420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9.1.19.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78,4х295х480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right w:val="single" w:color="000000" w:sz="4" w:space="0"/>
            </w:tcBorders>
            <w:tcW w:w="3260" w:type="dxa"/>
            <w:vAlign w:val="top"/>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9.1.20.</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140х295х480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251х295х480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9.1.22.</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130х280х480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9.1.23.</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300х280х480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top"/>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9.1.25.</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100х310х440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950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24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9.1.26.</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125х310х440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9.1.27.</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175х310х440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9.1.28.</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300х310х440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1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9.1.29.</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65х255х375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260" w:type="dxa"/>
            <w:vAlign w:val="top"/>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tc>
      </w:tr>
      <w:tr>
        <w:tblPrEx/>
        <w:trPr>
          <w:trHeight w:val="31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8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530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28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330"/>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22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9.1.30.</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ячейки135х255х375 (мм) </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color w:val="000000"/>
                <w:sz w:val="20"/>
                <w:szCs w:val="20"/>
              </w:rPr>
            </w:pPr>
            <w:r>
              <w:rPr>
                <w:color w:val="000000"/>
                <w:sz w:val="20"/>
                <w:szCs w:val="20"/>
              </w:rPr>
              <w:t xml:space="preserve"> </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9.1.31.</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210х255х375 (мм) </w:t>
            </w:r>
            <w:r>
              <w:rPr>
                <w:color w:val="000000"/>
                <w:sz w:val="20"/>
                <w:szCs w:val="20"/>
              </w:rPr>
            </w:r>
            <w:r>
              <w:rPr>
                <w:color w:val="000000"/>
                <w:sz w:val="20"/>
                <w:szCs w:val="20"/>
              </w:rPr>
            </w:r>
          </w:p>
        </w:tc>
        <w:tc>
          <w:tcPr>
            <w:shd w:val="clear" w:color="000000" w:fill="ffffff"/>
            <w:tcBorders>
              <w:top w:val="single" w:color="000000" w:sz="4" w:space="0"/>
              <w:left w:val="none" w:color="000000" w:sz="4" w:space="0"/>
              <w:right w:val="single" w:color="000000" w:sz="4" w:space="0"/>
            </w:tcBorders>
            <w:tcW w:w="1985" w:type="dxa"/>
            <w:vAlign w:val="top"/>
            <w:textDirection w:val="lrTb"/>
            <w:noWrap w:val="false"/>
          </w:tcPr>
          <w:p>
            <w:pPr>
              <w:pStyle w:val="1132"/>
              <w:rPr>
                <w:i/>
                <w:sz w:val="20"/>
                <w:szCs w:val="20"/>
              </w:rPr>
            </w:pPr>
            <w:r>
              <w:rPr>
                <w:i/>
                <w:sz w:val="20"/>
                <w:szCs w:val="20"/>
              </w:rPr>
              <w:t xml:space="preserve"> </w:t>
            </w:r>
            <w:r>
              <w:rPr>
                <w:i/>
                <w:sz w:val="20"/>
                <w:szCs w:val="20"/>
              </w:rPr>
            </w:r>
            <w:r>
              <w:rPr>
                <w:i/>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i/>
                <w:sz w:val="20"/>
                <w:szCs w:val="20"/>
              </w:rPr>
            </w:pPr>
            <w:r>
              <w:rPr>
                <w:i/>
                <w:sz w:val="20"/>
                <w:szCs w:val="20"/>
              </w:rPr>
            </w:r>
            <w:r>
              <w:rPr>
                <w:i/>
                <w:sz w:val="20"/>
                <w:szCs w:val="20"/>
              </w:rPr>
            </w:r>
            <w:r>
              <w:rPr>
                <w:i/>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non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9.1.32.</w:t>
            </w:r>
            <w:r>
              <w:rPr>
                <w:sz w:val="20"/>
                <w:szCs w:val="20"/>
              </w:rPr>
            </w:r>
            <w:r>
              <w:rPr>
                <w:sz w:val="20"/>
                <w:szCs w:val="20"/>
              </w:rPr>
            </w:r>
          </w:p>
        </w:tc>
        <w:tc>
          <w:tcPr>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130х300х500 (мм)</w:t>
            </w:r>
            <w:r>
              <w:rPr>
                <w:color w:val="000000"/>
                <w:sz w:val="20"/>
                <w:szCs w:val="20"/>
              </w:rPr>
            </w:r>
            <w:r>
              <w:rPr>
                <w:color w:val="000000"/>
                <w:sz w:val="20"/>
                <w:szCs w:val="20"/>
              </w:rPr>
            </w:r>
          </w:p>
        </w:tc>
        <w:tc>
          <w:tcPr>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9.1.33.</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300х300х500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73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shd w:val="clear" w:color="000000" w:fill="ffffff"/>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9.1.34.</w:t>
            </w:r>
            <w:r>
              <w:rPr>
                <w:sz w:val="20"/>
                <w:szCs w:val="20"/>
              </w:rPr>
            </w:r>
            <w:r>
              <w:rPr>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146х260х390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60" w:type="dxa"/>
            <w:vAlign w:val="center"/>
            <w:vMerge w:val="restart"/>
            <w:textDirection w:val="lrTb"/>
            <w:noWrap w:val="false"/>
          </w:tcPr>
          <w:p>
            <w:pPr>
              <w:pStyle w:val="1132"/>
              <w:jc w:val="center"/>
              <w:rPr>
                <w:color w:val="000000"/>
                <w:sz w:val="18"/>
                <w:szCs w:val="18"/>
              </w:rPr>
            </w:pPr>
            <w:r>
              <w:rPr>
                <w:color w:val="000000"/>
                <w:sz w:val="18"/>
                <w:szCs w:val="18"/>
              </w:rPr>
              <w:t xml:space="preserve">Тариф включает НДС (дополнительно не взимается). Арендная плата уплачивается авансом за весь срок аренды в течение 3-х рабочих дней с даты заключения соответствующего договора аренды</w:t>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p>
            <w:pPr>
              <w:pStyle w:val="1132"/>
              <w:jc w:val="center"/>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370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680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1100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36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non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1132"/>
              <w:rPr>
                <w:sz w:val="20"/>
                <w:szCs w:val="20"/>
              </w:rPr>
            </w:pPr>
            <w:r>
              <w:rPr>
                <w:sz w:val="20"/>
                <w:szCs w:val="20"/>
              </w:rPr>
              <w:t xml:space="preserve">9.1.35.</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Размер сейфовой ячейки 220х260х390 (мм)</w:t>
            </w:r>
            <w:r>
              <w:rPr>
                <w:color w:val="000000"/>
                <w:sz w:val="20"/>
                <w:szCs w:val="20"/>
              </w:rPr>
            </w:r>
            <w:r>
              <w:rPr>
                <w:color w:val="000000"/>
                <w:sz w:val="20"/>
                <w:szCs w:val="20"/>
              </w:rPr>
            </w:r>
          </w:p>
        </w:tc>
        <w:tc>
          <w:tcPr>
            <w:shd w:val="clear" w:color="000000" w:fill="ffffff"/>
            <w:tcBorders>
              <w:top w:val="single" w:color="000000" w:sz="4" w:space="0"/>
              <w:left w:val="none" w:color="000000" w:sz="4" w:space="0"/>
              <w:bottom w:val="none" w:color="000000" w:sz="4" w:space="0"/>
              <w:right w:val="single" w:color="000000" w:sz="4" w:space="0"/>
            </w:tcBorders>
            <w:tcW w:w="1985" w:type="dxa"/>
            <w:vAlign w:val="top"/>
            <w:textDirection w:val="lrTb"/>
            <w:noWrap w:val="false"/>
          </w:tcPr>
          <w:p>
            <w:pPr>
              <w:pStyle w:val="1132"/>
              <w:rPr>
                <w:sz w:val="20"/>
                <w:szCs w:val="20"/>
              </w:rPr>
            </w:pPr>
            <w:r>
              <w:rPr>
                <w:sz w:val="20"/>
                <w:szCs w:val="20"/>
              </w:rPr>
              <w:t xml:space="preserve">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color w:val="000000"/>
                <w:sz w:val="20"/>
                <w:szCs w:val="20"/>
              </w:rPr>
            </w:pPr>
            <w:r>
              <w:rPr>
                <w:color w:val="000000"/>
                <w:sz w:val="20"/>
                <w:szCs w:val="20"/>
              </w:rPr>
              <w:t xml:space="preserve">- на срок от 1 до 7 дней</w:t>
            </w:r>
            <w:r>
              <w:rPr>
                <w:color w:val="000000"/>
                <w:sz w:val="20"/>
                <w:szCs w:val="20"/>
              </w:rPr>
            </w:r>
            <w:r>
              <w:rPr>
                <w:color w:val="000000"/>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8 до 14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860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15 до 30 дней                                               </w:t>
            </w:r>
            <w:r>
              <w:rPr>
                <w:sz w:val="20"/>
                <w:szCs w:val="20"/>
              </w:rPr>
            </w:r>
            <w:r>
              <w:rPr>
                <w:sz w:val="20"/>
                <w:szCs w:val="20"/>
              </w:rPr>
            </w:r>
          </w:p>
        </w:tc>
        <w:tc>
          <w:tcPr>
            <w:shd w:val="clear" w:color="000000" w:fill="ffffff"/>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1600 руб.</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31 до 90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54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91 до 180 дней                                             </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47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255"/>
        </w:trPr>
        <w:tc>
          <w:tcPr>
            <w:tcBorders>
              <w:top w:val="none" w:color="000000" w:sz="4" w:space="0"/>
              <w:left w:val="single" w:color="000000" w:sz="4" w:space="0"/>
              <w:bottom w:val="single" w:color="000000" w:sz="4" w:space="0"/>
              <w:right w:val="single" w:color="000000" w:sz="4" w:space="0"/>
            </w:tcBorders>
            <w:tcW w:w="851"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 на срок от 181 до 365 дней</w:t>
            </w:r>
            <w:r>
              <w:rPr>
                <w:sz w:val="20"/>
                <w:szCs w:val="20"/>
              </w:rPr>
            </w:r>
            <w:r>
              <w:rPr>
                <w:sz w:val="20"/>
                <w:szCs w:val="20"/>
              </w:rPr>
            </w:r>
          </w:p>
        </w:tc>
        <w:tc>
          <w:tcPr>
            <w:tcBorders>
              <w:top w:val="none" w:color="000000" w:sz="4" w:space="0"/>
              <w:left w:val="none" w:color="000000" w:sz="4" w:space="0"/>
              <w:bottom w:val="non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33 руб. в день</w:t>
            </w:r>
            <w:r>
              <w:rPr>
                <w:color w:val="000000"/>
                <w:sz w:val="20"/>
                <w:szCs w:val="20"/>
              </w:rPr>
            </w:r>
            <w:r>
              <w:rPr>
                <w:color w:val="000000"/>
                <w:sz w:val="20"/>
                <w:szCs w:val="20"/>
              </w:rPr>
            </w:r>
          </w:p>
        </w:tc>
        <w:tc>
          <w:tcPr>
            <w:tcBorders>
              <w:top w:val="none" w:color="000000" w:sz="4" w:space="0"/>
              <w:left w:val="single" w:color="000000" w:sz="4" w:space="0"/>
              <w:bottom w:val="single" w:color="000000" w:sz="4" w:space="0"/>
              <w:right w:val="single" w:color="000000" w:sz="4" w:space="0"/>
            </w:tcBorders>
            <w:tcW w:w="3260" w:type="dxa"/>
            <w:vAlign w:val="center"/>
            <w:vMerge w:val="continue"/>
            <w:textDirection w:val="lrTb"/>
            <w:noWrap w:val="false"/>
          </w:tcPr>
          <w:p>
            <w:pPr>
              <w:pStyle w:val="1132"/>
              <w:rPr>
                <w:color w:val="000000"/>
                <w:sz w:val="18"/>
                <w:szCs w:val="18"/>
              </w:rPr>
            </w:pPr>
            <w:r>
              <w:rPr>
                <w:color w:val="000000"/>
                <w:sz w:val="18"/>
                <w:szCs w:val="18"/>
              </w:rPr>
            </w:r>
            <w:r>
              <w:rPr>
                <w:color w:val="000000"/>
                <w:sz w:val="18"/>
                <w:szCs w:val="18"/>
              </w:rPr>
            </w:r>
            <w:r>
              <w:rPr>
                <w:color w:val="000000"/>
                <w:sz w:val="18"/>
                <w:szCs w:val="18"/>
              </w:rPr>
            </w:r>
          </w:p>
        </w:tc>
      </w:tr>
      <w:tr>
        <w:tblPrEx/>
        <w:trPr>
          <w:trHeight w:val="765"/>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rPr>
                <w:sz w:val="20"/>
                <w:szCs w:val="20"/>
              </w:rPr>
            </w:pPr>
            <w:r>
              <w:rPr>
                <w:sz w:val="20"/>
                <w:szCs w:val="20"/>
              </w:rPr>
              <w:t xml:space="preserve">9.2.</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210 руб. за каждое посещение</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32"/>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r>
        <w:tblPrEx/>
        <w:trPr>
          <w:trHeight w:val="16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rPr>
                <w:sz w:val="20"/>
                <w:szCs w:val="20"/>
              </w:rPr>
            </w:pPr>
            <w:r>
              <w:rPr>
                <w:sz w:val="20"/>
                <w:szCs w:val="20"/>
              </w:rPr>
              <w:t xml:space="preserve">9.3.</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6000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32"/>
              <w:rPr>
                <w:color w:val="000000"/>
                <w:sz w:val="18"/>
                <w:szCs w:val="18"/>
              </w:rPr>
            </w:pPr>
            <w:r>
              <w:rPr>
                <w:color w:val="000000"/>
                <w:sz w:val="18"/>
                <w:szCs w:val="18"/>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color w:val="000000"/>
                <w:sz w:val="18"/>
                <w:szCs w:val="18"/>
              </w:rPr>
            </w:r>
            <w:r>
              <w:rPr>
                <w:color w:val="000000"/>
                <w:sz w:val="18"/>
                <w:szCs w:val="18"/>
              </w:rPr>
            </w:r>
          </w:p>
        </w:tc>
      </w:tr>
      <w:tr>
        <w:tblPrEx/>
        <w:trPr>
          <w:trHeight w:val="72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rPr>
                <w:sz w:val="20"/>
                <w:szCs w:val="20"/>
              </w:rPr>
            </w:pPr>
            <w:r>
              <w:rPr>
                <w:sz w:val="20"/>
                <w:szCs w:val="20"/>
              </w:rPr>
              <w:t xml:space="preserve">9.4.</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non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500 руб.</w:t>
            </w:r>
            <w:r>
              <w:rPr>
                <w:color w:val="000000"/>
                <w:sz w:val="20"/>
                <w:szCs w:val="20"/>
              </w:rPr>
            </w:r>
            <w:r>
              <w:rPr>
                <w:color w:val="000000"/>
                <w:sz w:val="20"/>
                <w:szCs w:val="20"/>
              </w:rPr>
            </w:r>
          </w:p>
        </w:tc>
        <w:tc>
          <w:tcPr>
            <w:tcBorders>
              <w:top w:val="none" w:color="000000" w:sz="4" w:space="0"/>
              <w:left w:val="none" w:color="000000" w:sz="4" w:space="0"/>
              <w:bottom w:val="single" w:color="000000" w:sz="4" w:space="0"/>
              <w:right w:val="single" w:color="000000" w:sz="4" w:space="0"/>
            </w:tcBorders>
            <w:tcW w:w="3260" w:type="dxa"/>
            <w:vAlign w:val="top"/>
            <w:textDirection w:val="lrTb"/>
            <w:noWrap w:val="false"/>
          </w:tcPr>
          <w:p>
            <w:pPr>
              <w:pStyle w:val="1132"/>
              <w:rPr>
                <w:color w:val="000000"/>
                <w:sz w:val="18"/>
                <w:szCs w:val="18"/>
              </w:rPr>
            </w:pPr>
            <w:r>
              <w:rPr>
                <w:color w:val="000000"/>
                <w:sz w:val="18"/>
                <w:szCs w:val="18"/>
              </w:rPr>
              <w:t xml:space="preserve">Сумма неустойки уплачивается в день возврата ключа</w:t>
            </w:r>
            <w:r>
              <w:rPr>
                <w:color w:val="000000"/>
                <w:sz w:val="18"/>
                <w:szCs w:val="18"/>
              </w:rPr>
            </w:r>
            <w:r>
              <w:rPr>
                <w:color w:val="000000"/>
                <w:sz w:val="18"/>
                <w:szCs w:val="18"/>
              </w:rPr>
            </w:r>
          </w:p>
        </w:tc>
      </w:tr>
      <w:tr>
        <w:tblPrEx/>
        <w:trPr>
          <w:trHeight w:val="12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rPr>
                <w:sz w:val="20"/>
                <w:szCs w:val="20"/>
              </w:rPr>
            </w:pPr>
            <w:r>
              <w:rPr>
                <w:sz w:val="20"/>
                <w:szCs w:val="20"/>
              </w:rPr>
              <w:t xml:space="preserve">9.5.</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3969" w:type="dxa"/>
            <w:vAlign w:val="top"/>
            <w:textDirection w:val="lrTb"/>
            <w:noWrap w:val="false"/>
          </w:tcPr>
          <w:p>
            <w:pPr>
              <w:pStyle w:val="1132"/>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none" w:color="000000" w:sz="4" w:space="0"/>
              <w:bottom w:val="single" w:color="000000" w:sz="4" w:space="0"/>
              <w:right w:val="single" w:color="000000" w:sz="4" w:space="0"/>
            </w:tcBorders>
            <w:tcW w:w="1985" w:type="dxa"/>
            <w:vAlign w:val="top"/>
            <w:textDirection w:val="lrTb"/>
            <w:noWrap w:val="false"/>
          </w:tcPr>
          <w:p>
            <w:pPr>
              <w:pStyle w:val="1132"/>
              <w:jc w:val="center"/>
              <w:rPr>
                <w:color w:val="000000"/>
                <w:sz w:val="20"/>
                <w:szCs w:val="20"/>
              </w:rPr>
            </w:pPr>
            <w:r>
              <w:rPr>
                <w:color w:val="000000"/>
                <w:sz w:val="20"/>
                <w:szCs w:val="20"/>
              </w:rPr>
              <w:t xml:space="preserve">155 руб. за единицу банковской техники</w:t>
            </w:r>
            <w:r>
              <w:rPr>
                <w:color w:val="000000"/>
                <w:sz w:val="20"/>
                <w:szCs w:val="20"/>
              </w:rPr>
            </w:r>
            <w:r>
              <w:rPr>
                <w:color w:val="000000"/>
                <w:sz w:val="20"/>
                <w:szCs w:val="20"/>
              </w:rPr>
            </w:r>
          </w:p>
        </w:tc>
        <w:tc>
          <w:tcPr>
            <w:tcBorders>
              <w:top w:val="single" w:color="000000" w:sz="4" w:space="0"/>
              <w:left w:val="none" w:color="000000" w:sz="4" w:space="0"/>
              <w:bottom w:val="single" w:color="000000" w:sz="4" w:space="0"/>
              <w:right w:val="single" w:color="000000" w:sz="4" w:space="0"/>
            </w:tcBorders>
            <w:tcW w:w="3260" w:type="dxa"/>
            <w:vAlign w:val="top"/>
            <w:textDirection w:val="lrTb"/>
            <w:noWrap w:val="false"/>
          </w:tcPr>
          <w:p>
            <w:pPr>
              <w:pStyle w:val="1132"/>
              <w:rPr>
                <w:color w:val="000000"/>
                <w:sz w:val="18"/>
                <w:szCs w:val="18"/>
              </w:rPr>
            </w:pPr>
            <w:r>
              <w:rPr>
                <w:color w:val="000000"/>
                <w:sz w:val="18"/>
                <w:szCs w:val="18"/>
              </w:rPr>
              <w:t xml:space="preserve">Тариф включает НДС и уплачивается в момент предоставления услуги</w:t>
            </w:r>
            <w:r>
              <w:rPr>
                <w:color w:val="000000"/>
                <w:sz w:val="18"/>
                <w:szCs w:val="18"/>
              </w:rPr>
            </w:r>
            <w:r>
              <w:rPr>
                <w:color w:val="000000"/>
                <w:sz w:val="18"/>
                <w:szCs w:val="18"/>
              </w:rPr>
            </w:r>
          </w:p>
        </w:tc>
      </w:tr>
    </w:tbl>
    <w:p>
      <w:pPr>
        <w:pStyle w:val="1132"/>
        <w:rPr>
          <w:lang w:eastAsia="en-US"/>
        </w:rPr>
      </w:pPr>
      <w:r>
        <w:rPr>
          <w:lang w:eastAsia="en-US"/>
        </w:rPr>
      </w:r>
      <w:r>
        <w:rPr>
          <w:lang w:eastAsia="en-US"/>
        </w:rPr>
      </w:r>
      <w:r>
        <w:rPr>
          <w:lang w:eastAsia="en-US"/>
        </w:rPr>
      </w:r>
    </w:p>
    <w:p>
      <w:pPr>
        <w:pStyle w:val="1132"/>
        <w:rPr>
          <w:lang w:eastAsia="en-US"/>
        </w:rPr>
      </w:pPr>
      <w:r>
        <w:rPr>
          <w:lang w:eastAsia="en-US"/>
        </w:rPr>
      </w:r>
      <w:r>
        <w:rPr>
          <w:lang w:eastAsia="en-US"/>
        </w:rPr>
      </w:r>
      <w:r>
        <w:rPr>
          <w:lang w:eastAsia="en-US"/>
        </w:rPr>
      </w:r>
    </w:p>
    <w:p>
      <w:pPr>
        <w:pStyle w:val="1136"/>
        <w:numPr>
          <w:ilvl w:val="0"/>
          <w:numId w:val="16"/>
        </w:numPr>
      </w:pPr>
      <w:r/>
      <w:bookmarkEnd w:id="55"/>
      <w:r/>
      <w:bookmarkEnd w:id="56"/>
      <w:r/>
      <w:bookmarkEnd w:id="57"/>
      <w:r/>
      <w:bookmarkEnd w:id="58"/>
      <w:r/>
      <w:bookmarkEnd w:id="59"/>
      <w:r/>
      <w:bookmarkEnd w:id="60"/>
      <w:r/>
      <w:bookmarkEnd w:id="61"/>
      <w:r/>
      <w:bookmarkEnd w:id="62"/>
      <w:r/>
      <w:bookmarkStart w:id="63" w:name="_Toc314217415"/>
      <w:r/>
      <w:bookmarkStart w:id="64" w:name="_Toc317529138"/>
      <w:r/>
      <w:bookmarkStart w:id="65" w:name="_Toc317529196"/>
      <w:r/>
      <w:bookmarkStart w:id="66" w:name="_Toc317529250"/>
      <w:r/>
      <w:bookmarkStart w:id="67" w:name="_Toc317529319"/>
      <w:r/>
      <w:bookmarkStart w:id="68" w:name="_Toc326325221"/>
      <w:r/>
      <w:bookmarkStart w:id="69" w:name="_Toc341179158"/>
      <w:r/>
      <w:bookmarkStart w:id="70" w:name="_Toc341179215"/>
      <w:r/>
      <w:bookmarkStart w:id="71" w:name="_Toc170984455"/>
      <w:r>
        <w:t xml:space="preserve">Услуги</w:t>
      </w:r>
      <w:r>
        <w:t xml:space="preserve"> </w:t>
      </w:r>
      <w:r>
        <w:t xml:space="preserve">инкассации</w:t>
      </w:r>
      <w:bookmarkEnd w:id="63"/>
      <w:r>
        <w:t xml:space="preserve"> </w:t>
      </w:r>
      <w:bookmarkEnd w:id="64"/>
      <w:r/>
      <w:bookmarkEnd w:id="65"/>
      <w:r/>
      <w:bookmarkEnd w:id="66"/>
      <w:r/>
      <w:bookmarkEnd w:id="67"/>
      <w:r/>
      <w:bookmarkEnd w:id="68"/>
      <w:r/>
      <w:bookmarkEnd w:id="69"/>
      <w:r/>
      <w:bookmarkEnd w:id="70"/>
      <w:r/>
      <w:bookmarkEnd w:id="71"/>
      <w:r/>
      <w:r/>
    </w:p>
    <w:p>
      <w:pPr>
        <w:pStyle w:val="1132"/>
        <w:rPr>
          <w:lang w:eastAsia="en-US"/>
        </w:rPr>
      </w:pPr>
      <w:r>
        <w:rPr>
          <w:lang w:eastAsia="en-US"/>
        </w:rPr>
      </w:r>
      <w:r>
        <w:rPr>
          <w:lang w:eastAsia="en-US"/>
        </w:rPr>
      </w:r>
      <w:r>
        <w:rPr>
          <w:lang w:eastAsia="en-US"/>
        </w:rP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42"/>
        <w:gridCol w:w="3918"/>
        <w:gridCol w:w="36"/>
        <w:gridCol w:w="1981"/>
        <w:gridCol w:w="32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2"/>
              <w:jc w:val="center"/>
              <w:rPr>
                <w:b/>
                <w:sz w:val="20"/>
                <w:szCs w:val="20"/>
              </w:rPr>
            </w:pPr>
            <w:r>
              <w:rPr>
                <w:b/>
                <w:sz w:val="20"/>
                <w:szCs w:val="20"/>
              </w:rPr>
              <w:t xml:space="preserve">№п/п</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954" w:type="dxa"/>
            <w:vAlign w:val="top"/>
            <w:textDirection w:val="lrTb"/>
            <w:noWrap w:val="false"/>
          </w:tcPr>
          <w:p>
            <w:pPr>
              <w:pStyle w:val="1132"/>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1"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2"/>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1" w:type="dxa"/>
            <w:vAlign w:val="top"/>
            <w:textDirection w:val="lrTb"/>
            <w:noWrap w:val="false"/>
          </w:tcPr>
          <w:p>
            <w:pPr>
              <w:pStyle w:val="1132"/>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2"/>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2"/>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32"/>
              <w:ind w:left="176"/>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32"/>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2"/>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3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32"/>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2"/>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2"/>
              <w:ind w:left="-51" w:firstLine="51"/>
              <w:spacing w:before="40" w:after="40"/>
              <w:rPr>
                <w:bCs/>
                <w:sz w:val="20"/>
                <w:szCs w:val="20"/>
              </w:rPr>
            </w:pPr>
            <w:r>
              <w:rPr>
                <w:bCs/>
                <w:sz w:val="20"/>
                <w:szCs w:val="20"/>
              </w:rPr>
              <w:t xml:space="preserve">Прием, пересчет денежной наличности, проинкассированной службой инкассации </w:t>
              <w:br w:type="textWrapping" w:clear="all"/>
              <w:t xml:space="preserve">АО «Россельхозбанк», </w:t>
              <w:br w:type="textWrapping" w:clear="all"/>
              <w:t xml:space="preserve">с переводом денежных средств на счет клиента, открытый в другой кредитной организации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2"/>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2"/>
              <w:ind w:left="-52" w:firstLine="52"/>
              <w:jc w:val="both"/>
              <w:spacing w:before="40" w:after="40"/>
              <w:rPr>
                <w:bCs/>
                <w:sz w:val="20"/>
                <w:szCs w:val="20"/>
              </w:rPr>
            </w:pPr>
            <w:r>
              <w:rPr>
                <w:bCs/>
                <w:sz w:val="20"/>
                <w:szCs w:val="20"/>
              </w:rPr>
              <w:t xml:space="preserve">Комиссия взимается от суммы пересчитанной денежной наличности, поступившей по одной препроводительной ведомости.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2"/>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2"/>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2"/>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2"/>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42" w:type="dxa"/>
            <w:vAlign w:val="top"/>
            <w:textDirection w:val="lrTb"/>
            <w:noWrap w:val="false"/>
          </w:tcPr>
          <w:p>
            <w:pPr>
              <w:pStyle w:val="1132"/>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18" w:type="dxa"/>
            <w:vAlign w:val="top"/>
            <w:textDirection w:val="lrTb"/>
            <w:noWrap w:val="false"/>
          </w:tcPr>
          <w:p>
            <w:pPr>
              <w:pStyle w:val="1132"/>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017" w:type="dxa"/>
            <w:vAlign w:val="top"/>
            <w:textDirection w:val="lrTb"/>
            <w:noWrap w:val="false"/>
          </w:tcPr>
          <w:p>
            <w:pPr>
              <w:pStyle w:val="1132"/>
              <w:ind w:left="-51" w:firstLine="51"/>
              <w:jc w:val="center"/>
              <w:spacing w:before="40" w:after="40"/>
              <w:rPr>
                <w:sz w:val="20"/>
                <w:szCs w:val="20"/>
              </w:rPr>
            </w:pPr>
            <w:r>
              <w:rPr>
                <w:sz w:val="20"/>
                <w:szCs w:val="20"/>
              </w:rPr>
              <w:t xml:space="preserve">Услуга не предоставляется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246" w:type="dxa"/>
            <w:vAlign w:val="top"/>
            <w:textDirection w:val="lrTb"/>
            <w:noWrap w:val="false"/>
          </w:tcPr>
          <w:p>
            <w:pPr>
              <w:pStyle w:val="113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3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2"/>
        <w:jc w:val="both"/>
        <w:rPr>
          <w:bCs/>
          <w:i/>
          <w:sz w:val="20"/>
          <w:szCs w:val="20"/>
        </w:rPr>
      </w:pPr>
      <w:r>
        <w:tab/>
      </w:r>
      <w:r>
        <w:rPr>
          <w:bCs/>
          <w:i/>
          <w:sz w:val="20"/>
          <w:szCs w:val="20"/>
          <w:u w:val="single"/>
        </w:rPr>
        <w:t xml:space="preserve">Примечание</w:t>
      </w:r>
      <w:r>
        <w:rPr>
          <w:bCs/>
          <w:i/>
          <w:sz w:val="20"/>
          <w:szCs w:val="20"/>
        </w:rPr>
        <w:t xml:space="preserve">:</w:t>
      </w:r>
      <w:r>
        <w:rPr>
          <w:bCs/>
          <w:i/>
          <w:sz w:val="20"/>
          <w:szCs w:val="20"/>
        </w:rPr>
      </w:r>
      <w:r>
        <w:rPr>
          <w:bCs/>
          <w:i/>
          <w:sz w:val="20"/>
          <w:szCs w:val="20"/>
        </w:rPr>
      </w:r>
    </w:p>
    <w:p>
      <w:pPr>
        <w:pStyle w:val="1132"/>
        <w:jc w:val="both"/>
        <w:rPr>
          <w:bCs/>
          <w:i/>
          <w:sz w:val="20"/>
          <w:szCs w:val="20"/>
        </w:rPr>
      </w:pPr>
      <w:r>
        <w:rPr>
          <w:i/>
          <w:sz w:val="20"/>
          <w:szCs w:val="20"/>
        </w:rPr>
        <w:t xml:space="preserve">* </w:t>
      </w:r>
      <w:r>
        <w:rPr>
          <w:bCs/>
          <w:i/>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i/>
          <w:sz w:val="20"/>
          <w:szCs w:val="20"/>
        </w:rPr>
      </w:r>
      <w:r>
        <w:rPr>
          <w:bCs/>
          <w:i/>
          <w:sz w:val="20"/>
          <w:szCs w:val="20"/>
        </w:rPr>
      </w:r>
    </w:p>
    <w:p>
      <w:pPr>
        <w:pStyle w:val="1132"/>
        <w:jc w:val="both"/>
        <w:rPr>
          <w:i/>
          <w:sz w:val="20"/>
          <w:szCs w:val="20"/>
        </w:rPr>
      </w:pPr>
      <w:r>
        <w:rPr>
          <w:i/>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20"/>
          <w:szCs w:val="20"/>
        </w:rPr>
      </w:r>
      <w:r>
        <w:rPr>
          <w:i/>
          <w:sz w:val="20"/>
          <w:szCs w:val="20"/>
        </w:rPr>
      </w:r>
    </w:p>
    <w:p>
      <w:pPr>
        <w:pStyle w:val="1132"/>
        <w:jc w:val="both"/>
        <w:tabs>
          <w:tab w:val="left" w:pos="1276" w:leader="none"/>
        </w:tabs>
        <w:rPr>
          <w:i/>
          <w:sz w:val="20"/>
          <w:szCs w:val="20"/>
        </w:rPr>
      </w:pPr>
      <w:r>
        <w:rPr>
          <w:i/>
          <w:sz w:val="20"/>
          <w:szCs w:val="20"/>
        </w:rPr>
        <w:t xml:space="preserve">*** </w:t>
      </w:r>
      <w:r>
        <w:rPr>
          <w:b/>
          <w:i/>
          <w:sz w:val="20"/>
          <w:szCs w:val="20"/>
        </w:rPr>
        <w:t xml:space="preserve">Заезд</w:t>
      </w:r>
      <w:r>
        <w:rPr>
          <w:i/>
          <w:sz w:val="20"/>
          <w:szCs w:val="20"/>
        </w:rPr>
        <w:t xml:space="preserve"> – прибытие бригады инкассаторских работников в здание клиента/помещение клиента (в здании)</w:t>
      </w:r>
      <w:r>
        <w:rPr>
          <w:i/>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20"/>
          <w:szCs w:val="20"/>
        </w:rPr>
      </w:r>
      <w:r>
        <w:rPr>
          <w:i/>
          <w:sz w:val="20"/>
          <w:szCs w:val="20"/>
        </w:rPr>
      </w:r>
    </w:p>
    <w:p>
      <w:pPr>
        <w:pStyle w:val="1132"/>
        <w:jc w:val="both"/>
        <w:rPr>
          <w:i/>
          <w:color w:val="000000"/>
          <w:sz w:val="20"/>
          <w:szCs w:val="20"/>
        </w:rPr>
      </w:pPr>
      <w:r>
        <w:rPr>
          <w:i/>
          <w:sz w:val="20"/>
          <w:szCs w:val="20"/>
        </w:rPr>
        <w:t xml:space="preserve">**** </w:t>
      </w:r>
      <w:r>
        <w:rPr>
          <w:b/>
          <w:i/>
          <w:sz w:val="20"/>
          <w:szCs w:val="20"/>
        </w:rPr>
        <w:t xml:space="preserve">Объект инкассации</w:t>
      </w:r>
      <w:r>
        <w:rPr>
          <w:i/>
          <w:sz w:val="20"/>
          <w:szCs w:val="20"/>
        </w:rPr>
        <w:t xml:space="preserve"> – </w:t>
      </w:r>
      <w:r>
        <w:rPr>
          <w:i/>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color w:val="000000"/>
          <w:sz w:val="20"/>
          <w:szCs w:val="20"/>
        </w:rPr>
      </w:r>
      <w:r>
        <w:rPr>
          <w:i/>
          <w:color w:val="000000"/>
          <w:sz w:val="20"/>
          <w:szCs w:val="20"/>
        </w:rPr>
      </w:r>
    </w:p>
    <w:p>
      <w:pPr>
        <w:pStyle w:val="1132"/>
        <w:tabs>
          <w:tab w:val="left" w:pos="2985" w:leader="none"/>
        </w:tabs>
        <w:rPr>
          <w:sz w:val="20"/>
          <w:szCs w:val="20"/>
        </w:rPr>
      </w:pPr>
      <w:r>
        <w:rPr>
          <w:sz w:val="20"/>
          <w:szCs w:val="20"/>
        </w:rPr>
      </w:r>
      <w:r>
        <w:rPr>
          <w:sz w:val="20"/>
          <w:szCs w:val="20"/>
        </w:rPr>
      </w:r>
      <w:r>
        <w:rPr>
          <w:sz w:val="20"/>
          <w:szCs w:val="20"/>
        </w:rPr>
      </w:r>
    </w:p>
    <w:p>
      <w:pPr>
        <w:pStyle w:val="1136"/>
        <w:numPr>
          <w:ilvl w:val="0"/>
          <w:numId w:val="16"/>
        </w:numPr>
      </w:pPr>
      <w:r/>
      <w:bookmarkStart w:id="72" w:name="_Toc314217416"/>
      <w:r/>
      <w:bookmarkStart w:id="73" w:name="_Toc317529139"/>
      <w:r/>
      <w:bookmarkStart w:id="74" w:name="_Toc317529197"/>
      <w:r/>
      <w:bookmarkStart w:id="75" w:name="_Toc317529251"/>
      <w:r/>
      <w:bookmarkStart w:id="76" w:name="_Toc317529320"/>
      <w:r/>
      <w:bookmarkStart w:id="77" w:name="_Toc326325222"/>
      <w:r/>
      <w:bookmarkStart w:id="78" w:name="_Toc341179159"/>
      <w:r/>
      <w:bookmarkStart w:id="79" w:name="_Toc341179216"/>
      <w:r/>
      <w:bookmarkStart w:id="80" w:name="_Toc170984456"/>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bookmarkEnd w:id="72"/>
      <w:r/>
      <w:bookmarkEnd w:id="73"/>
      <w:r/>
      <w:bookmarkEnd w:id="74"/>
      <w:r/>
      <w:bookmarkEnd w:id="75"/>
      <w:r/>
      <w:bookmarkEnd w:id="76"/>
      <w:r/>
      <w:bookmarkEnd w:id="77"/>
      <w:r/>
      <w:bookmarkEnd w:id="78"/>
      <w:r/>
      <w:bookmarkEnd w:id="79"/>
      <w:r/>
      <w:bookmarkEnd w:id="80"/>
      <w:r>
        <w:t xml:space="preserve"> </w:t>
      </w:r>
      <w:r/>
    </w:p>
    <w:p>
      <w:pPr>
        <w:pStyle w:val="1132"/>
      </w:pPr>
      <w:r/>
      <w:r/>
    </w:p>
    <w:tbl>
      <w:tblPr>
        <w:tblW w:w="992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701"/>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w:t>
            </w:r>
            <w:r>
              <w:rPr>
                <w:b/>
                <w:sz w:val="20"/>
                <w:szCs w:val="20"/>
              </w:rPr>
              <w:t xml:space="preserve">/п</w:t>
            </w:r>
            <w:r>
              <w:rPr>
                <w:b/>
                <w:sz w:val="20"/>
                <w:szCs w:val="20"/>
              </w:rPr>
            </w:r>
            <w:r>
              <w:rPr>
                <w:b/>
                <w:sz w:val="20"/>
                <w:szCs w:val="20"/>
              </w:rPr>
            </w:r>
          </w:p>
        </w:tc>
        <w:tc>
          <w:tcPr>
            <w:tcW w:w="3827" w:type="dxa"/>
            <w:vAlign w:val="top"/>
            <w:vMerge w:val="restart"/>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3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260" w:type="dxa"/>
            <w:vAlign w:val="top"/>
            <w:textDirection w:val="lrTb"/>
            <w:noWrap w:val="false"/>
          </w:tcPr>
          <w:p>
            <w:pPr>
              <w:pStyle w:val="113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132"/>
              <w:jc w:val="center"/>
              <w:rPr>
                <w:b/>
                <w:sz w:val="20"/>
                <w:szCs w:val="20"/>
              </w:rPr>
            </w:pPr>
            <w:r>
              <w:rPr>
                <w:b/>
                <w:sz w:val="20"/>
                <w:szCs w:val="20"/>
              </w:rPr>
              <w:t xml:space="preserve">Сумма</w:t>
            </w:r>
            <w:r>
              <w:rPr>
                <w:b/>
                <w:sz w:val="20"/>
                <w:szCs w:val="20"/>
              </w:rPr>
              <w:t xml:space="preserve"> </w:t>
            </w:r>
            <w:r>
              <w:rPr>
                <w:b/>
                <w:sz w:val="20"/>
                <w:szCs w:val="20"/>
              </w:rPr>
              <w:t xml:space="preserve">о</w:t>
            </w:r>
            <w:r>
              <w:rPr>
                <w:b/>
                <w:sz w:val="20"/>
                <w:szCs w:val="20"/>
              </w:rPr>
              <w:t xml:space="preserve">перации</w:t>
            </w:r>
            <w:r>
              <w:rPr>
                <w:b/>
                <w:sz w:val="20"/>
                <w:szCs w:val="20"/>
              </w:rPr>
            </w:r>
            <w:r>
              <w:rPr>
                <w:b/>
                <w:sz w:val="20"/>
                <w:szCs w:val="20"/>
              </w:rPr>
            </w:r>
          </w:p>
        </w:tc>
        <w:tc>
          <w:tcPr>
            <w:tcW w:w="1559" w:type="dxa"/>
            <w:vAlign w:val="top"/>
            <w:textDirection w:val="lrTb"/>
            <w:noWrap w:val="false"/>
          </w:tcPr>
          <w:p>
            <w:pPr>
              <w:pStyle w:val="1132"/>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11.1.</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11.1.</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rPr>
                <w:i/>
                <w:sz w:val="20"/>
                <w:szCs w:val="20"/>
              </w:rPr>
            </w:pPr>
            <w:r>
              <w:rPr>
                <w:i/>
                <w:sz w:val="20"/>
                <w:szCs w:val="20"/>
              </w:rPr>
              <w:t xml:space="preserve">*</w:t>
            </w:r>
            <w:r>
              <w:rPr>
                <w:i/>
                <w:sz w:val="20"/>
                <w:szCs w:val="20"/>
              </w:rPr>
              <w:t xml:space="preserve"> </w:t>
            </w:r>
            <w:r>
              <w:rPr>
                <w:i/>
                <w:sz w:val="20"/>
                <w:szCs w:val="20"/>
              </w:rPr>
              <w:t xml:space="preserve">Операции</w:t>
            </w:r>
            <w:r>
              <w:rPr>
                <w:i/>
                <w:sz w:val="20"/>
                <w:szCs w:val="20"/>
              </w:rPr>
              <w:t xml:space="preserve"> </w:t>
            </w:r>
            <w:r>
              <w:rPr>
                <w:i/>
                <w:sz w:val="20"/>
                <w:szCs w:val="20"/>
              </w:rPr>
              <w:t xml:space="preserve">по</w:t>
            </w:r>
            <w:r>
              <w:rPr>
                <w:i/>
                <w:sz w:val="20"/>
                <w:szCs w:val="20"/>
              </w:rPr>
              <w:t xml:space="preserve"> </w:t>
            </w:r>
            <w:r>
              <w:rPr>
                <w:i/>
                <w:sz w:val="20"/>
                <w:szCs w:val="20"/>
              </w:rPr>
              <w:t xml:space="preserve">обязательной</w:t>
            </w:r>
            <w:r>
              <w:rPr>
                <w:i/>
                <w:sz w:val="20"/>
                <w:szCs w:val="20"/>
              </w:rPr>
              <w:t xml:space="preserve"> </w:t>
            </w:r>
            <w:r>
              <w:rPr>
                <w:i/>
                <w:sz w:val="20"/>
                <w:szCs w:val="20"/>
              </w:rPr>
              <w:t xml:space="preserve">продаже</w:t>
            </w:r>
            <w:r>
              <w:rPr>
                <w:i/>
                <w:sz w:val="20"/>
                <w:szCs w:val="20"/>
              </w:rPr>
              <w:t xml:space="preserve"> </w:t>
            </w:r>
            <w:r>
              <w:rPr>
                <w:i/>
                <w:sz w:val="20"/>
                <w:szCs w:val="20"/>
              </w:rPr>
              <w:t xml:space="preserve">части</w:t>
            </w:r>
            <w:r>
              <w:rPr>
                <w:i/>
                <w:sz w:val="20"/>
                <w:szCs w:val="20"/>
              </w:rPr>
              <w:t xml:space="preserve"> </w:t>
            </w:r>
            <w:r>
              <w:rPr>
                <w:i/>
                <w:sz w:val="20"/>
                <w:szCs w:val="20"/>
              </w:rPr>
              <w:t xml:space="preserve">валютной</w:t>
            </w:r>
            <w:r>
              <w:rPr>
                <w:i/>
                <w:sz w:val="20"/>
                <w:szCs w:val="20"/>
              </w:rPr>
              <w:t xml:space="preserve"> </w:t>
            </w:r>
            <w:r>
              <w:rPr>
                <w:i/>
                <w:sz w:val="20"/>
                <w:szCs w:val="20"/>
              </w:rPr>
              <w:t xml:space="preserve">выручки</w:t>
            </w:r>
            <w:r>
              <w:rPr>
                <w:i/>
                <w:sz w:val="20"/>
                <w:szCs w:val="20"/>
              </w:rPr>
              <w:t xml:space="preserve"> </w:t>
            </w:r>
            <w:r>
              <w:rPr>
                <w:i/>
                <w:sz w:val="20"/>
                <w:szCs w:val="20"/>
              </w:rPr>
              <w:t xml:space="preserve">на</w:t>
            </w:r>
            <w:r>
              <w:rPr>
                <w:i/>
                <w:sz w:val="20"/>
                <w:szCs w:val="20"/>
              </w:rPr>
              <w:t xml:space="preserve"> </w:t>
            </w:r>
            <w:r>
              <w:rPr>
                <w:i/>
                <w:sz w:val="20"/>
                <w:szCs w:val="20"/>
              </w:rPr>
              <w:t xml:space="preserve">внутреннем</w:t>
            </w:r>
            <w:r>
              <w:rPr>
                <w:i/>
                <w:sz w:val="20"/>
                <w:szCs w:val="20"/>
              </w:rPr>
              <w:t xml:space="preserve"> </w:t>
            </w:r>
            <w:r>
              <w:rPr>
                <w:i/>
                <w:sz w:val="20"/>
                <w:szCs w:val="20"/>
              </w:rPr>
              <w:t xml:space="preserve">валютном</w:t>
            </w:r>
            <w:r>
              <w:rPr>
                <w:i/>
                <w:sz w:val="20"/>
                <w:szCs w:val="20"/>
              </w:rPr>
              <w:t xml:space="preserve"> </w:t>
            </w:r>
            <w:r>
              <w:rPr>
                <w:i/>
                <w:sz w:val="20"/>
                <w:szCs w:val="20"/>
              </w:rPr>
              <w:t xml:space="preserve">рынке</w:t>
            </w:r>
            <w:r>
              <w:rPr>
                <w:i/>
                <w:sz w:val="20"/>
                <w:szCs w:val="20"/>
              </w:rPr>
              <w:t xml:space="preserve"> </w:t>
            </w:r>
            <w:r>
              <w:rPr>
                <w:i/>
                <w:sz w:val="20"/>
                <w:szCs w:val="20"/>
              </w:rPr>
              <w:t xml:space="preserve">Российской</w:t>
            </w:r>
            <w:r>
              <w:rPr>
                <w:i/>
                <w:sz w:val="20"/>
                <w:szCs w:val="20"/>
              </w:rPr>
              <w:t xml:space="preserve"> </w:t>
            </w:r>
            <w:r>
              <w:rPr>
                <w:i/>
                <w:sz w:val="20"/>
                <w:szCs w:val="20"/>
              </w:rPr>
              <w:t xml:space="preserve">Федерации</w:t>
            </w:r>
            <w:r>
              <w:rPr>
                <w:i/>
                <w:sz w:val="20"/>
                <w:szCs w:val="20"/>
              </w:rPr>
              <w:t xml:space="preserve"> </w:t>
            </w:r>
            <w:r>
              <w:rPr>
                <w:i/>
                <w:sz w:val="20"/>
                <w:szCs w:val="20"/>
              </w:rPr>
              <w:t xml:space="preserve">осуществляются</w:t>
            </w:r>
            <w:r>
              <w:rPr>
                <w:i/>
                <w:sz w:val="20"/>
                <w:szCs w:val="20"/>
              </w:rPr>
              <w:t xml:space="preserve"> </w:t>
            </w:r>
            <w:r>
              <w:rPr>
                <w:i/>
                <w:sz w:val="20"/>
                <w:szCs w:val="20"/>
              </w:rPr>
              <w:t xml:space="preserve">Банком</w:t>
            </w:r>
            <w:r>
              <w:rPr>
                <w:i/>
                <w:sz w:val="20"/>
                <w:szCs w:val="20"/>
              </w:rPr>
              <w:t xml:space="preserve"> </w:t>
            </w:r>
            <w:r>
              <w:rPr>
                <w:i/>
                <w:sz w:val="20"/>
                <w:szCs w:val="20"/>
              </w:rPr>
              <w:t xml:space="preserve">по</w:t>
            </w:r>
            <w:r>
              <w:rPr>
                <w:i/>
                <w:sz w:val="20"/>
                <w:szCs w:val="20"/>
              </w:rPr>
              <w:t xml:space="preserve"> </w:t>
            </w:r>
            <w:r>
              <w:rPr>
                <w:i/>
                <w:sz w:val="20"/>
                <w:szCs w:val="20"/>
              </w:rPr>
              <w:t xml:space="preserve">правилам</w:t>
            </w:r>
            <w:r>
              <w:rPr>
                <w:i/>
                <w:sz w:val="20"/>
                <w:szCs w:val="20"/>
              </w:rPr>
              <w:t xml:space="preserve"> </w:t>
            </w:r>
            <w:r>
              <w:rPr>
                <w:i/>
                <w:sz w:val="20"/>
                <w:szCs w:val="20"/>
              </w:rPr>
              <w:t xml:space="preserve">п.</w:t>
            </w:r>
            <w:r>
              <w:rPr>
                <w:i/>
                <w:sz w:val="20"/>
                <w:szCs w:val="20"/>
              </w:rPr>
              <w:t xml:space="preserve"> </w:t>
            </w:r>
            <w:r>
              <w:rPr>
                <w:i/>
                <w:sz w:val="20"/>
                <w:szCs w:val="20"/>
              </w:rPr>
              <w:t xml:space="preserve">11.1</w:t>
            </w:r>
            <w:r>
              <w:rPr>
                <w:i/>
                <w:sz w:val="20"/>
                <w:szCs w:val="20"/>
              </w:rPr>
              <w:t xml:space="preserve"> </w:t>
            </w:r>
            <w:r>
              <w:rPr>
                <w:i/>
                <w:sz w:val="20"/>
                <w:szCs w:val="20"/>
              </w:rPr>
              <w:t xml:space="preserve">настоящих</w:t>
            </w:r>
            <w:r>
              <w:rPr>
                <w:i/>
                <w:sz w:val="20"/>
                <w:szCs w:val="20"/>
              </w:rPr>
              <w:t xml:space="preserve"> </w:t>
            </w:r>
            <w:r>
              <w:rPr>
                <w:i/>
                <w:sz w:val="20"/>
                <w:szCs w:val="20"/>
              </w:rPr>
              <w:t xml:space="preserve">Тарифов</w:t>
            </w:r>
            <w:r>
              <w:rPr>
                <w:i/>
                <w:sz w:val="20"/>
                <w:szCs w:val="20"/>
              </w:rPr>
              <w:t xml:space="preserve"> </w:t>
            </w:r>
            <w:r>
              <w:rPr>
                <w:i/>
                <w:sz w:val="20"/>
                <w:szCs w:val="20"/>
              </w:rPr>
              <w:t xml:space="preserve">с</w:t>
            </w:r>
            <w:r>
              <w:rPr>
                <w:i/>
                <w:sz w:val="20"/>
                <w:szCs w:val="20"/>
              </w:rPr>
              <w:t xml:space="preserve"> </w:t>
            </w:r>
            <w:r>
              <w:rPr>
                <w:i/>
                <w:sz w:val="20"/>
                <w:szCs w:val="20"/>
              </w:rPr>
              <w:t xml:space="preserve">учетом</w:t>
            </w:r>
            <w:r>
              <w:rPr>
                <w:i/>
                <w:sz w:val="20"/>
                <w:szCs w:val="20"/>
              </w:rPr>
              <w:t xml:space="preserve"> </w:t>
            </w:r>
            <w:r>
              <w:rPr>
                <w:i/>
                <w:sz w:val="20"/>
                <w:szCs w:val="20"/>
              </w:rPr>
              <w:t xml:space="preserve">требований</w:t>
            </w:r>
            <w:r>
              <w:rPr>
                <w:i/>
                <w:sz w:val="20"/>
                <w:szCs w:val="20"/>
              </w:rPr>
              <w:t xml:space="preserve"> </w:t>
            </w:r>
            <w:r>
              <w:rPr>
                <w:i/>
                <w:sz w:val="20"/>
                <w:szCs w:val="20"/>
              </w:rPr>
              <w:t xml:space="preserve">нормативных</w:t>
            </w:r>
            <w:r>
              <w:rPr>
                <w:i/>
                <w:sz w:val="20"/>
                <w:szCs w:val="20"/>
              </w:rPr>
              <w:t xml:space="preserve"> </w:t>
            </w:r>
            <w:r>
              <w:rPr>
                <w:i/>
                <w:sz w:val="20"/>
                <w:szCs w:val="20"/>
              </w:rPr>
              <w:t xml:space="preserve">документов</w:t>
            </w:r>
            <w:r>
              <w:rPr>
                <w:i/>
                <w:sz w:val="20"/>
                <w:szCs w:val="20"/>
              </w:rPr>
              <w:t xml:space="preserve"> </w:t>
            </w:r>
            <w:r>
              <w:rPr>
                <w:i/>
                <w:sz w:val="20"/>
                <w:szCs w:val="20"/>
              </w:rPr>
              <w:t xml:space="preserve">Б</w:t>
            </w:r>
            <w:r>
              <w:rPr>
                <w:i/>
                <w:sz w:val="20"/>
                <w:szCs w:val="20"/>
              </w:rPr>
              <w:t xml:space="preserve">анка</w:t>
            </w:r>
            <w:r>
              <w:rPr>
                <w:i/>
                <w:sz w:val="20"/>
                <w:szCs w:val="20"/>
              </w:rPr>
              <w:t xml:space="preserve"> </w:t>
            </w:r>
            <w:r>
              <w:rPr>
                <w:i/>
                <w:sz w:val="20"/>
                <w:szCs w:val="20"/>
              </w:rPr>
              <w:t xml:space="preserve">России.</w:t>
            </w:r>
            <w:r>
              <w:rPr>
                <w:i/>
                <w:sz w:val="20"/>
                <w:szCs w:val="20"/>
              </w:rPr>
            </w:r>
            <w:r>
              <w:rPr>
                <w:i/>
                <w:sz w:val="20"/>
                <w:szCs w:val="20"/>
              </w:rPr>
            </w:r>
          </w:p>
          <w:p>
            <w:pPr>
              <w:pStyle w:val="1132"/>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11.2.</w:t>
            </w:r>
            <w:r>
              <w:rPr>
                <w:sz w:val="20"/>
                <w:szCs w:val="20"/>
              </w:rPr>
              <w:t xml:space="preserve">1</w:t>
            </w:r>
            <w:r>
              <w:rPr>
                <w:sz w:val="20"/>
                <w:szCs w:val="20"/>
              </w:rPr>
              <w:t xml:space="preserve">.</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2"/>
              <w:jc w:val="center"/>
              <w:rPr>
                <w:sz w:val="20"/>
                <w:szCs w:val="20"/>
              </w:rPr>
            </w:pPr>
            <w:r>
              <w:rPr>
                <w:sz w:val="20"/>
                <w:szCs w:val="20"/>
              </w:rPr>
              <w:t xml:space="preserve">11.2.</w:t>
            </w:r>
            <w:r>
              <w:rPr>
                <w:sz w:val="20"/>
                <w:szCs w:val="20"/>
              </w:rPr>
              <w:t xml:space="preserve">2</w:t>
            </w:r>
            <w:r>
              <w:rPr>
                <w:sz w:val="20"/>
                <w:szCs w:val="20"/>
              </w:rPr>
              <w:t xml:space="preserve">.</w:t>
            </w:r>
            <w:r>
              <w:rPr>
                <w:sz w:val="20"/>
                <w:szCs w:val="20"/>
              </w:rPr>
            </w:r>
            <w:r>
              <w:rPr>
                <w:sz w:val="20"/>
                <w:szCs w:val="20"/>
              </w:rPr>
            </w:r>
          </w:p>
        </w:tc>
        <w:tc>
          <w:tcPr>
            <w:tcW w:w="3827" w:type="dxa"/>
            <w:vAlign w:val="top"/>
            <w:textDirection w:val="lrTb"/>
            <w:noWrap w:val="false"/>
          </w:tcPr>
          <w:p>
            <w:pPr>
              <w:pStyle w:val="113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701"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1559" w:type="dxa"/>
            <w:vAlign w:val="top"/>
            <w:textDirection w:val="lrTb"/>
            <w:noWrap w:val="false"/>
          </w:tcPr>
          <w:p>
            <w:pPr>
              <w:pStyle w:val="113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gridSpan w:val="4"/>
            <w:tcW w:w="9072" w:type="dxa"/>
            <w:vAlign w:val="top"/>
            <w:textDirection w:val="lrTb"/>
            <w:noWrap w:val="false"/>
          </w:tcPr>
          <w:p>
            <w:pPr>
              <w:pStyle w:val="113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32"/>
        <w:rPr>
          <w:i/>
          <w:sz w:val="20"/>
          <w:szCs w:val="20"/>
        </w:rPr>
      </w:pPr>
      <w:r>
        <w:rPr>
          <w:i/>
          <w:sz w:val="20"/>
          <w:szCs w:val="20"/>
        </w:rPr>
        <w:t xml:space="preserve">Примечани</w:t>
      </w:r>
      <w:r>
        <w:rPr>
          <w:i/>
          <w:sz w:val="20"/>
          <w:szCs w:val="20"/>
        </w:rPr>
        <w:t xml:space="preserve">е</w:t>
      </w:r>
      <w:r>
        <w:rPr>
          <w:i/>
          <w:sz w:val="20"/>
          <w:szCs w:val="20"/>
        </w:rPr>
        <w:t xml:space="preserve">:</w:t>
      </w:r>
      <w:r>
        <w:rPr>
          <w:i/>
          <w:sz w:val="20"/>
          <w:szCs w:val="20"/>
        </w:rPr>
      </w:r>
      <w:r>
        <w:rPr>
          <w:i/>
          <w:sz w:val="20"/>
          <w:szCs w:val="20"/>
        </w:rPr>
      </w:r>
    </w:p>
    <w:p>
      <w:pPr>
        <w:pStyle w:val="1132"/>
        <w:rPr>
          <w:i/>
          <w:sz w:val="20"/>
          <w:szCs w:val="20"/>
        </w:rPr>
      </w:pPr>
      <w:r>
        <w:rPr>
          <w:i/>
          <w:sz w:val="20"/>
          <w:szCs w:val="20"/>
          <w:vertAlign w:val="superscript"/>
        </w:rPr>
        <w:t xml:space="preserve">1</w:t>
      </w:r>
      <w:r>
        <w:rPr>
          <w:i/>
          <w:sz w:val="20"/>
          <w:szCs w:val="20"/>
        </w:rPr>
        <w:t xml:space="preserve"> </w:t>
      </w:r>
      <w:r>
        <w:rPr>
          <w:i/>
          <w:sz w:val="20"/>
          <w:szCs w:val="20"/>
        </w:rPr>
        <w:t xml:space="preserve">Покупка</w:t>
      </w:r>
      <w:r>
        <w:rPr>
          <w:i/>
          <w:sz w:val="20"/>
          <w:szCs w:val="20"/>
        </w:rPr>
        <w:t xml:space="preserve"> </w:t>
      </w:r>
      <w:r>
        <w:rPr>
          <w:i/>
          <w:sz w:val="20"/>
          <w:szCs w:val="20"/>
        </w:rPr>
        <w:t xml:space="preserve">и</w:t>
      </w:r>
      <w:r>
        <w:rPr>
          <w:i/>
          <w:sz w:val="20"/>
          <w:szCs w:val="20"/>
        </w:rPr>
        <w:t xml:space="preserve"> </w:t>
      </w:r>
      <w:r>
        <w:rPr>
          <w:i/>
          <w:sz w:val="20"/>
          <w:szCs w:val="20"/>
        </w:rPr>
        <w:t xml:space="preserve">продажа</w:t>
      </w:r>
      <w:r>
        <w:rPr>
          <w:i/>
          <w:sz w:val="20"/>
          <w:szCs w:val="20"/>
        </w:rPr>
        <w:t xml:space="preserve"> </w:t>
      </w:r>
      <w:r>
        <w:rPr>
          <w:i/>
          <w:sz w:val="20"/>
          <w:szCs w:val="20"/>
        </w:rPr>
        <w:t xml:space="preserve">валюты</w:t>
      </w:r>
      <w:r>
        <w:rPr>
          <w:i/>
          <w:sz w:val="20"/>
          <w:szCs w:val="20"/>
        </w:rPr>
        <w:t xml:space="preserve"> </w:t>
      </w:r>
      <w:r>
        <w:rPr>
          <w:i/>
          <w:sz w:val="20"/>
          <w:szCs w:val="20"/>
        </w:rPr>
        <w:t xml:space="preserve">непосредственно</w:t>
      </w:r>
      <w:r>
        <w:rPr>
          <w:i/>
          <w:sz w:val="20"/>
          <w:szCs w:val="20"/>
        </w:rPr>
        <w:t xml:space="preserve"> </w:t>
      </w:r>
      <w:r>
        <w:rPr>
          <w:i/>
          <w:sz w:val="20"/>
          <w:szCs w:val="20"/>
        </w:rPr>
        <w:t xml:space="preserve">Банком</w:t>
      </w:r>
      <w:r>
        <w:rPr>
          <w:i/>
          <w:sz w:val="20"/>
          <w:szCs w:val="20"/>
        </w:rPr>
        <w:t xml:space="preserve"> </w:t>
      </w:r>
      <w:r>
        <w:rPr>
          <w:i/>
          <w:sz w:val="20"/>
          <w:szCs w:val="20"/>
        </w:rPr>
        <w:t xml:space="preserve">осуществляется</w:t>
      </w:r>
      <w:r>
        <w:rPr>
          <w:i/>
          <w:sz w:val="20"/>
          <w:szCs w:val="20"/>
        </w:rPr>
        <w:t xml:space="preserve"> </w:t>
      </w:r>
      <w:r>
        <w:rPr>
          <w:i/>
          <w:sz w:val="20"/>
          <w:szCs w:val="20"/>
        </w:rPr>
        <w:t xml:space="preserve">только</w:t>
      </w:r>
      <w:r>
        <w:rPr>
          <w:i/>
          <w:sz w:val="20"/>
          <w:szCs w:val="20"/>
        </w:rPr>
        <w:t xml:space="preserve"> </w:t>
      </w:r>
      <w:r>
        <w:rPr>
          <w:i/>
          <w:sz w:val="20"/>
          <w:szCs w:val="20"/>
        </w:rPr>
        <w:t xml:space="preserve">по</w:t>
      </w:r>
      <w:r>
        <w:rPr>
          <w:i/>
          <w:sz w:val="20"/>
          <w:szCs w:val="20"/>
        </w:rPr>
        <w:t xml:space="preserve"> </w:t>
      </w:r>
      <w:r>
        <w:rPr>
          <w:i/>
          <w:sz w:val="20"/>
          <w:szCs w:val="20"/>
        </w:rPr>
        <w:t xml:space="preserve">тем</w:t>
      </w:r>
      <w:r>
        <w:rPr>
          <w:i/>
          <w:sz w:val="20"/>
          <w:szCs w:val="20"/>
        </w:rPr>
        <w:t xml:space="preserve"> </w:t>
      </w:r>
      <w:r>
        <w:rPr>
          <w:i/>
          <w:sz w:val="20"/>
          <w:szCs w:val="20"/>
        </w:rPr>
        <w:t xml:space="preserve">видам</w:t>
      </w:r>
      <w:r>
        <w:rPr>
          <w:i/>
          <w:sz w:val="20"/>
          <w:szCs w:val="20"/>
        </w:rPr>
        <w:t xml:space="preserve"> </w:t>
      </w:r>
      <w:r>
        <w:rPr>
          <w:i/>
          <w:sz w:val="20"/>
          <w:szCs w:val="20"/>
        </w:rPr>
        <w:t xml:space="preserve">валют,</w:t>
      </w:r>
      <w:r>
        <w:rPr>
          <w:i/>
          <w:sz w:val="20"/>
          <w:szCs w:val="20"/>
        </w:rPr>
        <w:t xml:space="preserve"> </w:t>
      </w:r>
      <w:r>
        <w:rPr>
          <w:i/>
          <w:sz w:val="20"/>
          <w:szCs w:val="20"/>
        </w:rPr>
        <w:t xml:space="preserve">по</w:t>
      </w:r>
      <w:r>
        <w:rPr>
          <w:i/>
          <w:sz w:val="20"/>
          <w:szCs w:val="20"/>
        </w:rPr>
        <w:t xml:space="preserve"> </w:t>
      </w:r>
      <w:r>
        <w:rPr>
          <w:i/>
          <w:sz w:val="20"/>
          <w:szCs w:val="20"/>
        </w:rPr>
        <w:t xml:space="preserve">которым</w:t>
      </w:r>
      <w:r>
        <w:rPr>
          <w:i/>
          <w:sz w:val="20"/>
          <w:szCs w:val="20"/>
        </w:rPr>
        <w:t xml:space="preserve"> </w:t>
      </w:r>
      <w:r>
        <w:rPr>
          <w:i/>
          <w:sz w:val="20"/>
          <w:szCs w:val="20"/>
        </w:rPr>
        <w:t xml:space="preserve">головным</w:t>
      </w:r>
      <w:r>
        <w:rPr>
          <w:i/>
          <w:sz w:val="20"/>
          <w:szCs w:val="20"/>
        </w:rPr>
        <w:t xml:space="preserve"> </w:t>
      </w:r>
      <w:r>
        <w:rPr>
          <w:i/>
          <w:sz w:val="20"/>
          <w:szCs w:val="20"/>
        </w:rPr>
        <w:t xml:space="preserve">офисом</w:t>
      </w:r>
      <w:r>
        <w:rPr>
          <w:i/>
          <w:sz w:val="20"/>
          <w:szCs w:val="20"/>
        </w:rPr>
        <w:t xml:space="preserve"> </w:t>
      </w:r>
      <w:r>
        <w:rPr>
          <w:i/>
          <w:sz w:val="20"/>
          <w:szCs w:val="20"/>
        </w:rPr>
        <w:t xml:space="preserve">Банка</w:t>
      </w:r>
      <w:r>
        <w:rPr>
          <w:i/>
          <w:sz w:val="20"/>
          <w:szCs w:val="20"/>
        </w:rPr>
        <w:t xml:space="preserve"> </w:t>
      </w:r>
      <w:r>
        <w:rPr>
          <w:i/>
          <w:sz w:val="20"/>
          <w:szCs w:val="20"/>
        </w:rPr>
        <w:t xml:space="preserve">установлены</w:t>
      </w:r>
      <w:r>
        <w:rPr>
          <w:i/>
          <w:sz w:val="20"/>
          <w:szCs w:val="20"/>
        </w:rPr>
        <w:t xml:space="preserve"> </w:t>
      </w:r>
      <w:r>
        <w:rPr>
          <w:i/>
          <w:sz w:val="20"/>
          <w:szCs w:val="20"/>
        </w:rPr>
        <w:t xml:space="preserve">соответствующие</w:t>
      </w:r>
      <w:r>
        <w:rPr>
          <w:i/>
          <w:sz w:val="20"/>
          <w:szCs w:val="20"/>
        </w:rPr>
        <w:t xml:space="preserve"> </w:t>
      </w:r>
      <w:r>
        <w:rPr>
          <w:i/>
          <w:sz w:val="20"/>
          <w:szCs w:val="20"/>
        </w:rPr>
        <w:t xml:space="preserve">курсы</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r>
      <w:r>
        <w:rPr>
          <w:i/>
          <w:sz w:val="20"/>
          <w:szCs w:val="20"/>
        </w:rPr>
      </w:r>
    </w:p>
    <w:p>
      <w:pPr>
        <w:pStyle w:val="1132"/>
        <w:rPr>
          <w:i/>
          <w:sz w:val="20"/>
          <w:szCs w:val="20"/>
        </w:rPr>
      </w:pPr>
      <w:r>
        <w:rPr>
          <w:i/>
          <w:sz w:val="20"/>
          <w:szCs w:val="20"/>
          <w:vertAlign w:val="superscript"/>
        </w:rPr>
        <w:t xml:space="preserve">2</w:t>
      </w:r>
      <w:r>
        <w:rPr>
          <w:i/>
          <w:sz w:val="20"/>
          <w:szCs w:val="20"/>
        </w:rPr>
        <w:t xml:space="preserve"> </w:t>
      </w:r>
      <w:r>
        <w:rPr>
          <w:i/>
          <w:sz w:val="20"/>
          <w:szCs w:val="20"/>
        </w:rPr>
        <w:t xml:space="preserve">Банк</w:t>
      </w:r>
      <w:r>
        <w:rPr>
          <w:i/>
          <w:sz w:val="20"/>
          <w:szCs w:val="20"/>
        </w:rPr>
        <w:t xml:space="preserve"> </w:t>
      </w:r>
      <w:r>
        <w:rPr>
          <w:i/>
          <w:sz w:val="20"/>
          <w:szCs w:val="20"/>
        </w:rPr>
        <w:t xml:space="preserve">имеет</w:t>
      </w:r>
      <w:r>
        <w:rPr>
          <w:i/>
          <w:sz w:val="20"/>
          <w:szCs w:val="20"/>
        </w:rPr>
        <w:t xml:space="preserve"> </w:t>
      </w:r>
      <w:r>
        <w:rPr>
          <w:i/>
          <w:sz w:val="20"/>
          <w:szCs w:val="20"/>
        </w:rPr>
        <w:t xml:space="preserve">право</w:t>
      </w:r>
      <w:r>
        <w:rPr>
          <w:i/>
          <w:sz w:val="20"/>
          <w:szCs w:val="20"/>
        </w:rPr>
        <w:t xml:space="preserve"> </w:t>
      </w:r>
      <w:r>
        <w:rPr>
          <w:i/>
          <w:sz w:val="20"/>
          <w:szCs w:val="20"/>
        </w:rPr>
        <w:t xml:space="preserve">изменять</w:t>
      </w:r>
      <w:r>
        <w:rPr>
          <w:i/>
          <w:sz w:val="20"/>
          <w:szCs w:val="20"/>
        </w:rPr>
        <w:t xml:space="preserve"> </w:t>
      </w:r>
      <w:r>
        <w:rPr>
          <w:i/>
          <w:sz w:val="20"/>
          <w:szCs w:val="20"/>
        </w:rPr>
        <w:t xml:space="preserve">Курс(ы)</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в</w:t>
      </w:r>
      <w:r>
        <w:rPr>
          <w:i/>
          <w:sz w:val="20"/>
          <w:szCs w:val="20"/>
        </w:rPr>
        <w:t xml:space="preserve"> </w:t>
      </w:r>
      <w:r>
        <w:rPr>
          <w:i/>
          <w:sz w:val="20"/>
          <w:szCs w:val="20"/>
        </w:rPr>
        <w:t xml:space="preserve">течение</w:t>
      </w:r>
      <w:r>
        <w:rPr>
          <w:i/>
          <w:sz w:val="20"/>
          <w:szCs w:val="20"/>
        </w:rPr>
        <w:t xml:space="preserve"> </w:t>
      </w:r>
      <w:r>
        <w:rPr>
          <w:i/>
          <w:sz w:val="20"/>
          <w:szCs w:val="20"/>
        </w:rPr>
        <w:t xml:space="preserve">дня.</w:t>
      </w:r>
      <w:r>
        <w:rPr>
          <w:i/>
          <w:sz w:val="20"/>
          <w:szCs w:val="20"/>
        </w:rPr>
        <w:t xml:space="preserve"> </w:t>
      </w:r>
      <w:r>
        <w:rPr>
          <w:i/>
          <w:sz w:val="20"/>
          <w:szCs w:val="20"/>
        </w:rPr>
      </w:r>
      <w:r>
        <w:rPr>
          <w:i/>
          <w:sz w:val="20"/>
          <w:szCs w:val="20"/>
        </w:rPr>
      </w:r>
    </w:p>
    <w:p>
      <w:pPr>
        <w:pStyle w:val="1132"/>
        <w:rPr>
          <w:i/>
          <w:sz w:val="20"/>
          <w:szCs w:val="20"/>
        </w:rPr>
      </w:pPr>
      <w:r>
        <w:rPr>
          <w:i/>
          <w:sz w:val="20"/>
          <w:szCs w:val="20"/>
          <w:vertAlign w:val="superscript"/>
        </w:rPr>
        <w:t xml:space="preserve">3</w:t>
      </w:r>
      <w:r>
        <w:rPr>
          <w:i/>
          <w:sz w:val="20"/>
          <w:szCs w:val="20"/>
        </w:rPr>
        <w:t xml:space="preserve"> </w:t>
      </w:r>
      <w:r>
        <w:rPr>
          <w:i/>
          <w:sz w:val="20"/>
          <w:szCs w:val="20"/>
        </w:rPr>
        <w:t xml:space="preserve">При</w:t>
      </w:r>
      <w:r>
        <w:rPr>
          <w:i/>
          <w:sz w:val="20"/>
          <w:szCs w:val="20"/>
        </w:rPr>
        <w:t xml:space="preserve"> </w:t>
      </w:r>
      <w:r>
        <w:rPr>
          <w:i/>
          <w:sz w:val="20"/>
          <w:szCs w:val="20"/>
        </w:rPr>
        <w:t xml:space="preserve">совершении</w:t>
      </w:r>
      <w:r>
        <w:rPr>
          <w:i/>
          <w:sz w:val="20"/>
          <w:szCs w:val="20"/>
        </w:rPr>
        <w:t xml:space="preserve"> </w:t>
      </w:r>
      <w:r>
        <w:rPr>
          <w:i/>
          <w:sz w:val="20"/>
          <w:szCs w:val="20"/>
        </w:rPr>
        <w:t xml:space="preserve">Банком</w:t>
      </w:r>
      <w:r>
        <w:rPr>
          <w:i/>
          <w:sz w:val="20"/>
          <w:szCs w:val="20"/>
        </w:rPr>
        <w:t xml:space="preserve"> </w:t>
      </w:r>
      <w:r>
        <w:rPr>
          <w:i/>
          <w:sz w:val="20"/>
          <w:szCs w:val="20"/>
        </w:rPr>
        <w:t xml:space="preserve">операций,</w:t>
      </w:r>
      <w:r>
        <w:rPr>
          <w:i/>
          <w:sz w:val="20"/>
          <w:szCs w:val="20"/>
        </w:rPr>
        <w:t xml:space="preserve"> </w:t>
      </w:r>
      <w:r>
        <w:rPr>
          <w:i/>
          <w:sz w:val="20"/>
          <w:szCs w:val="20"/>
        </w:rPr>
        <w:t xml:space="preserve">указанных</w:t>
      </w:r>
      <w:r>
        <w:rPr>
          <w:i/>
          <w:sz w:val="20"/>
          <w:szCs w:val="20"/>
        </w:rPr>
        <w:t xml:space="preserve"> </w:t>
      </w:r>
      <w:r>
        <w:rPr>
          <w:i/>
          <w:sz w:val="20"/>
          <w:szCs w:val="20"/>
        </w:rPr>
        <w:t xml:space="preserve">в</w:t>
      </w:r>
      <w:r>
        <w:rPr>
          <w:i/>
          <w:sz w:val="20"/>
          <w:szCs w:val="20"/>
        </w:rPr>
        <w:t xml:space="preserve"> </w:t>
      </w:r>
      <w:r>
        <w:rPr>
          <w:i/>
          <w:sz w:val="20"/>
          <w:szCs w:val="20"/>
        </w:rPr>
        <w:t xml:space="preserve">п.п.</w:t>
      </w:r>
      <w:r>
        <w:rPr>
          <w:i/>
          <w:sz w:val="20"/>
          <w:szCs w:val="20"/>
        </w:rPr>
        <w:t xml:space="preserve"> </w:t>
      </w:r>
      <w:r>
        <w:rPr>
          <w:i/>
          <w:sz w:val="20"/>
          <w:szCs w:val="20"/>
        </w:rPr>
        <w:t xml:space="preserve">11.1.</w:t>
      </w:r>
      <w:r>
        <w:rPr>
          <w:i/>
          <w:sz w:val="20"/>
          <w:szCs w:val="20"/>
        </w:rPr>
        <w:t xml:space="preserve">1</w:t>
      </w:r>
      <w:r>
        <w:rPr>
          <w:i/>
          <w:sz w:val="20"/>
          <w:szCs w:val="20"/>
        </w:rPr>
        <w:t xml:space="preserve">,</w:t>
      </w:r>
      <w:r>
        <w:rPr>
          <w:i/>
          <w:sz w:val="20"/>
          <w:szCs w:val="20"/>
        </w:rPr>
        <w:t xml:space="preserve"> </w:t>
      </w:r>
      <w:r>
        <w:rPr>
          <w:i/>
          <w:sz w:val="20"/>
          <w:szCs w:val="20"/>
        </w:rPr>
        <w:t xml:space="preserve">11.1.</w:t>
      </w:r>
      <w:r>
        <w:rPr>
          <w:i/>
          <w:sz w:val="20"/>
          <w:szCs w:val="20"/>
        </w:rPr>
        <w:t xml:space="preserve">2</w:t>
      </w:r>
      <w:r>
        <w:rPr>
          <w:i/>
          <w:sz w:val="20"/>
          <w:szCs w:val="20"/>
        </w:rPr>
        <w:t xml:space="preserve">,</w:t>
      </w:r>
      <w:r>
        <w:rPr>
          <w:i/>
          <w:sz w:val="20"/>
          <w:szCs w:val="20"/>
        </w:rPr>
        <w:t xml:space="preserve"> </w:t>
      </w:r>
      <w:r>
        <w:rPr>
          <w:i/>
          <w:sz w:val="20"/>
          <w:szCs w:val="20"/>
        </w:rPr>
        <w:t xml:space="preserve">11.2.</w:t>
      </w:r>
      <w:r>
        <w:rPr>
          <w:i/>
          <w:sz w:val="20"/>
          <w:szCs w:val="20"/>
        </w:rPr>
        <w:t xml:space="preserve">1</w:t>
      </w:r>
      <w:r>
        <w:rPr>
          <w:i/>
          <w:sz w:val="20"/>
          <w:szCs w:val="20"/>
        </w:rPr>
        <w:t xml:space="preserve"> </w:t>
      </w:r>
      <w:r>
        <w:rPr>
          <w:i/>
          <w:sz w:val="20"/>
          <w:szCs w:val="20"/>
        </w:rPr>
        <w:t xml:space="preserve">и</w:t>
      </w:r>
      <w:r>
        <w:rPr>
          <w:i/>
          <w:sz w:val="20"/>
          <w:szCs w:val="20"/>
        </w:rPr>
        <w:t xml:space="preserve"> </w:t>
      </w:r>
      <w:r>
        <w:rPr>
          <w:i/>
          <w:sz w:val="20"/>
          <w:szCs w:val="20"/>
        </w:rPr>
        <w:t xml:space="preserve">11.2.</w:t>
      </w:r>
      <w:r>
        <w:rPr>
          <w:i/>
          <w:sz w:val="20"/>
          <w:szCs w:val="20"/>
        </w:rPr>
        <w:t xml:space="preserve">2</w:t>
      </w:r>
      <w:r>
        <w:rPr>
          <w:i/>
          <w:sz w:val="20"/>
          <w:szCs w:val="20"/>
        </w:rPr>
        <w:t xml:space="preserve">,</w:t>
      </w:r>
      <w:r>
        <w:rPr>
          <w:i/>
          <w:sz w:val="20"/>
          <w:szCs w:val="20"/>
        </w:rPr>
        <w:t xml:space="preserve"> </w:t>
      </w:r>
      <w:r>
        <w:rPr>
          <w:i/>
          <w:sz w:val="20"/>
          <w:szCs w:val="20"/>
        </w:rPr>
        <w:t xml:space="preserve">Курс</w:t>
      </w:r>
      <w:r>
        <w:rPr>
          <w:i/>
          <w:sz w:val="20"/>
          <w:szCs w:val="20"/>
        </w:rPr>
        <w:t xml:space="preserve"> </w:t>
      </w:r>
      <w:r>
        <w:rPr>
          <w:i/>
          <w:sz w:val="20"/>
          <w:szCs w:val="20"/>
        </w:rPr>
        <w:t xml:space="preserve">Банка</w:t>
      </w:r>
      <w:r>
        <w:rPr>
          <w:i/>
          <w:sz w:val="20"/>
          <w:szCs w:val="20"/>
        </w:rPr>
        <w:t xml:space="preserve"> </w:t>
      </w:r>
      <w:r>
        <w:rPr>
          <w:i/>
          <w:sz w:val="20"/>
          <w:szCs w:val="20"/>
        </w:rPr>
        <w:t xml:space="preserve">и/или</w:t>
      </w:r>
      <w:r>
        <w:rPr>
          <w:i/>
          <w:sz w:val="20"/>
          <w:szCs w:val="20"/>
        </w:rPr>
        <w:t xml:space="preserve"> </w:t>
      </w:r>
      <w:r>
        <w:rPr>
          <w:i/>
          <w:sz w:val="20"/>
          <w:szCs w:val="20"/>
        </w:rPr>
        <w:t xml:space="preserve">размер</w:t>
      </w:r>
      <w:r>
        <w:rPr>
          <w:i/>
          <w:sz w:val="20"/>
          <w:szCs w:val="20"/>
        </w:rPr>
        <w:t xml:space="preserve"> </w:t>
      </w:r>
      <w:r>
        <w:rPr>
          <w:i/>
          <w:sz w:val="20"/>
          <w:szCs w:val="20"/>
        </w:rPr>
        <w:t xml:space="preserve">расчетной</w:t>
      </w:r>
      <w:r>
        <w:rPr>
          <w:i/>
          <w:sz w:val="20"/>
          <w:szCs w:val="20"/>
        </w:rPr>
        <w:t xml:space="preserve"> </w:t>
      </w:r>
      <w:r>
        <w:rPr>
          <w:i/>
          <w:sz w:val="20"/>
          <w:szCs w:val="20"/>
        </w:rPr>
        <w:t xml:space="preserve">комиссии,</w:t>
      </w:r>
      <w:r>
        <w:rPr>
          <w:i/>
          <w:sz w:val="20"/>
          <w:szCs w:val="20"/>
        </w:rPr>
        <w:t xml:space="preserve"> </w:t>
      </w:r>
      <w:r>
        <w:rPr>
          <w:i/>
          <w:sz w:val="20"/>
          <w:szCs w:val="20"/>
        </w:rPr>
        <w:t xml:space="preserve">действующий(ие)</w:t>
      </w:r>
      <w:r>
        <w:rPr>
          <w:i/>
          <w:sz w:val="20"/>
          <w:szCs w:val="20"/>
        </w:rPr>
        <w:t xml:space="preserve"> </w:t>
      </w:r>
      <w:r>
        <w:rPr>
          <w:i/>
          <w:sz w:val="20"/>
          <w:szCs w:val="20"/>
        </w:rPr>
        <w:t xml:space="preserve">на</w:t>
      </w:r>
      <w:r>
        <w:rPr>
          <w:i/>
          <w:sz w:val="20"/>
          <w:szCs w:val="20"/>
        </w:rPr>
        <w:t xml:space="preserve"> </w:t>
      </w:r>
      <w:r>
        <w:rPr>
          <w:i/>
          <w:sz w:val="20"/>
          <w:szCs w:val="20"/>
        </w:rPr>
        <w:t xml:space="preserve">дату</w:t>
      </w:r>
      <w:r>
        <w:rPr>
          <w:i/>
          <w:sz w:val="20"/>
          <w:szCs w:val="20"/>
        </w:rPr>
        <w:t xml:space="preserve"> </w:t>
      </w:r>
      <w:r>
        <w:rPr>
          <w:i/>
          <w:sz w:val="20"/>
          <w:szCs w:val="20"/>
        </w:rPr>
        <w:t xml:space="preserve">и</w:t>
      </w:r>
      <w:r>
        <w:rPr>
          <w:i/>
          <w:sz w:val="20"/>
          <w:szCs w:val="20"/>
        </w:rPr>
        <w:t xml:space="preserve"> </w:t>
      </w:r>
      <w:r>
        <w:rPr>
          <w:i/>
          <w:sz w:val="20"/>
          <w:szCs w:val="20"/>
        </w:rPr>
        <w:t xml:space="preserve">время</w:t>
      </w:r>
      <w:r>
        <w:rPr>
          <w:i/>
          <w:sz w:val="20"/>
          <w:szCs w:val="20"/>
        </w:rPr>
        <w:t xml:space="preserve"> </w:t>
      </w:r>
      <w:r>
        <w:rPr>
          <w:i/>
          <w:sz w:val="20"/>
          <w:szCs w:val="20"/>
        </w:rPr>
        <w:t xml:space="preserve">совершения</w:t>
      </w:r>
      <w:r>
        <w:rPr>
          <w:i/>
          <w:sz w:val="20"/>
          <w:szCs w:val="20"/>
        </w:rPr>
        <w:t xml:space="preserve"> </w:t>
      </w:r>
      <w:r>
        <w:rPr>
          <w:i/>
          <w:sz w:val="20"/>
          <w:szCs w:val="20"/>
        </w:rPr>
        <w:t xml:space="preserve">операции,</w:t>
      </w:r>
      <w:r>
        <w:rPr>
          <w:i/>
          <w:sz w:val="20"/>
          <w:szCs w:val="20"/>
        </w:rPr>
        <w:t xml:space="preserve"> </w:t>
      </w:r>
      <w:r>
        <w:rPr>
          <w:i/>
          <w:sz w:val="20"/>
          <w:szCs w:val="20"/>
        </w:rPr>
        <w:t xml:space="preserve">сообщаются</w:t>
      </w:r>
      <w:r>
        <w:rPr>
          <w:i/>
          <w:sz w:val="20"/>
          <w:szCs w:val="20"/>
        </w:rPr>
        <w:t xml:space="preserve"> </w:t>
      </w:r>
      <w:r>
        <w:rPr>
          <w:i/>
          <w:sz w:val="20"/>
          <w:szCs w:val="20"/>
        </w:rPr>
        <w:t xml:space="preserve">клиенту</w:t>
      </w:r>
      <w:r>
        <w:rPr>
          <w:i/>
          <w:sz w:val="20"/>
          <w:szCs w:val="20"/>
        </w:rPr>
        <w:t xml:space="preserve"> </w:t>
      </w:r>
      <w:r>
        <w:rPr>
          <w:i/>
          <w:sz w:val="20"/>
          <w:szCs w:val="20"/>
        </w:rPr>
        <w:t xml:space="preserve">после</w:t>
      </w:r>
      <w:r>
        <w:rPr>
          <w:i/>
          <w:sz w:val="20"/>
          <w:szCs w:val="20"/>
        </w:rPr>
        <w:t xml:space="preserve"> </w:t>
      </w:r>
      <w:r>
        <w:rPr>
          <w:i/>
          <w:sz w:val="20"/>
          <w:szCs w:val="20"/>
        </w:rPr>
        <w:t xml:space="preserve">приема</w:t>
      </w:r>
      <w:r>
        <w:rPr>
          <w:i/>
          <w:sz w:val="20"/>
          <w:szCs w:val="20"/>
        </w:rPr>
        <w:t xml:space="preserve"> </w:t>
      </w:r>
      <w:r>
        <w:rPr>
          <w:i/>
          <w:sz w:val="20"/>
          <w:szCs w:val="20"/>
        </w:rPr>
        <w:t xml:space="preserve">Банком</w:t>
      </w:r>
      <w:r>
        <w:rPr>
          <w:i/>
          <w:sz w:val="20"/>
          <w:szCs w:val="20"/>
        </w:rPr>
        <w:t xml:space="preserve"> </w:t>
      </w:r>
      <w:r>
        <w:rPr>
          <w:i/>
          <w:sz w:val="20"/>
          <w:szCs w:val="20"/>
        </w:rPr>
        <w:t xml:space="preserve">к</w:t>
      </w:r>
      <w:r>
        <w:rPr>
          <w:i/>
          <w:sz w:val="20"/>
          <w:szCs w:val="20"/>
        </w:rPr>
        <w:t xml:space="preserve"> </w:t>
      </w:r>
      <w:r>
        <w:rPr>
          <w:i/>
          <w:sz w:val="20"/>
          <w:szCs w:val="20"/>
        </w:rPr>
        <w:t xml:space="preserve">исполнению</w:t>
      </w:r>
      <w:r>
        <w:rPr>
          <w:i/>
          <w:sz w:val="20"/>
          <w:szCs w:val="20"/>
        </w:rPr>
        <w:t xml:space="preserve"> </w:t>
      </w:r>
      <w:r>
        <w:rPr>
          <w:i/>
          <w:sz w:val="20"/>
          <w:szCs w:val="20"/>
        </w:rPr>
        <w:t xml:space="preserve">распоряжения/заявки.</w:t>
      </w:r>
      <w:r>
        <w:rPr>
          <w:i/>
          <w:sz w:val="20"/>
          <w:szCs w:val="20"/>
        </w:rPr>
      </w:r>
      <w:r>
        <w:rPr>
          <w:i/>
          <w:sz w:val="20"/>
          <w:szCs w:val="20"/>
        </w:rPr>
      </w:r>
    </w:p>
    <w:p>
      <w:pPr>
        <w:pStyle w:val="1132"/>
        <w:rPr>
          <w:lang w:eastAsia="en-US"/>
        </w:rPr>
      </w:pPr>
      <w:r/>
      <w:bookmarkStart w:id="81" w:name="_Toc314217418"/>
      <w:r/>
      <w:bookmarkStart w:id="82" w:name="_Toc341179160"/>
      <w:r/>
      <w:bookmarkStart w:id="83" w:name="_Toc341179217"/>
      <w:r/>
      <w:bookmarkStart w:id="84" w:name="_Toc341179381"/>
      <w:r>
        <w:rPr>
          <w:lang w:eastAsia="en-US"/>
        </w:rPr>
      </w:r>
      <w:r>
        <w:rPr>
          <w:lang w:eastAsia="en-US"/>
        </w:rPr>
      </w:r>
    </w:p>
    <w:p>
      <w:pPr>
        <w:pStyle w:val="1132"/>
        <w:jc w:val="center"/>
        <w:keepNext/>
        <w:spacing w:after="120"/>
        <w:rPr>
          <w:b/>
          <w:bCs/>
        </w:rPr>
        <w:outlineLvl w:val="4"/>
      </w:pPr>
      <w:r>
        <w:rPr>
          <w:b/>
          <w:bCs/>
        </w:rPr>
        <w:t xml:space="preserve">12. Кредитные операции</w:t>
      </w:r>
      <w:r>
        <w:rPr>
          <w:b/>
          <w:bCs/>
        </w:rPr>
      </w:r>
      <w:r>
        <w:rPr>
          <w:b/>
          <w:bCs/>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2"/>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32"/>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32"/>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2"/>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Pr>
                <w:bCs/>
                <w:sz w:val="20"/>
                <w:szCs w:val="20"/>
              </w:rPr>
              <w:br w:type="textWrapping" w:clear="all"/>
            </w:r>
            <w:r>
              <w:rPr>
                <w:bCs/>
                <w:sz w:val="20"/>
                <w:szCs w:val="20"/>
              </w:rP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32"/>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p>
            <w:pPr>
              <w:pStyle w:val="113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соответствии с Порядком рефинансирования </w:t>
            </w:r>
            <w:r>
              <w:rPr>
                <w:bCs/>
                <w:sz w:val="20"/>
                <w:szCs w:val="20"/>
              </w:rPr>
              <w:br w:type="textWrapping" w:clear="all"/>
            </w:r>
            <w:r>
              <w:rPr>
                <w:bCs/>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2"/>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99"/>
                <w:sz w:val="20"/>
                <w:szCs w:val="20"/>
              </w:rPr>
              <w:footnoteReference w:id="2"/>
            </w:r>
            <w:r>
              <w:rPr>
                <w:sz w:val="20"/>
                <w:szCs w:val="20"/>
              </w:rPr>
              <w:t xml:space="preserve"> со дня, следующего за: </w:t>
            </w:r>
            <w:r>
              <w:rPr>
                <w:sz w:val="20"/>
                <w:szCs w:val="20"/>
              </w:rPr>
            </w:r>
            <w:r>
              <w:rPr>
                <w:sz w:val="20"/>
                <w:szCs w:val="20"/>
              </w:rPr>
            </w:r>
          </w:p>
          <w:p>
            <w:pPr>
              <w:pStyle w:val="1132"/>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2"/>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2"/>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2"/>
              <w:numPr>
                <w:ilvl w:val="0"/>
                <w:numId w:val="27"/>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2"/>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80"/>
              <w:numPr>
                <w:ilvl w:val="0"/>
                <w:numId w:val="27"/>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2"/>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bCs/>
                <w:sz w:val="20"/>
                <w:szCs w:val="20"/>
              </w:rPr>
              <w:br w:type="textWrapping" w:clear="all"/>
            </w:r>
            <w:r>
              <w:rPr>
                <w:bCs/>
                <w:sz w:val="20"/>
                <w:szCs w:val="20"/>
              </w:rPr>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Pr>
                <w:bCs/>
                <w:sz w:val="20"/>
                <w:szCs w:val="20"/>
              </w:rPr>
              <w:br w:type="textWrapping" w:clear="all"/>
            </w:r>
            <w:r>
              <w:rPr>
                <w:bCs/>
                <w:sz w:val="20"/>
                <w:szCs w:val="20"/>
              </w:rPr>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99"/>
                <w:bCs/>
                <w:sz w:val="20"/>
                <w:szCs w:val="20"/>
              </w:rPr>
              <w:footnoteReference w:id="3"/>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более 1%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rPr>
                <w:sz w:val="20"/>
                <w:szCs w:val="20"/>
              </w:rPr>
            </w:pPr>
            <w:r>
              <w:rPr>
                <w:sz w:val="20"/>
                <w:szCs w:val="20"/>
              </w:rPr>
              <w:t xml:space="preserve">При изменении:</w:t>
            </w:r>
            <w:r>
              <w:rPr>
                <w:sz w:val="20"/>
                <w:szCs w:val="20"/>
              </w:rPr>
            </w:r>
            <w:r>
              <w:rPr>
                <w:sz w:val="20"/>
                <w:szCs w:val="20"/>
              </w:rPr>
            </w:r>
          </w:p>
          <w:p>
            <w:pPr>
              <w:pStyle w:val="1132"/>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2"/>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2"/>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2"/>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2"/>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2"/>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2"/>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2"/>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2"/>
              <w:jc w:val="center"/>
              <w:rPr>
                <w:sz w:val="20"/>
                <w:szCs w:val="20"/>
              </w:rPr>
            </w:pPr>
            <w:r>
              <w:rPr>
                <w:sz w:val="20"/>
                <w:szCs w:val="20"/>
              </w:rPr>
              <w:t xml:space="preserve">до 1 000 000,00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2"/>
              <w:jc w:val="center"/>
              <w:rPr>
                <w:sz w:val="20"/>
                <w:szCs w:val="20"/>
              </w:rPr>
            </w:pPr>
            <w:r>
              <w:rPr>
                <w:sz w:val="20"/>
                <w:szCs w:val="20"/>
              </w:rPr>
              <w:t xml:space="preserve">от 1 000 000,01 до 50 000 000,00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2"/>
              <w:jc w:val="center"/>
              <w:rPr>
                <w:sz w:val="20"/>
                <w:szCs w:val="20"/>
              </w:rPr>
            </w:pPr>
            <w:r>
              <w:rPr>
                <w:sz w:val="20"/>
                <w:szCs w:val="20"/>
              </w:rPr>
              <w:t xml:space="preserve">от 50 000 000,01 до 100 000 000,00 руб. (включительно) </w:t>
            </w:r>
            <w:r>
              <w:rPr>
                <w:bCs/>
                <w:sz w:val="20"/>
                <w:szCs w:val="20"/>
              </w:rPr>
              <w:t xml:space="preserve">– </w:t>
            </w:r>
            <w:r>
              <w:rPr>
                <w:bCs/>
                <w:sz w:val="20"/>
                <w:szCs w:val="20"/>
              </w:rPr>
              <w:br w:type="textWrapping" w:clear="all"/>
            </w:r>
            <w:r>
              <w:rPr>
                <w:bCs/>
                <w:sz w:val="20"/>
                <w:szCs w:val="20"/>
              </w:rPr>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2"/>
              <w:jc w:val="center"/>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jc w:val="both"/>
              <w:spacing w:before="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2"/>
              <w:jc w:val="both"/>
              <w:spacing w:before="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2"/>
              <w:spacing w:before="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2"/>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bCs/>
                <w:sz w:val="20"/>
                <w:szCs w:val="20"/>
              </w:rPr>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2"/>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108" w:right="-108"/>
              <w:jc w:val="center"/>
              <w:rPr>
                <w:spacing w:val="-20"/>
                <w:sz w:val="20"/>
                <w:szCs w:val="20"/>
              </w:rPr>
            </w:pPr>
            <w:r>
              <w:rPr>
                <w:sz w:val="20"/>
                <w:szCs w:val="20"/>
              </w:rPr>
              <w:t xml:space="preserve">По кредитным сделкам со сроком(ами), оставшимся(ися) до погашения в соответствии </w:t>
            </w:r>
            <w:r>
              <w:rPr>
                <w:sz w:val="20"/>
                <w:szCs w:val="20"/>
              </w:rPr>
              <w:br w:type="textWrapping" w:clear="all"/>
            </w:r>
            <w:r>
              <w:rPr>
                <w:sz w:val="20"/>
                <w:szCs w:val="20"/>
              </w:rPr>
              <w:t xml:space="preserve">с графиком погашения (возврата) кредита (основного долга)/ окончательной даты возврата кредита </w:t>
            </w:r>
            <w:r>
              <w:rPr>
                <w:sz w:val="20"/>
                <w:szCs w:val="20"/>
              </w:rPr>
              <w:br w:type="textWrapping" w:clear="all"/>
            </w:r>
            <w:r>
              <w:rPr>
                <w:sz w:val="20"/>
                <w:szCs w:val="20"/>
              </w:rPr>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2"/>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2"/>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2"/>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2"/>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2"/>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2"/>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br w:type="textWrapping" w:clear="all"/>
            </w: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both"/>
              <w:spacing w:before="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3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2"/>
              <w:jc w:val="both"/>
              <w:rPr>
                <w:bCs/>
                <w:sz w:val="20"/>
                <w:szCs w:val="20"/>
              </w:rPr>
            </w:pPr>
            <w:r>
              <w:rPr>
                <w:bCs/>
                <w:sz w:val="20"/>
                <w:szCs w:val="20"/>
              </w:rPr>
              <w:t xml:space="preserve">По договору об открытии кредитной линии с лимитом задолженности и договору </w:t>
            </w:r>
            <w:r>
              <w:rPr>
                <w:bCs/>
                <w:sz w:val="20"/>
                <w:szCs w:val="20"/>
              </w:rPr>
              <w:br w:type="textWrapping" w:clear="all"/>
            </w:r>
            <w:r>
              <w:rPr>
                <w:bCs/>
                <w:sz w:val="20"/>
                <w:szCs w:val="20"/>
              </w:rPr>
              <w:t xml:space="preserve">об открытии кредитной линии с лимитом выдачи и лимитом задолженности </w:t>
            </w:r>
            <w:r>
              <w:rPr>
                <w:bCs/>
                <w:sz w:val="20"/>
                <w:szCs w:val="20"/>
              </w:rPr>
              <w:br w:type="textWrapping" w:clear="all"/>
            </w:r>
            <w:r>
              <w:rPr>
                <w:bCs/>
                <w:sz w:val="20"/>
                <w:szCs w:val="20"/>
              </w:rPr>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2"/>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2"/>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2"/>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t xml:space="preserve">Не взимается, </w:t>
            </w:r>
            <w:r>
              <w:rPr>
                <w:sz w:val="20"/>
                <w:szCs w:val="20"/>
              </w:rPr>
              <w:br w:type="textWrapping" w:clear="all"/>
            </w:r>
            <w:r>
              <w:rPr>
                <w:sz w:val="20"/>
                <w:szCs w:val="20"/>
              </w:rPr>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p>
            <w:pPr>
              <w:pStyle w:val="1132"/>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2"/>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соответствии с Порядком рефинансирования </w:t>
            </w:r>
            <w:r>
              <w:rPr>
                <w:sz w:val="20"/>
                <w:szCs w:val="20"/>
              </w:rPr>
              <w:br w:type="textWrapping" w:clear="all"/>
            </w:r>
            <w:r>
              <w:rPr>
                <w:sz w:val="20"/>
                <w:szCs w:val="20"/>
              </w:rPr>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Pr>
                <w:sz w:val="20"/>
                <w:szCs w:val="20"/>
              </w:rPr>
              <w:br w:type="textWrapping" w:clear="all"/>
            </w:r>
            <w:r>
              <w:rPr>
                <w:sz w:val="20"/>
                <w:szCs w:val="20"/>
              </w:rPr>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ind w:left="74"/>
              <w:jc w:val="both"/>
              <w:spacing w:before="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взимается</w:t>
            </w:r>
            <w:r>
              <w:rPr>
                <w:sz w:val="20"/>
                <w:szCs w:val="20"/>
              </w:rPr>
            </w:r>
            <w:r>
              <w:rPr>
                <w:sz w:val="20"/>
                <w:szCs w:val="20"/>
              </w:rPr>
            </w:r>
          </w:p>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32"/>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w:t>
            </w:r>
            <w:r>
              <w:rPr>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2"/>
              <w:ind w:left="74"/>
              <w:jc w:val="center"/>
              <w:spacing w:before="40"/>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32"/>
              <w:jc w:val="both"/>
              <w:spacing w:before="120"/>
              <w:rPr>
                <w:bCs/>
                <w:sz w:val="20"/>
                <w:szCs w:val="20"/>
              </w:rPr>
            </w:pPr>
            <w:r>
              <w:rPr>
                <w:bCs/>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jc w:val="center"/>
              <w:spacing w:before="40" w:after="40"/>
              <w:rPr>
                <w:sz w:val="20"/>
                <w:szCs w:val="20"/>
              </w:rPr>
            </w:pPr>
            <w:r>
              <w:rPr>
                <w:sz w:val="20"/>
                <w:szCs w:val="20"/>
              </w:rPr>
              <w:t xml:space="preserve">0,2% от суммы, </w:t>
            </w:r>
            <w:r>
              <w:rPr>
                <w:sz w:val="20"/>
                <w:szCs w:val="20"/>
              </w:rPr>
            </w:r>
            <w:r>
              <w:rPr>
                <w:sz w:val="20"/>
                <w:szCs w:val="20"/>
              </w:rPr>
            </w:r>
          </w:p>
          <w:p>
            <w:pPr>
              <w:pStyle w:val="1132"/>
              <w:jc w:val="center"/>
              <w:spacing w:before="40" w:after="40"/>
              <w:rPr>
                <w:sz w:val="20"/>
                <w:szCs w:val="20"/>
              </w:rPr>
            </w:pPr>
            <w:r>
              <w:rPr>
                <w:sz w:val="20"/>
                <w:szCs w:val="20"/>
              </w:rPr>
              <w:t xml:space="preserve">минимум – </w:t>
            </w:r>
            <w:r>
              <w:rPr>
                <w:sz w:val="20"/>
                <w:szCs w:val="20"/>
              </w:rPr>
              <w:br w:type="textWrapping" w:clear="all"/>
            </w:r>
            <w:r>
              <w:rPr>
                <w:sz w:val="20"/>
                <w:szCs w:val="20"/>
              </w:rPr>
              <w:t xml:space="preserve">30 000 руб.,</w:t>
            </w:r>
            <w:r>
              <w:rPr>
                <w:sz w:val="20"/>
                <w:szCs w:val="20"/>
              </w:rPr>
            </w:r>
            <w:r>
              <w:rPr>
                <w:sz w:val="20"/>
                <w:szCs w:val="20"/>
              </w:rPr>
            </w:r>
          </w:p>
          <w:p>
            <w:pPr>
              <w:pStyle w:val="1132"/>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32"/>
              <w:jc w:val="both"/>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2"/>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2"/>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2"/>
              <w:jc w:val="both"/>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r>
            <w:r>
              <w:rPr>
                <w:bCs/>
                <w:sz w:val="20"/>
                <w:szCs w:val="20"/>
              </w:rPr>
              <w:br w:type="textWrapping" w:clear="all"/>
            </w:r>
            <w:r>
              <w:rPr>
                <w:bCs/>
                <w:sz w:val="20"/>
                <w:szCs w:val="20"/>
              </w:rPr>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2"/>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2"/>
              <w:jc w:val="both"/>
              <w:spacing w:before="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3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3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3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32"/>
              <w:jc w:val="both"/>
              <w:spacing w:before="40"/>
              <w:rPr>
                <w:sz w:val="20"/>
                <w:szCs w:val="20"/>
              </w:rPr>
            </w:pPr>
            <w:r>
              <w:rPr>
                <w:sz w:val="20"/>
                <w:szCs w:val="20"/>
              </w:rPr>
            </w:r>
            <w:r>
              <w:rPr>
                <w:sz w:val="20"/>
                <w:szCs w:val="20"/>
              </w:rPr>
            </w:r>
            <w:r>
              <w:rPr>
                <w:sz w:val="20"/>
                <w:szCs w:val="20"/>
              </w:rPr>
            </w:r>
          </w:p>
        </w:tc>
      </w:tr>
    </w:tbl>
    <w:p>
      <w:pPr>
        <w:pStyle w:val="1132"/>
        <w:ind w:left="284"/>
        <w:jc w:val="both"/>
        <w:rPr>
          <w:bCs/>
          <w:sz w:val="20"/>
          <w:szCs w:val="20"/>
        </w:rPr>
      </w:pPr>
      <w:r>
        <w:rPr>
          <w:bCs/>
          <w:sz w:val="20"/>
          <w:szCs w:val="20"/>
        </w:rPr>
      </w:r>
      <w:r>
        <w:rPr>
          <w:bCs/>
          <w:sz w:val="20"/>
          <w:szCs w:val="20"/>
        </w:rPr>
      </w:r>
      <w:r>
        <w:rPr>
          <w:bCs/>
          <w:sz w:val="20"/>
          <w:szCs w:val="20"/>
        </w:rPr>
      </w:r>
    </w:p>
    <w:p>
      <w:pPr>
        <w:pStyle w:val="1132"/>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2"/>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2"/>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2"/>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2"/>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2"/>
        <w:jc w:val="both"/>
        <w:spacing w:before="120"/>
        <w:rPr>
          <w:b/>
          <w:bCs/>
          <w:iCs/>
          <w:sz w:val="20"/>
          <w:szCs w:val="20"/>
          <w:u w:val="single"/>
        </w:rPr>
        <w:outlineLvl w:val="5"/>
      </w:pPr>
      <w:r>
        <w:rPr>
          <w:b/>
          <w:bCs/>
          <w:iCs/>
          <w:sz w:val="20"/>
          <w:szCs w:val="20"/>
          <w:u w:val="single"/>
        </w:rPr>
        <w:t xml:space="preserve">Льготные программы, комиссии по которым не взимаются в соответствии с Перечнями 1-2:</w:t>
      </w:r>
      <w:r>
        <w:rPr>
          <w:b/>
          <w:bCs/>
          <w:iCs/>
          <w:sz w:val="20"/>
          <w:szCs w:val="20"/>
          <w:u w:val="single"/>
        </w:rPr>
      </w:r>
      <w:r>
        <w:rPr>
          <w:b/>
          <w:bCs/>
          <w:iCs/>
          <w:sz w:val="20"/>
          <w:szCs w:val="20"/>
          <w:u w:val="single"/>
        </w:rPr>
      </w:r>
    </w:p>
    <w:p>
      <w:pPr>
        <w:pStyle w:val="113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w:t>
      </w:r>
      <w:r>
        <w:rPr>
          <w:bCs/>
          <w:iCs/>
          <w:sz w:val="20"/>
          <w:szCs w:val="20"/>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20"/>
          <w:szCs w:val="20"/>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20"/>
          <w:szCs w:val="20"/>
        </w:rPr>
      </w:r>
      <w:r>
        <w:rPr>
          <w:bCs/>
          <w:iCs/>
          <w:sz w:val="20"/>
          <w:szCs w:val="20"/>
        </w:rPr>
      </w:r>
    </w:p>
    <w:p>
      <w:pPr>
        <w:pStyle w:val="1132"/>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(далее – ППРФ от 05.12.2019 № 1598); </w:t>
      </w:r>
      <w:r>
        <w:rPr>
          <w:bCs/>
          <w:iCs/>
          <w:sz w:val="20"/>
          <w:szCs w:val="20"/>
        </w:rPr>
      </w:r>
      <w:r>
        <w:rPr>
          <w:bCs/>
          <w:iCs/>
          <w:sz w:val="20"/>
          <w:szCs w:val="20"/>
        </w:rPr>
      </w:r>
    </w:p>
    <w:p>
      <w:pPr>
        <w:pStyle w:val="1132"/>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20"/>
          <w:szCs w:val="20"/>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20"/>
          <w:szCs w:val="20"/>
        </w:rPr>
      </w:r>
      <w:r>
        <w:rPr>
          <w:bCs/>
          <w:iCs/>
          <w:sz w:val="20"/>
          <w:szCs w:val="20"/>
        </w:rPr>
      </w:r>
    </w:p>
    <w:p>
      <w:pPr>
        <w:pStyle w:val="1132"/>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 </w:t>
      </w:r>
      <w:r>
        <w:rPr>
          <w:bCs/>
          <w:iCs/>
          <w:sz w:val="20"/>
          <w:szCs w:val="20"/>
        </w:rPr>
      </w:r>
      <w:r>
        <w:rPr>
          <w:bCs/>
          <w:iCs/>
          <w:sz w:val="20"/>
          <w:szCs w:val="20"/>
        </w:rPr>
      </w:r>
    </w:p>
    <w:p>
      <w:pPr>
        <w:pStyle w:val="1132"/>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 </w:t>
      </w:r>
      <w:r>
        <w:rPr>
          <w:bCs/>
          <w:iCs/>
          <w:sz w:val="20"/>
          <w:szCs w:val="20"/>
        </w:rPr>
      </w:r>
      <w:r>
        <w:rPr>
          <w:bCs/>
          <w:iCs/>
          <w:sz w:val="20"/>
          <w:szCs w:val="20"/>
        </w:rPr>
      </w:r>
    </w:p>
    <w:p>
      <w:pPr>
        <w:pStyle w:val="1132"/>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(далее – ППРФ от 24.12.2019 № 1804);</w:t>
      </w:r>
      <w:r>
        <w:rPr>
          <w:bCs/>
          <w:iCs/>
          <w:sz w:val="20"/>
          <w:szCs w:val="20"/>
        </w:rPr>
      </w:r>
      <w:r>
        <w:rPr>
          <w:bCs/>
          <w:iCs/>
          <w:sz w:val="20"/>
          <w:szCs w:val="20"/>
        </w:rPr>
      </w:r>
    </w:p>
    <w:p>
      <w:pPr>
        <w:pStyle w:val="1132"/>
        <w:jc w:val="both"/>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 </w:t>
      </w:r>
      <w:r>
        <w:rPr>
          <w:bCs/>
          <w:iCs/>
          <w:sz w:val="20"/>
          <w:szCs w:val="20"/>
        </w:rPr>
      </w:r>
      <w:r>
        <w:rPr>
          <w:bCs/>
          <w:iCs/>
          <w:sz w:val="20"/>
          <w:szCs w:val="20"/>
        </w:rPr>
      </w:r>
    </w:p>
    <w:p>
      <w:pPr>
        <w:pStyle w:val="1132"/>
        <w:jc w:val="both"/>
        <w:rPr>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132"/>
        <w:jc w:val="both"/>
        <w:rPr>
          <w:sz w:val="20"/>
          <w:szCs w:val="20"/>
        </w:rPr>
        <w:outlineLvl w:val="5"/>
      </w:pPr>
      <w: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132"/>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132"/>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132"/>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132"/>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132"/>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sz w:val="20"/>
          <w:szCs w:val="20"/>
        </w:rPr>
      </w:r>
      <w:r>
        <w:rPr>
          <w:sz w:val="20"/>
          <w:szCs w:val="20"/>
        </w:rPr>
      </w:r>
    </w:p>
    <w:p>
      <w:pPr>
        <w:pStyle w:val="1132"/>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25-66428-01969-Р «Возмещение недополученных российскими кредитными организациями, международ</w:t>
      </w:r>
      <w:r>
        <w:rPr>
          <w:sz w:val="20"/>
          <w:szCs w:val="20"/>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sz w:val="20"/>
          <w:szCs w:val="20"/>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sz w:val="20"/>
          <w:szCs w:val="20"/>
        </w:rPr>
      </w:r>
      <w:r>
        <w:rPr>
          <w:sz w:val="20"/>
          <w:szCs w:val="20"/>
        </w:rPr>
      </w:r>
    </w:p>
    <w:p>
      <w:pPr>
        <w:pStyle w:val="1132"/>
        <w:rPr>
          <w:sz w:val="20"/>
          <w:szCs w:val="20"/>
        </w:rPr>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sz w:val="20"/>
          <w:szCs w:val="20"/>
        </w:rPr>
        <w:t xml:space="preserve">.</w:t>
      </w:r>
      <w:r>
        <w:rPr>
          <w:sz w:val="20"/>
          <w:szCs w:val="20"/>
        </w:rPr>
      </w:r>
      <w:r>
        <w:rPr>
          <w:sz w:val="20"/>
          <w:szCs w:val="20"/>
        </w:rPr>
      </w:r>
    </w:p>
    <w:p>
      <w:pPr>
        <w:pStyle w:val="1132"/>
        <w:rPr>
          <w:sz w:val="20"/>
          <w:szCs w:val="20"/>
        </w:rPr>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sz w:val="20"/>
          <w:szCs w:val="20"/>
        </w:rPr>
        <w:br w:type="page" w:clear="all"/>
      </w:r>
      <w:r>
        <w:rPr>
          <w:sz w:val="20"/>
          <w:szCs w:val="20"/>
        </w:rPr>
      </w:r>
      <w:r>
        <w:rPr>
          <w:sz w:val="20"/>
          <w:szCs w:val="20"/>
        </w:rPr>
      </w:r>
    </w:p>
    <w:p>
      <w:pPr>
        <w:pStyle w:val="1132"/>
        <w:jc w:val="both"/>
        <w:spacing w:after="120"/>
        <w:rPr>
          <w:sz w:val="20"/>
          <w:szCs w:val="20"/>
        </w:rPr>
        <w:outlineLvl w:val="5"/>
      </w:pPr>
      <w:r>
        <w:rPr>
          <w:sz w:val="20"/>
          <w:szCs w:val="20"/>
        </w:rPr>
      </w:r>
      <w:r>
        <w:rPr>
          <w:sz w:val="20"/>
          <w:szCs w:val="20"/>
        </w:rPr>
      </w:r>
      <w:r>
        <w:rPr>
          <w:sz w:val="20"/>
          <w:szCs w:val="20"/>
        </w:rPr>
      </w:r>
    </w:p>
    <w:tbl>
      <w:tblPr>
        <w:tblW w:w="9639"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94"/>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32"/>
              <w:jc w:val="center"/>
              <w:spacing w:before="40" w:after="40"/>
              <w:rPr>
                <w:b/>
                <w:bCs/>
                <w:iCs/>
                <w:sz w:val="20"/>
                <w:szCs w:val="20"/>
              </w:rPr>
              <w:outlineLvl w:val="5"/>
            </w:pP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788" w:type="dxa"/>
            <w:vAlign w:val="top"/>
            <w:textDirection w:val="lrTb"/>
            <w:noWrap w:val="false"/>
          </w:tcPr>
          <w:p>
            <w:pPr>
              <w:pStyle w:val="1132"/>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2"/>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394" w:type="dxa"/>
            <w:vAlign w:val="top"/>
            <w:textDirection w:val="lrTb"/>
            <w:noWrap w:val="false"/>
          </w:tcPr>
          <w:p>
            <w:pPr>
              <w:pStyle w:val="1132"/>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32"/>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788" w:type="dxa"/>
            <w:vAlign w:val="top"/>
            <w:textDirection w:val="lrTb"/>
            <w:noWrap w:val="false"/>
          </w:tcPr>
          <w:p>
            <w:pPr>
              <w:pStyle w:val="1132"/>
              <w:jc w:val="center"/>
              <w:keepNext/>
              <w:spacing w:before="40" w:after="40"/>
              <w:rPr>
                <w:b/>
                <w:bCs/>
                <w:iCs/>
                <w:sz w:val="20"/>
                <w:szCs w:val="20"/>
              </w:rPr>
              <w:outlineLvl w:val="5"/>
            </w:pPr>
            <w:r>
              <w:rPr>
                <w:b/>
                <w:bCs/>
                <w:iCs/>
                <w:sz w:val="20"/>
                <w:szCs w:val="20"/>
              </w:rPr>
              <w:t xml:space="preserve">Пункты раздела 12 «Кредитные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132"/>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394" w:type="dxa"/>
            <w:vAlign w:val="top"/>
            <w:textDirection w:val="lrTb"/>
            <w:noWrap w:val="false"/>
          </w:tcPr>
          <w:p>
            <w:pPr>
              <w:pStyle w:val="1132"/>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32"/>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394" w:type="dxa"/>
            <w:vAlign w:val="top"/>
            <w:textDirection w:val="lrTb"/>
            <w:noWrap w:val="false"/>
          </w:tcPr>
          <w:p>
            <w:pPr>
              <w:pStyle w:val="1132"/>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32"/>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394" w:type="dxa"/>
            <w:vAlign w:val="top"/>
            <w:textDirection w:val="lrTb"/>
            <w:noWrap w:val="false"/>
          </w:tcPr>
          <w:p>
            <w:pPr>
              <w:pStyle w:val="1132"/>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32"/>
              <w:keepNext/>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pPr>
            <w:r>
              <w:rPr>
                <w:bCs/>
                <w:iCs/>
                <w:sz w:val="20"/>
                <w:szCs w:val="20"/>
                <w:lang w:val="en-US"/>
              </w:rPr>
              <w:t xml:space="preserve">5</w:t>
            </w:r>
            <w:r>
              <w:rPr>
                <w:bCs/>
                <w:iCs/>
                <w:sz w:val="20"/>
                <w:szCs w:val="20"/>
                <w:lang w:val="en-US"/>
              </w:rPr>
            </w:r>
            <w:r>
              <w:rPr>
                <w:bCs/>
                <w:iCs/>
                <w:sz w:val="20"/>
                <w:szCs w:val="20"/>
                <w:lang w:val="en-US"/>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pPr>
            <w:r>
              <w:rPr>
                <w:bCs/>
                <w:iCs/>
                <w:sz w:val="20"/>
                <w:szCs w:val="20"/>
                <w:lang w:val="en-US"/>
              </w:rPr>
              <w:t xml:space="preserve">6</w:t>
            </w:r>
            <w:r>
              <w:rPr>
                <w:bCs/>
                <w:iCs/>
                <w:sz w:val="20"/>
                <w:szCs w:val="20"/>
                <w:lang w:val="en-US"/>
              </w:rPr>
            </w:r>
            <w:r>
              <w:rPr>
                <w:bCs/>
                <w:iCs/>
                <w:sz w:val="20"/>
                <w:szCs w:val="20"/>
                <w:lang w:val="en-US"/>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32"/>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outlineLvl w:val="5"/>
            </w:pPr>
            <w:r>
              <w:rPr>
                <w:bCs/>
                <w:iCs/>
                <w:sz w:val="20"/>
                <w:szCs w:val="20"/>
                <w:lang w:val="en-US"/>
              </w:rPr>
              <w:t xml:space="preserve">7</w:t>
            </w:r>
            <w:r>
              <w:rPr>
                <w:bCs/>
                <w:iCs/>
                <w:sz w:val="20"/>
                <w:szCs w:val="20"/>
                <w:lang w:val="en-US"/>
              </w:rPr>
            </w:r>
            <w:r>
              <w:rPr>
                <w:bCs/>
                <w:iCs/>
                <w:sz w:val="20"/>
                <w:szCs w:val="20"/>
                <w:lang w:val="en-US"/>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outlineLvl w:val="5"/>
            </w:pPr>
            <w:r>
              <w:rPr>
                <w:bCs/>
                <w:iCs/>
                <w:sz w:val="20"/>
                <w:szCs w:val="20"/>
                <w:lang w:val="en-US"/>
              </w:rPr>
              <w:t xml:space="preserve">8</w:t>
            </w:r>
            <w:r>
              <w:rPr>
                <w:bCs/>
                <w:iCs/>
                <w:sz w:val="20"/>
                <w:szCs w:val="20"/>
                <w:lang w:val="en-US"/>
              </w:rPr>
            </w:r>
            <w:r>
              <w:rPr>
                <w:bCs/>
                <w:iCs/>
                <w:sz w:val="20"/>
                <w:szCs w:val="20"/>
                <w:lang w:val="en-US"/>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ППРФ от 06.09.2022 № 1570 </w:t>
            </w:r>
            <w:r>
              <w:rPr>
                <w:bCs/>
                <w:iCs/>
                <w:sz w:val="20"/>
                <w:szCs w:val="20"/>
              </w:rPr>
            </w:r>
            <w:r>
              <w:rPr>
                <w:bCs/>
                <w:iCs/>
                <w:sz w:val="20"/>
                <w:szCs w:val="20"/>
              </w:rPr>
            </w:r>
          </w:p>
          <w:p>
            <w:pPr>
              <w:pStyle w:val="1132"/>
              <w:keepNext/>
              <w:spacing w:before="40"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outlineLvl w:val="5"/>
            </w:pPr>
            <w:r>
              <w:rPr>
                <w:bCs/>
                <w:iCs/>
                <w:sz w:val="20"/>
                <w:szCs w:val="20"/>
                <w:lang w:val="en-US"/>
              </w:rPr>
              <w:t xml:space="preserve">9</w:t>
            </w:r>
            <w:r>
              <w:rPr>
                <w:bCs/>
                <w:iCs/>
                <w:sz w:val="20"/>
                <w:szCs w:val="20"/>
                <w:lang w:val="en-US"/>
              </w:rPr>
            </w:r>
            <w:r>
              <w:rPr>
                <w:bCs/>
                <w:iCs/>
                <w:sz w:val="20"/>
                <w:szCs w:val="20"/>
                <w:lang w:val="en-US"/>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258-Р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0</w:t>
            </w:r>
            <w:r>
              <w:rPr>
                <w:bCs/>
                <w:iCs/>
                <w:sz w:val="20"/>
                <w:szCs w:val="20"/>
                <w:lang w:val="en-US"/>
              </w:rPr>
            </w:r>
            <w:r>
              <w:rPr>
                <w:bCs/>
                <w:iCs/>
                <w:sz w:val="20"/>
                <w:szCs w:val="20"/>
                <w:lang w:val="en-US"/>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358-Р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1</w:t>
            </w:r>
            <w:r>
              <w:rPr>
                <w:bCs/>
                <w:iCs/>
                <w:sz w:val="20"/>
                <w:szCs w:val="20"/>
                <w:lang w:val="en-US"/>
              </w:rPr>
            </w:r>
            <w:r>
              <w:rPr>
                <w:bCs/>
                <w:iCs/>
                <w:sz w:val="20"/>
                <w:szCs w:val="20"/>
                <w:lang w:val="en-US"/>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1201-Р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lang w:val="en-US"/>
              </w:rPr>
              <w:outlineLvl w:val="5"/>
            </w:pPr>
            <w:r>
              <w:rPr>
                <w:bCs/>
                <w:iCs/>
                <w:sz w:val="20"/>
                <w:szCs w:val="20"/>
              </w:rPr>
              <w:t xml:space="preserve">1</w:t>
            </w:r>
            <w:r>
              <w:rPr>
                <w:bCs/>
                <w:iCs/>
                <w:sz w:val="20"/>
                <w:szCs w:val="20"/>
                <w:lang w:val="en-US"/>
              </w:rPr>
              <w:t xml:space="preserve">2</w:t>
            </w:r>
            <w:r>
              <w:rPr>
                <w:bCs/>
                <w:iCs/>
                <w:sz w:val="20"/>
                <w:szCs w:val="20"/>
                <w:lang w:val="en-US"/>
              </w:rPr>
            </w:r>
            <w:r>
              <w:rPr>
                <w:bCs/>
                <w:iCs/>
                <w:sz w:val="20"/>
                <w:szCs w:val="20"/>
                <w:lang w:val="en-US"/>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1553-Р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982-Р (в рамках ППРФ 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665-Р (в рамках ППРФ 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15</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16</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2"/>
              <w:jc w:val="center"/>
              <w:spacing w:before="40" w:after="40"/>
              <w:rPr>
                <w:bCs/>
                <w:iCs/>
                <w:sz w:val="20"/>
                <w:szCs w:val="20"/>
              </w:rPr>
              <w:outlineLvl w:val="5"/>
            </w:pPr>
            <w:r>
              <w:rPr>
                <w:bCs/>
                <w:iCs/>
                <w:sz w:val="20"/>
                <w:szCs w:val="20"/>
              </w:rPr>
              <w:t xml:space="preserve">17</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lang w:eastAsia="en-US"/>
              </w:rPr>
              <w:t xml:space="preserve">- Решение № </w:t>
            </w:r>
            <w:r>
              <w:rPr>
                <w:rFonts w:eastAsia="Calibri"/>
                <w:sz w:val="20"/>
                <w:szCs w:val="20"/>
                <w:lang w:eastAsia="en-US"/>
              </w:rPr>
              <w:t xml:space="preserve">2070</w:t>
            </w:r>
            <w:r>
              <w:rPr>
                <w:bCs/>
                <w:iCs/>
                <w:sz w:val="20"/>
                <w:szCs w:val="20"/>
                <w:lang w:eastAsia="en-US"/>
              </w:rPr>
              <w:t xml:space="preserve">-Р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2"/>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r>
              <w:rPr>
                <w:bCs/>
                <w:iCs/>
                <w:sz w:val="20"/>
                <w:szCs w:val="20"/>
              </w:rPr>
            </w:r>
          </w:p>
        </w:tc>
      </w:tr>
    </w:tbl>
    <w:p>
      <w:pPr>
        <w:pStyle w:val="1132"/>
        <w:ind w:firstLine="540"/>
        <w:jc w:val="both"/>
        <w:spacing w:before="40"/>
        <w:rPr>
          <w:b/>
          <w:bCs/>
          <w:sz w:val="2"/>
          <w:szCs w:val="2"/>
        </w:rPr>
      </w:pPr>
      <w:r>
        <w:rPr>
          <w:b/>
          <w:bCs/>
          <w:sz w:val="2"/>
          <w:szCs w:val="2"/>
        </w:rPr>
      </w:r>
      <w:r>
        <w:rPr>
          <w:b/>
          <w:bCs/>
          <w:sz w:val="2"/>
          <w:szCs w:val="2"/>
        </w:rPr>
      </w:r>
      <w:r>
        <w:rPr>
          <w:b/>
          <w:bCs/>
          <w:sz w:val="2"/>
          <w:szCs w:val="2"/>
        </w:rPr>
      </w:r>
    </w:p>
    <w:p>
      <w:pPr>
        <w:pStyle w:val="1132"/>
        <w:jc w:val="both"/>
        <w:rPr>
          <w:bCs/>
          <w:iCs/>
        </w:rPr>
      </w:pPr>
      <w:r>
        <w:rPr>
          <w:bCs/>
          <w:iCs/>
        </w:rPr>
      </w:r>
      <w:r>
        <w:rPr>
          <w:bCs/>
          <w:iCs/>
        </w:rPr>
      </w:r>
      <w:r>
        <w:rPr>
          <w:bCs/>
          <w:iCs/>
        </w:rPr>
      </w:r>
    </w:p>
    <w:p>
      <w:pPr>
        <w:pStyle w:val="1132"/>
        <w:rPr>
          <w:lang w:eastAsia="en-US"/>
        </w:rPr>
      </w:pPr>
      <w:r>
        <w:rPr>
          <w:lang w:eastAsia="en-US"/>
        </w:rPr>
      </w:r>
      <w:r>
        <w:rPr>
          <w:lang w:eastAsia="en-US"/>
        </w:rPr>
      </w:r>
      <w:r>
        <w:rPr>
          <w:lang w:eastAsia="en-US"/>
        </w:rPr>
      </w:r>
    </w:p>
    <w:p>
      <w:pPr>
        <w:pStyle w:val="1136"/>
        <w:ind w:left="1070"/>
        <w:jc w:val="left"/>
      </w:pPr>
      <w:r/>
      <w:bookmarkEnd w:id="81"/>
      <w:r/>
      <w:bookmarkEnd w:id="82"/>
      <w:r/>
      <w:bookmarkEnd w:id="83"/>
      <w:r/>
      <w:bookmarkStart w:id="85" w:name="_Toc317529141"/>
      <w:r>
        <w:rPr>
          <w:lang w:val="ru-RU"/>
        </w:rPr>
        <w:t xml:space="preserve">13.</w:t>
      </w:r>
      <w:r>
        <w:t xml:space="preserve"> </w:t>
      </w:r>
      <w:bookmarkEnd w:id="84"/>
      <w:r/>
      <w:bookmarkEnd w:id="85"/>
      <w:r>
        <w:t xml:space="preserve">Обслуживание торгово-сервисных предприятий</w:t>
      </w:r>
      <w:r>
        <w:footnoteReference w:id="6"/>
      </w:r>
      <w:r>
        <w:t xml:space="preserve">, принимающих к оплате платежные карты, а также принимающих оплату через сервис быстрых платежей платежной системы Банка России</w:t>
      </w:r>
      <w:r/>
    </w:p>
    <w:p>
      <w:pPr>
        <w:pStyle w:val="1132"/>
      </w:pPr>
      <w: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30"/>
        <w:gridCol w:w="3870"/>
        <w:gridCol w:w="2088"/>
        <w:gridCol w:w="28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130"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70" w:type="dxa"/>
            <w:vAlign w:val="top"/>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088"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2835" w:type="dxa"/>
            <w:vAlign w:val="top"/>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8"/>
        </w:trPr>
        <w:tc>
          <w:tcPr>
            <w:tcW w:w="1130" w:type="dxa"/>
            <w:vAlign w:val="top"/>
            <w:textDirection w:val="lrTb"/>
            <w:noWrap w:val="false"/>
          </w:tcPr>
          <w:p>
            <w:pPr>
              <w:pStyle w:val="1132"/>
              <w:jc w:val="center"/>
              <w:rPr>
                <w:sz w:val="20"/>
                <w:szCs w:val="20"/>
              </w:rPr>
            </w:pPr>
            <w:r>
              <w:rPr>
                <w:sz w:val="20"/>
                <w:szCs w:val="20"/>
              </w:rPr>
              <w:t xml:space="preserve">13.1.</w:t>
            </w:r>
            <w:r>
              <w:rPr>
                <w:sz w:val="20"/>
                <w:szCs w:val="20"/>
              </w:rPr>
            </w:r>
            <w:r>
              <w:rPr>
                <w:sz w:val="20"/>
                <w:szCs w:val="20"/>
              </w:rPr>
            </w:r>
          </w:p>
        </w:tc>
        <w:tc>
          <w:tcPr>
            <w:tcW w:w="3870" w:type="dxa"/>
            <w:vAlign w:val="top"/>
            <w:textDirection w:val="lrTb"/>
            <w:noWrap w:val="false"/>
          </w:tcPr>
          <w:p>
            <w:pPr>
              <w:pStyle w:val="1132"/>
              <w:rPr>
                <w:sz w:val="20"/>
                <w:szCs w:val="20"/>
              </w:rPr>
            </w:pPr>
            <w:r>
              <w:rPr>
                <w:sz w:val="22"/>
                <w:szCs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2"/>
                <w:szCs w:val="22"/>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088" w:type="dxa"/>
            <w:vAlign w:val="top"/>
            <w:textDirection w:val="lrTb"/>
            <w:noWrap w:val="false"/>
          </w:tcPr>
          <w:p>
            <w:pPr>
              <w:pStyle w:val="1132"/>
              <w:jc w:val="center"/>
              <w:rPr>
                <w:sz w:val="20"/>
                <w:szCs w:val="20"/>
              </w:rPr>
            </w:pPr>
            <w:r>
              <w:rPr>
                <w:sz w:val="20"/>
                <w:szCs w:val="20"/>
              </w:rPr>
              <w:t xml:space="preserve">Согласно </w:t>
            </w:r>
            <w:r>
              <w:rPr>
                <w:sz w:val="20"/>
                <w:szCs w:val="20"/>
              </w:rPr>
            </w:r>
            <w:r>
              <w:rPr>
                <w:sz w:val="20"/>
                <w:szCs w:val="20"/>
              </w:rPr>
            </w:r>
          </w:p>
          <w:p>
            <w:pPr>
              <w:pStyle w:val="1132"/>
              <w:jc w:val="center"/>
              <w:rPr>
                <w:sz w:val="20"/>
                <w:szCs w:val="20"/>
              </w:rPr>
            </w:pPr>
            <w:r>
              <w:rPr>
                <w:sz w:val="20"/>
                <w:szCs w:val="20"/>
              </w:rPr>
              <w:t xml:space="preserve">Приложению 1</w:t>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jc w:val="center"/>
              <w:rPr>
                <w:sz w:val="20"/>
                <w:szCs w:val="20"/>
              </w:rPr>
            </w:pPr>
            <w:r>
              <w:rPr>
                <w:sz w:val="20"/>
                <w:szCs w:val="20"/>
              </w:rPr>
              <w:t xml:space="preserve">13.2.</w:t>
            </w:r>
            <w:r>
              <w:rPr>
                <w:sz w:val="20"/>
                <w:szCs w:val="20"/>
              </w:rPr>
            </w:r>
            <w:r>
              <w:rPr>
                <w:sz w:val="20"/>
                <w:szCs w:val="20"/>
              </w:rPr>
            </w:r>
          </w:p>
        </w:tc>
        <w:tc>
          <w:tcPr>
            <w:tcW w:w="3870" w:type="dxa"/>
            <w:vAlign w:val="top"/>
            <w:textDirection w:val="lrTb"/>
            <w:noWrap w:val="false"/>
          </w:tcPr>
          <w:p>
            <w:pPr>
              <w:pStyle w:val="1132"/>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088" w:type="dxa"/>
            <w:vAlign w:val="top"/>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jc w:val="center"/>
              <w:rPr>
                <w:color w:val="auto"/>
                <w:sz w:val="20"/>
                <w:szCs w:val="20"/>
              </w:rPr>
            </w:pPr>
            <w:r>
              <w:rPr>
                <w:color w:val="auto"/>
                <w:sz w:val="20"/>
                <w:szCs w:val="20"/>
              </w:rPr>
              <w:t xml:space="preserve">13.3.</w:t>
            </w:r>
            <w:r>
              <w:rPr>
                <w:color w:val="auto"/>
                <w:sz w:val="20"/>
                <w:szCs w:val="20"/>
              </w:rPr>
            </w:r>
            <w:r>
              <w:rPr>
                <w:color w:val="auto"/>
                <w:sz w:val="20"/>
                <w:szCs w:val="20"/>
              </w:rPr>
            </w:r>
          </w:p>
        </w:tc>
        <w:tc>
          <w:tcPr>
            <w:tcW w:w="3870" w:type="dxa"/>
            <w:vAlign w:val="center"/>
            <w:textDirection w:val="lrTb"/>
            <w:noWrap w:val="false"/>
          </w:tcPr>
          <w:p>
            <w:pPr>
              <w:pStyle w:val="1132"/>
              <w:ind w:left="72"/>
              <w:jc w:val="both"/>
              <w:spacing w:before="40" w:after="40" w:line="240" w:lineRule="auto"/>
              <w:rPr>
                <w:rFonts w:ascii="Times New Roman" w:hAnsi="Times New Roman" w:eastAsia="Times New Roman"/>
                <w:bCs/>
                <w:color w:val="auto"/>
                <w:highlight w:val="white"/>
              </w:rPr>
            </w:pPr>
            <w:r>
              <w:rPr>
                <w:rFonts w:ascii="Times New Roman" w:hAnsi="Times New Roman"/>
                <w:color w:val="auto"/>
                <w:sz w:val="20"/>
                <w:szCs w:val="20"/>
                <w:highlight w:val="white"/>
                <w:lang w:val="en-US"/>
              </w:rPr>
            </w:r>
            <w:r>
              <w:rPr>
                <w:rFonts w:ascii="Times New Roman" w:hAnsi="Times New Roman" w:eastAsia="Times New Roman"/>
                <w:bCs/>
                <w:color w:val="auto"/>
                <w:sz w:val="20"/>
                <w:szCs w:val="20"/>
                <w:highlight w:val="white"/>
                <w:lang w:eastAsia="ru-RU"/>
              </w:rPr>
              <w:t xml:space="preserve">Комиссия за совершение операции в сети Интернет </w:t>
            </w:r>
            <w:r>
              <w:rPr>
                <w:rFonts w:ascii="Times New Roman" w:hAnsi="Times New Roman" w:eastAsia="Times New Roman"/>
                <w:color w:val="auto"/>
                <w:sz w:val="20"/>
                <w:szCs w:val="20"/>
                <w:highlight w:val="white"/>
                <w:lang w:eastAsia="ru-RU"/>
              </w:rPr>
              <w:t xml:space="preserve">с использованием карты JCB International, UnionPay Int</w:t>
            </w:r>
            <w:r>
              <w:rPr>
                <w:rFonts w:ascii="Times New Roman" w:hAnsi="Times New Roman" w:eastAsia="Times New Roman"/>
                <w:color w:val="auto"/>
                <w:sz w:val="20"/>
                <w:szCs w:val="20"/>
                <w:highlight w:val="white"/>
                <w:lang w:eastAsia="ru-RU"/>
              </w:rPr>
              <w:t xml:space="preserve">e</w:t>
            </w:r>
            <w:r>
              <w:rPr>
                <w:rFonts w:ascii="Times New Roman" w:hAnsi="Times New Roman" w:eastAsia="Times New Roman"/>
                <w:color w:val="auto"/>
                <w:sz w:val="20"/>
                <w:szCs w:val="20"/>
                <w:highlight w:val="white"/>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rStyle w:val="1117"/>
                <w:rFonts w:ascii="Times New Roman" w:hAnsi="Times New Roman" w:eastAsia="Times New Roman"/>
                <w:color w:val="auto"/>
                <w:sz w:val="20"/>
                <w:szCs w:val="20"/>
                <w:highlight w:val="white"/>
                <w:lang w:eastAsia="ru-RU"/>
              </w:rPr>
              <w:footnoteReference w:id="7"/>
            </w:r>
            <w:r>
              <w:rPr>
                <w:rFonts w:ascii="Times New Roman" w:hAnsi="Times New Roman" w:eastAsia="Times New Roman"/>
                <w:bCs/>
                <w:color w:val="auto"/>
                <w:sz w:val="20"/>
                <w:szCs w:val="20"/>
                <w:highlight w:val="white"/>
              </w:rPr>
            </w:r>
            <w:r>
              <w:rPr>
                <w:rFonts w:ascii="Times New Roman" w:hAnsi="Times New Roman" w:eastAsia="Times New Roman"/>
                <w:bCs/>
                <w:color w:val="auto"/>
                <w:sz w:val="20"/>
                <w:szCs w:val="20"/>
                <w:highlight w:val="white"/>
              </w:rPr>
            </w:r>
          </w:p>
          <w:p>
            <w:pPr>
              <w:pStyle w:val="1132"/>
              <w:jc w:val="center"/>
              <w:rPr>
                <w:color w:val="auto"/>
                <w:sz w:val="20"/>
                <w:szCs w:val="20"/>
              </w:rPr>
            </w:pPr>
            <w:r>
              <w:rPr>
                <w:color w:val="auto"/>
                <w:sz w:val="20"/>
                <w:szCs w:val="20"/>
              </w:rPr>
            </w:r>
          </w:p>
        </w:tc>
        <w:tc>
          <w:tcPr>
            <w:tcW w:w="2088" w:type="dxa"/>
            <w:vAlign w:val="top"/>
            <w:textDirection w:val="lrTb"/>
            <w:noWrap w:val="false"/>
          </w:tcPr>
          <w:p>
            <w:pPr>
              <w:pStyle w:val="1132"/>
              <w:jc w:val="both"/>
              <w:spacing w:before="40" w:after="40" w:line="240" w:lineRule="auto"/>
              <w:rPr>
                <w:rFonts w:ascii="Times New Roman" w:hAnsi="Times New Roman" w:eastAsia="Times New Roman"/>
                <w:bCs/>
                <w:color w:val="auto"/>
                <w:highlight w:val="white"/>
              </w:rPr>
            </w:pPr>
            <w:r>
              <w:rPr>
                <w:rFonts w:ascii="Times New Roman" w:hAnsi="Times New Roman" w:eastAsia="Times New Roman"/>
                <w:bCs/>
                <w:color w:val="auto"/>
                <w:sz w:val="20"/>
                <w:szCs w:val="20"/>
                <w:highlight w:val="white"/>
                <w:lang w:eastAsia="ru-RU"/>
              </w:rPr>
            </w:r>
            <w:r>
              <w:rPr>
                <w:rFonts w:ascii="Times New Roman" w:hAnsi="Times New Roman"/>
                <w:color w:val="auto"/>
                <w:sz w:val="20"/>
                <w:szCs w:val="20"/>
                <w:highlight w:val="white"/>
              </w:rPr>
              <w:t xml:space="preserve">Согласно </w:t>
            </w:r>
            <w:r>
              <w:rPr>
                <w:rFonts w:ascii="Times New Roman" w:hAnsi="Times New Roman"/>
                <w:color w:val="auto"/>
                <w:sz w:val="20"/>
                <w:szCs w:val="20"/>
                <w:highlight w:val="white"/>
              </w:rPr>
              <w:t xml:space="preserve">Приложению 2</w:t>
            </w:r>
            <w:r>
              <w:rPr>
                <w:rFonts w:ascii="Times New Roman" w:hAnsi="Times New Roman"/>
                <w:color w:val="auto"/>
                <w:sz w:val="20"/>
                <w:szCs w:val="20"/>
                <w:highlight w:val="white"/>
              </w:rPr>
              <w:t xml:space="preserve"> к Тарифам</w:t>
            </w:r>
            <w:r>
              <w:rPr>
                <w:rFonts w:ascii="Times New Roman" w:hAnsi="Times New Roman" w:eastAsia="Times New Roman"/>
                <w:bCs/>
                <w:color w:val="auto"/>
                <w:sz w:val="20"/>
                <w:szCs w:val="20"/>
                <w:highlight w:val="white"/>
              </w:rPr>
            </w:r>
            <w:r>
              <w:rPr>
                <w:rFonts w:ascii="Times New Roman" w:hAnsi="Times New Roman" w:eastAsia="Times New Roman"/>
                <w:bCs/>
                <w:color w:val="auto"/>
                <w:sz w:val="20"/>
                <w:szCs w:val="20"/>
                <w:highlight w:val="white"/>
              </w:rPr>
            </w:r>
          </w:p>
          <w:p>
            <w:pPr>
              <w:pStyle w:val="1132"/>
              <w:jc w:val="center"/>
              <w:rPr>
                <w:color w:val="auto"/>
                <w:sz w:val="20"/>
                <w:szCs w:val="20"/>
              </w:rPr>
            </w:pPr>
            <w:r>
              <w:rPr>
                <w:color w:val="auto"/>
                <w:sz w:val="20"/>
                <w:szCs w:val="20"/>
              </w:rPr>
            </w:r>
            <w:r>
              <w:rPr>
                <w:color w:val="auto"/>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13.4.</w:t>
            </w:r>
            <w:r>
              <w:rPr>
                <w:sz w:val="20"/>
                <w:szCs w:val="20"/>
              </w:rPr>
            </w:r>
            <w:r>
              <w:rPr>
                <w:sz w:val="20"/>
                <w:szCs w:val="20"/>
              </w:rPr>
            </w:r>
          </w:p>
        </w:tc>
        <w:tc>
          <w:tcPr>
            <w:tcW w:w="3870" w:type="dxa"/>
            <w:vAlign w:val="top"/>
            <w:textDirection w:val="lrTb"/>
            <w:noWrap w:val="false"/>
          </w:tcPr>
          <w:p>
            <w:pPr>
              <w:spacing w:before="40" w:beforeAutospacing="0" w:after="40" w:afterAutospacing="0" w:line="240" w:lineRule="auto"/>
              <w:rPr>
                <w:highlight w:val="white"/>
              </w:rPr>
            </w:pPr>
            <w:r>
              <w:rPr>
                <w:rFonts w:ascii="Times New Roman" w:hAnsi="Times New Roman" w:eastAsia="Times New Roman"/>
                <w:bCs/>
                <w:highlight w:val="white"/>
                <w:lang w:eastAsia="ru-RU"/>
              </w:rPr>
              <w:t xml:space="preserve">Комиссия за технологическое взаимодействие в </w:t>
            </w:r>
            <w:r>
              <w:rPr>
                <w:rFonts w:ascii="Times New Roman" w:hAnsi="Times New Roman" w:eastAsia="Times New Roman"/>
                <w:bCs/>
                <w:lang w:eastAsia="ru-RU"/>
              </w:rPr>
              <w:t xml:space="preserve">рамках услуги «Интернет-эквайринг»</w:t>
            </w:r>
            <w:r>
              <w:rPr>
                <w:rStyle w:val="1117"/>
                <w:rFonts w:ascii="Times New Roman" w:hAnsi="Times New Roman" w:eastAsia="Times New Roman"/>
                <w:bCs/>
                <w:lang w:eastAsia="ru-RU"/>
              </w:rPr>
              <w:footnoteReference w:id="8"/>
            </w:r>
            <w:r>
              <w:rPr>
                <w:highlight w:val="white"/>
              </w:rPr>
            </w:r>
            <w:r>
              <w:rPr>
                <w:highlight w:val="white"/>
              </w:rPr>
            </w:r>
          </w:p>
        </w:tc>
        <w:tc>
          <w:tcPr>
            <w:tcW w:w="2088" w:type="dxa"/>
            <w:vAlign w:val="top"/>
            <w:textDirection w:val="lrTb"/>
            <w:noWrap w:val="false"/>
          </w:tcPr>
          <w:p>
            <w:pPr>
              <w:pStyle w:val="1132"/>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sz w:val="20"/>
                <w:szCs w:val="20"/>
                <w:highlight w:val="white"/>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eastAsia="Times New Roman"/>
                <w:bCs/>
                <w:sz w:val="20"/>
                <w:szCs w:val="20"/>
                <w:highlight w:val="white"/>
              </w:rPr>
            </w:r>
            <w:r>
              <w:rPr>
                <w:rFonts w:ascii="Times New Roman" w:hAnsi="Times New Roman" w:eastAsia="Times New Roman"/>
                <w:bCs/>
                <w:sz w:val="20"/>
                <w:szCs w:val="20"/>
                <w:highlight w:val="white"/>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088" w:type="dxa"/>
            <w:vAlign w:val="top"/>
            <w:textDirection w:val="lrTb"/>
            <w:noWrap w:val="false"/>
          </w:tcPr>
          <w:p>
            <w:pPr>
              <w:pStyle w:val="1132"/>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13.5.1.</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088" w:type="dxa"/>
            <w:vAlign w:val="top"/>
            <w:textDirection w:val="lrTb"/>
            <w:noWrap w:val="false"/>
          </w:tcPr>
          <w:p>
            <w:pPr>
              <w:pStyle w:val="1132"/>
              <w:ind w:left="72"/>
              <w:jc w:val="both"/>
              <w:spacing w:before="40" w:after="40"/>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13.5.1.1.</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088" w:type="dxa"/>
            <w:vAlign w:val="top"/>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13.5.1.2.</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088" w:type="dxa"/>
            <w:vAlign w:val="top"/>
            <w:textDirection w:val="lrTb"/>
            <w:noWrap w:val="false"/>
          </w:tcPr>
          <w:p>
            <w:pPr>
              <w:pStyle w:val="1132"/>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13.5.1.3.</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088" w:type="dxa"/>
            <w:vAlign w:val="top"/>
            <w:textDirection w:val="lrTb"/>
            <w:noWrap w:val="false"/>
          </w:tcPr>
          <w:p>
            <w:pPr>
              <w:pStyle w:val="1132"/>
              <w:ind w:left="72"/>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32"/>
              <w:ind w:left="74"/>
              <w:jc w:val="both"/>
              <w:spacing w:before="40" w:after="40"/>
            </w:p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13.5.1.4.</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W w:w="2088" w:type="dxa"/>
            <w:vAlign w:val="top"/>
            <w:textDirection w:val="lrTb"/>
            <w:noWrap w:val="false"/>
          </w:tcPr>
          <w:p>
            <w:pPr>
              <w:pStyle w:val="1132"/>
              <w:ind w:left="72"/>
              <w:jc w:val="both"/>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13.5.2.</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088" w:type="dxa"/>
            <w:vAlign w:val="top"/>
            <w:textDirection w:val="lrTb"/>
            <w:noWrap w:val="false"/>
          </w:tcPr>
          <w:p>
            <w:pPr>
              <w:pStyle w:val="1132"/>
              <w:jc w:val="center"/>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13.6.</w:t>
            </w:r>
            <w:r>
              <w:rPr>
                <w:sz w:val="20"/>
                <w:szCs w:val="20"/>
              </w:rPr>
            </w:r>
            <w:r>
              <w:rPr>
                <w:sz w:val="20"/>
                <w:szCs w:val="20"/>
              </w:rPr>
            </w:r>
          </w:p>
        </w:tc>
        <w:tc>
          <w:tcPr>
            <w:tcW w:w="3870" w:type="dxa"/>
            <w:vAlign w:val="top"/>
            <w:textDirection w:val="lrTb"/>
            <w:noWrap w:val="false"/>
          </w:tcPr>
          <w:p>
            <w:pPr>
              <w:pStyle w:val="1132"/>
              <w:ind w:left="72"/>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088"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13.6.1</w:t>
            </w:r>
            <w:r>
              <w:rPr>
                <w:sz w:val="20"/>
                <w:szCs w:val="20"/>
              </w:rPr>
            </w:r>
            <w:r>
              <w:rPr>
                <w:sz w:val="20"/>
                <w:szCs w:val="20"/>
              </w:rPr>
            </w:r>
          </w:p>
        </w:tc>
        <w:tc>
          <w:tcPr>
            <w:tcW w:w="3870" w:type="dxa"/>
            <w:vAlign w:val="top"/>
            <w:textDirection w:val="lrTb"/>
            <w:noWrap w:val="false"/>
          </w:tcPr>
          <w:p>
            <w:pPr>
              <w:pStyle w:val="1132"/>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088" w:type="dxa"/>
            <w:vAlign w:val="top"/>
            <w:textDirection w:val="lrTb"/>
            <w:noWrap w:val="false"/>
          </w:tcPr>
          <w:p>
            <w:pPr>
              <w:pStyle w:val="1132"/>
              <w:rPr>
                <w:sz w:val="20"/>
                <w:szCs w:val="20"/>
              </w:rPr>
            </w:pPr>
            <w:r>
              <w:rPr>
                <w:sz w:val="20"/>
                <w:szCs w:val="20"/>
              </w:rPr>
              <w:t xml:space="preserve">37 руб. за операцию</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130" w:type="dxa"/>
            <w:vAlign w:val="top"/>
            <w:textDirection w:val="lrTb"/>
            <w:noWrap w:val="false"/>
          </w:tcPr>
          <w:p>
            <w:pPr>
              <w:pStyle w:val="1132"/>
              <w:ind w:left="72"/>
              <w:jc w:val="both"/>
              <w:spacing w:before="40" w:after="40"/>
              <w:rPr>
                <w:sz w:val="20"/>
                <w:szCs w:val="20"/>
              </w:rPr>
            </w:pPr>
            <w:r>
              <w:rPr>
                <w:sz w:val="20"/>
                <w:szCs w:val="20"/>
              </w:rPr>
              <w:t xml:space="preserve">13.6.2</w:t>
            </w:r>
            <w:r>
              <w:rPr>
                <w:sz w:val="20"/>
                <w:szCs w:val="20"/>
              </w:rPr>
            </w:r>
            <w:r>
              <w:rPr>
                <w:sz w:val="20"/>
                <w:szCs w:val="20"/>
              </w:rPr>
            </w:r>
          </w:p>
        </w:tc>
        <w:tc>
          <w:tcPr>
            <w:tcW w:w="3870" w:type="dxa"/>
            <w:vAlign w:val="top"/>
            <w:textDirection w:val="lrTb"/>
            <w:noWrap w:val="false"/>
          </w:tcPr>
          <w:p>
            <w:pPr>
              <w:pStyle w:val="1132"/>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088" w:type="dxa"/>
            <w:vAlign w:val="top"/>
            <w:textDirection w:val="lrTb"/>
            <w:noWrap w:val="false"/>
          </w:tcPr>
          <w:p>
            <w:pPr>
              <w:pStyle w:val="1132"/>
              <w:rPr>
                <w:sz w:val="20"/>
                <w:szCs w:val="20"/>
              </w:rPr>
            </w:pPr>
            <w:r>
              <w:rPr>
                <w:sz w:val="20"/>
                <w:szCs w:val="20"/>
              </w:rPr>
              <w:t xml:space="preserve">Не взимается</w:t>
            </w:r>
            <w:r>
              <w:rPr>
                <w:sz w:val="20"/>
                <w:szCs w:val="20"/>
              </w:rPr>
            </w:r>
            <w:r>
              <w:rPr>
                <w:sz w:val="20"/>
                <w:szCs w:val="20"/>
              </w:rPr>
            </w:r>
          </w:p>
        </w:tc>
        <w:tc>
          <w:tcPr>
            <w:tcW w:w="2835" w:type="dxa"/>
            <w:vAlign w:val="top"/>
            <w:textDirection w:val="lrTb"/>
            <w:noWrap w:val="false"/>
          </w:tcPr>
          <w:p>
            <w:pPr>
              <w:pStyle w:val="1132"/>
              <w:rPr>
                <w:sz w:val="20"/>
                <w:szCs w:val="20"/>
              </w:rPr>
            </w:pPr>
            <w:r>
              <w:rPr>
                <w:sz w:val="20"/>
                <w:szCs w:val="20"/>
              </w:rPr>
            </w:r>
            <w:r>
              <w:rPr>
                <w:sz w:val="20"/>
                <w:szCs w:val="20"/>
              </w:rPr>
            </w:r>
            <w:r>
              <w:rPr>
                <w:sz w:val="20"/>
                <w:szCs w:val="20"/>
              </w:rPr>
            </w:r>
          </w:p>
        </w:tc>
      </w:tr>
    </w:tbl>
    <w:p>
      <w:pPr>
        <w:pStyle w:val="1132"/>
        <w:rPr>
          <w:i/>
          <w:sz w:val="20"/>
          <w:szCs w:val="20"/>
        </w:rPr>
      </w:pPr>
      <w:r>
        <w:rPr>
          <w:i/>
          <w:sz w:val="20"/>
          <w:szCs w:val="20"/>
        </w:rPr>
        <w:t xml:space="preserve">Примечание:</w:t>
      </w:r>
      <w:r>
        <w:rPr>
          <w:i/>
          <w:sz w:val="20"/>
          <w:szCs w:val="20"/>
        </w:rPr>
        <w:t xml:space="preserve"> </w:t>
      </w:r>
      <w:r>
        <w:rPr>
          <w:i/>
          <w:sz w:val="20"/>
          <w:szCs w:val="20"/>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20"/>
          <w:szCs w:val="20"/>
        </w:rPr>
      </w:r>
      <w:r>
        <w:rPr>
          <w:i/>
          <w:sz w:val="20"/>
          <w:szCs w:val="20"/>
        </w:rPr>
      </w:r>
    </w:p>
    <w:p>
      <w:pPr>
        <w:pStyle w:val="1132"/>
      </w:pPr>
      <w:r/>
      <w:r/>
    </w:p>
    <w:p>
      <w:pPr>
        <w:pStyle w:val="1136"/>
        <w:rPr>
          <w:lang w:val="en-US"/>
        </w:rPr>
      </w:pPr>
      <w:r>
        <w:t xml:space="preserve">1</w:t>
      </w:r>
      <w:r>
        <w:t xml:space="preserve">4</w:t>
      </w:r>
      <w:r>
        <w:t xml:space="preserve">.</w:t>
      </w:r>
      <w:r>
        <w:t xml:space="preserve"> </w:t>
      </w:r>
      <w:r>
        <w:t xml:space="preserve">Депозитарные</w:t>
      </w:r>
      <w:r>
        <w:t xml:space="preserve"> </w:t>
      </w:r>
      <w:r>
        <w:t xml:space="preserve">услуги</w:t>
      </w:r>
      <w:r>
        <w:t xml:space="preserve">*</w:t>
      </w:r>
      <w:r>
        <w:t xml:space="preserve">*</w:t>
      </w:r>
      <w:r>
        <w:rPr>
          <w:lang w:val="en-US"/>
        </w:rPr>
      </w:r>
      <w:r>
        <w:rPr>
          <w:lang w:val="en-US"/>
        </w:rPr>
      </w:r>
    </w:p>
    <w:p>
      <w:pPr>
        <w:pStyle w:val="1132"/>
        <w:rPr>
          <w:lang w:val="en-US" w:eastAsia="en-US"/>
        </w:rPr>
      </w:pPr>
      <w:r>
        <w:rPr>
          <w:lang w:val="en-US" w:eastAsia="en-US"/>
        </w:rPr>
      </w:r>
      <w:r>
        <w:rPr>
          <w:lang w:val="en-US" w:eastAsia="en-US"/>
        </w:rPr>
      </w:r>
      <w:r>
        <w:rPr>
          <w:lang w:val="en-US"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992"/>
        <w:gridCol w:w="993"/>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3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2976" w:type="dxa"/>
            <w:vAlign w:val="top"/>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2 000 руб., </w:t>
            </w:r>
            <w:r>
              <w:rPr>
                <w:sz w:val="20"/>
                <w:szCs w:val="20"/>
              </w:rPr>
            </w:r>
            <w:r>
              <w:rPr>
                <w:sz w:val="20"/>
                <w:szCs w:val="20"/>
              </w:rPr>
            </w:r>
          </w:p>
          <w:p>
            <w:pPr>
              <w:pStyle w:val="1132"/>
              <w:jc w:val="center"/>
              <w:rPr>
                <w:rFonts w:eastAsia="Arial Unicode MS"/>
                <w:sz w:val="20"/>
                <w:szCs w:val="20"/>
              </w:rPr>
            </w:pPr>
            <w:r>
              <w:rPr>
                <w:sz w:val="20"/>
                <w:szCs w:val="20"/>
              </w:rPr>
              <w:t xml:space="preserve">100 руб. за каждый последующий</w:t>
            </w:r>
            <w:r>
              <w:rPr>
                <w:rFonts w:eastAsia="Arial Unicode MS"/>
                <w:iCs/>
                <w:sz w:val="22"/>
                <w:szCs w:val="22"/>
              </w:rPr>
              <w:t xml:space="preserve"> </w:t>
            </w:r>
            <w:r>
              <w:rPr>
                <w:sz w:val="20"/>
                <w:szCs w:val="20"/>
              </w:rPr>
              <w:t xml:space="preserve">счет</w:t>
            </w:r>
            <w:r>
              <w:rPr>
                <w:rFonts w:eastAsia="Arial Unicode MS"/>
                <w:sz w:val="20"/>
                <w:szCs w:val="20"/>
              </w:rPr>
            </w:r>
            <w:r>
              <w:rPr>
                <w:rFonts w:eastAsia="Arial Unicode MS"/>
                <w:sz w:val="20"/>
                <w:szCs w:val="20"/>
              </w:rPr>
            </w:r>
          </w:p>
        </w:tc>
        <w:tc>
          <w:tcPr>
            <w:tcW w:w="2976" w:type="dxa"/>
            <w:vAlign w:val="top"/>
            <w:textDirection w:val="lrTb"/>
            <w:noWrap w:val="false"/>
          </w:tcPr>
          <w:p>
            <w:pPr>
              <w:pStyle w:val="113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sz w:val="20"/>
                <w:szCs w:val="20"/>
              </w:rPr>
            </w:r>
            <w:r>
              <w:rPr>
                <w:sz w:val="20"/>
                <w:szCs w:val="20"/>
              </w:rPr>
            </w:r>
          </w:p>
        </w:tc>
        <w:tc>
          <w:tcPr>
            <w:gridSpan w:val="2"/>
            <w:tcW w:w="1985" w:type="dxa"/>
            <w:vAlign w:val="top"/>
            <w:textDirection w:val="lrTb"/>
            <w:noWrap w:val="false"/>
          </w:tcPr>
          <w:p>
            <w:pPr>
              <w:pStyle w:val="1132"/>
              <w:rPr>
                <w:sz w:val="20"/>
                <w:szCs w:val="20"/>
              </w:rPr>
            </w:pPr>
            <w:r>
              <w:rPr>
                <w:sz w:val="20"/>
                <w:szCs w:val="20"/>
              </w:rPr>
              <w:t xml:space="preserve">1 000 руб. за каждый раздел</w:t>
            </w:r>
            <w:r>
              <w:rPr>
                <w:sz w:val="20"/>
                <w:szCs w:val="20"/>
              </w:rPr>
            </w:r>
            <w:r>
              <w:rPr>
                <w:sz w:val="20"/>
                <w:szCs w:val="20"/>
              </w:rPr>
            </w:r>
          </w:p>
        </w:tc>
        <w:tc>
          <w:tcPr>
            <w:tcW w:w="2976" w:type="dxa"/>
            <w:vAlign w:val="top"/>
            <w:textDirection w:val="lrTb"/>
            <w:noWrap w:val="false"/>
          </w:tcPr>
          <w:p>
            <w:pPr>
              <w:pStyle w:val="113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2"/>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3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sz w:val="20"/>
                <w:szCs w:val="20"/>
              </w:rPr>
            </w:pPr>
            <w:r>
              <w:rPr>
                <w:sz w:val="20"/>
                <w:szCs w:val="20"/>
              </w:rPr>
              <w:t xml:space="preserve">14.1.4</w:t>
            </w:r>
            <w:r>
              <w:rPr>
                <w:sz w:val="20"/>
                <w:szCs w:val="20"/>
              </w:rPr>
            </w:r>
            <w:r>
              <w:rPr>
                <w:sz w:val="20"/>
                <w:szCs w:val="20"/>
              </w:rPr>
            </w:r>
          </w:p>
        </w:tc>
        <w:tc>
          <w:tcPr>
            <w:tcW w:w="3969" w:type="dxa"/>
            <w:vAlign w:val="top"/>
            <w:textDirection w:val="lrTb"/>
            <w:noWrap w:val="false"/>
          </w:tcPr>
          <w:p>
            <w:pPr>
              <w:pStyle w:val="1132"/>
              <w:jc w:val="center"/>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20 000 руб.</w:t>
            </w:r>
            <w:r>
              <w:rPr>
                <w:sz w:val="20"/>
                <w:szCs w:val="20"/>
              </w:rPr>
            </w:r>
            <w:r>
              <w:rPr>
                <w:sz w:val="20"/>
                <w:szCs w:val="20"/>
              </w:rPr>
            </w:r>
          </w:p>
        </w:tc>
        <w:tc>
          <w:tcPr>
            <w:tcW w:w="2976" w:type="dxa"/>
            <w:vAlign w:val="top"/>
            <w:textDirection w:val="lrTb"/>
            <w:noWrap w:val="false"/>
          </w:tcPr>
          <w:p>
            <w:pPr>
              <w:pStyle w:val="113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2"/>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2976" w:type="dxa"/>
            <w:vAlign w:val="top"/>
            <w:textDirection w:val="lrTb"/>
            <w:noWrap w:val="false"/>
          </w:tcPr>
          <w:p>
            <w:pPr>
              <w:pStyle w:val="1132"/>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32"/>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78"/>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sz w:val="20"/>
                <w:szCs w:val="20"/>
              </w:rPr>
            </w:pPr>
            <w:r>
              <w:rPr>
                <w:sz w:val="20"/>
                <w:szCs w:val="20"/>
              </w:rPr>
              <w:t xml:space="preserve">14.2.2.</w:t>
            </w:r>
            <w:r>
              <w:rPr>
                <w:sz w:val="20"/>
                <w:szCs w:val="20"/>
              </w:rPr>
            </w:r>
            <w:r>
              <w:rPr>
                <w:sz w:val="20"/>
                <w:szCs w:val="20"/>
              </w:rPr>
            </w:r>
          </w:p>
        </w:tc>
        <w:tc>
          <w:tcPr>
            <w:tcW w:w="3969" w:type="dxa"/>
            <w:vAlign w:val="top"/>
            <w:textDirection w:val="lrTb"/>
            <w:noWrap w:val="false"/>
          </w:tcPr>
          <w:p>
            <w:pPr>
              <w:pStyle w:val="1178"/>
              <w:spacing w:after="40"/>
              <w:rPr>
                <w:rFonts w:eastAsia="Times New Roman"/>
                <w:color w:val="000000"/>
                <w:sz w:val="20"/>
                <w:szCs w:val="20"/>
              </w:rPr>
            </w:pPr>
            <w:r>
              <w:rPr>
                <w:rFonts w:eastAsia="Times New Roman"/>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32"/>
              <w:jc w:val="both"/>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78"/>
              <w:jc w:val="both"/>
              <w:spacing w:before="40" w:after="40"/>
              <w:rPr>
                <w:rFonts w:eastAsia="Times New Roman"/>
                <w:color w:val="000000"/>
                <w:sz w:val="20"/>
                <w:szCs w:val="20"/>
              </w:rPr>
            </w:pPr>
            <w:r>
              <w:rPr>
                <w:rFonts w:eastAsia="Times New Roman"/>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14.2.3.</w:t>
            </w:r>
            <w:r>
              <w:rPr>
                <w:sz w:val="20"/>
                <w:szCs w:val="20"/>
              </w:rPr>
              <w:t xml:space="preserve"> </w:t>
            </w:r>
            <w:r>
              <w:rPr>
                <w:sz w:val="20"/>
                <w:szCs w:val="20"/>
              </w:rPr>
              <w:t xml:space="preserve">Хранение</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sz w:val="20"/>
                <w:szCs w:val="20"/>
              </w:rPr>
            </w:pPr>
            <w:r>
              <w:rPr>
                <w:sz w:val="20"/>
                <w:szCs w:val="20"/>
              </w:rPr>
              <w:t xml:space="preserve">14.2.3.1.</w:t>
            </w:r>
            <w:r>
              <w:rPr>
                <w:sz w:val="20"/>
                <w:szCs w:val="20"/>
              </w:rPr>
            </w:r>
            <w:r>
              <w:rPr>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color w:val="000000"/>
                <w:sz w:val="20"/>
                <w:szCs w:val="20"/>
              </w:rPr>
            </w:r>
            <w:r>
              <w:rPr>
                <w:rFonts w:eastAsia="Times New Roman"/>
                <w:color w:val="000000"/>
                <w:sz w:val="20"/>
                <w:szCs w:val="20"/>
              </w:rPr>
            </w:r>
          </w:p>
          <w:p>
            <w:pPr>
              <w:pStyle w:val="117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sz w:val="20"/>
                <w:szCs w:val="20"/>
              </w:rPr>
            </w:pPr>
            <w:r>
              <w:rPr>
                <w:sz w:val="20"/>
                <w:szCs w:val="20"/>
              </w:rPr>
              <w:t xml:space="preserve">14.2.3.2.</w:t>
            </w:r>
            <w:r>
              <w:rPr>
                <w:sz w:val="20"/>
                <w:szCs w:val="20"/>
              </w:rPr>
            </w:r>
            <w:r>
              <w:rPr>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 не имеющих номинальную стоимость</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1 000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Взимается ежеквартально независимо от количества ценных бумаг.</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не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500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от количества паев).</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14.2.5.</w:t>
            </w:r>
            <w:r>
              <w:rPr>
                <w:rFonts w:eastAsia="Arial Unicode MS"/>
                <w:sz w:val="20"/>
                <w:szCs w:val="20"/>
              </w:rPr>
            </w:r>
            <w:r>
              <w:rPr>
                <w:rFonts w:eastAsia="Arial Unicode MS"/>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Депозитарный учет прав на инвестиционные паи паевых инвестиционных фондов обращающихся на организованном рынке ценных бумаг</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jc w:val="both"/>
              <w:spacing w:before="40" w:after="40"/>
              <w:rPr>
                <w:rFonts w:eastAsia="Times New Roman"/>
                <w:color w:val="000000"/>
                <w:sz w:val="20"/>
                <w:szCs w:val="20"/>
              </w:rPr>
            </w:pPr>
            <w:r>
              <w:rPr>
                <w:rFonts w:eastAsia="Times New Roman"/>
                <w:color w:val="000000"/>
                <w:sz w:val="20"/>
                <w:szCs w:val="20"/>
              </w:rPr>
              <w:t xml:space="preserve">300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jc w:val="both"/>
              <w:spacing w:before="40" w:after="40"/>
              <w:rPr>
                <w:rFonts w:eastAsia="Times New Roman"/>
                <w:color w:val="000000"/>
                <w:sz w:val="20"/>
                <w:szCs w:val="20"/>
              </w:rPr>
            </w:pPr>
            <w:r>
              <w:rPr>
                <w:rFonts w:eastAsia="Times New Roman"/>
                <w:color w:val="000000"/>
                <w:sz w:val="20"/>
                <w:szCs w:val="20"/>
              </w:rPr>
              <w:t xml:space="preserve">Плата рассчитывается в процентах годовых от расчётной стоимости паёв пропорционально срока их хранения на счёте депо на дату выставления счета.</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spacing w:before="40" w:after="40"/>
              <w:rPr>
                <w:bCs/>
                <w:sz w:val="22"/>
                <w:szCs w:val="22"/>
              </w:rPr>
            </w:pPr>
            <w:r>
              <w:rPr>
                <w:bCs/>
                <w:sz w:val="22"/>
                <w:szCs w:val="22"/>
              </w:rPr>
              <w:t xml:space="preserve">14.2.</w:t>
            </w:r>
            <w:r>
              <w:rPr>
                <w:bCs/>
                <w:sz w:val="22"/>
                <w:szCs w:val="22"/>
              </w:rPr>
              <w:t xml:space="preserve">6</w:t>
            </w:r>
            <w:r>
              <w:rPr>
                <w:bCs/>
                <w:sz w:val="22"/>
                <w:szCs w:val="22"/>
              </w:rPr>
              <w:t xml:space="preserve">.</w:t>
            </w:r>
            <w:r>
              <w:rPr>
                <w:bCs/>
                <w:sz w:val="22"/>
                <w:szCs w:val="22"/>
              </w:rPr>
            </w:r>
            <w:r>
              <w:rPr>
                <w:bCs/>
                <w:sz w:val="22"/>
                <w:szCs w:val="22"/>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jc w:val="both"/>
              <w:spacing w:before="40" w:after="40"/>
              <w:rPr>
                <w:rFonts w:eastAsia="Times New Roman"/>
                <w:color w:val="000000"/>
                <w:sz w:val="20"/>
                <w:szCs w:val="20"/>
              </w:rPr>
            </w:pPr>
            <w:r>
              <w:rPr>
                <w:rFonts w:eastAsia="Times New Roman"/>
                <w:color w:val="000000"/>
                <w:sz w:val="20"/>
                <w:szCs w:val="20"/>
              </w:rPr>
              <w:t xml:space="preserve">0,035%, годовых минимум 100 руб. в месяц</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8930"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Хранение и учет на счете ДЕПО ценных бумаг Депонентов</w:t>
            </w:r>
            <w:r>
              <w:rPr>
                <w:rStyle w:val="1117"/>
                <w:rFonts w:eastAsia="Times New Roman"/>
                <w:color w:val="000000"/>
                <w:sz w:val="20"/>
                <w:szCs w:val="20"/>
              </w:rPr>
              <w:footnoteReference w:id="9"/>
            </w:r>
            <w:r>
              <w:rPr>
                <w:rFonts w:eastAsia="Times New Roman"/>
                <w:color w:val="000000"/>
                <w:sz w:val="20"/>
                <w:szCs w:val="20"/>
              </w:rPr>
              <w:t xml:space="preserve">, принятых </w:t>
              <w:br/>
              <w:t xml:space="preserve">АО «Россельхозбанк» на брокерское обслуживание</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c>
          <w:tcPr>
            <w:tcW w:w="992"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Средневзвешенная стоимость</w:t>
            </w:r>
            <w:r>
              <w:rPr>
                <w:rFonts w:eastAsia="Times New Roman"/>
                <w:color w:val="000000"/>
                <w:sz w:val="20"/>
                <w:szCs w:val="20"/>
              </w:rPr>
              <w:footnoteReference w:id="10"/>
            </w:r>
            <w:r>
              <w:rPr>
                <w:rFonts w:eastAsia="Times New Roman"/>
                <w:color w:val="000000"/>
                <w:sz w:val="20"/>
                <w:szCs w:val="20"/>
              </w:rPr>
              <w:t xml:space="preserve"> ценных бумаг (млрд. руб.)</w:t>
            </w:r>
            <w:r>
              <w:rPr>
                <w:rFonts w:eastAsia="Times New Roman"/>
                <w:color w:val="000000"/>
                <w:sz w:val="20"/>
                <w:szCs w:val="20"/>
              </w:rPr>
            </w:r>
            <w:r>
              <w:rPr>
                <w:rFonts w:eastAsia="Times New Roman"/>
                <w:color w:val="000000"/>
                <w:sz w:val="20"/>
                <w:szCs w:val="20"/>
              </w:rPr>
            </w:r>
          </w:p>
        </w:tc>
        <w:tc>
          <w:tcPr>
            <w:tcW w:w="993"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w:t>
            </w:r>
            <w:r>
              <w:rPr>
                <w:rFonts w:eastAsia="Times New Roman"/>
                <w:color w:val="000000"/>
                <w:sz w:val="20"/>
                <w:szCs w:val="20"/>
              </w:rPr>
            </w:r>
            <w:r>
              <w:rPr>
                <w:rFonts w:eastAsia="Times New Roman"/>
                <w:color w:val="000000"/>
                <w:sz w:val="20"/>
                <w:szCs w:val="20"/>
              </w:rPr>
            </w:r>
          </w:p>
          <w:p>
            <w:pPr>
              <w:pStyle w:val="1178"/>
              <w:spacing w:before="40" w:after="40"/>
              <w:rPr>
                <w:rFonts w:eastAsia="Times New Roman"/>
                <w:color w:val="000000"/>
                <w:sz w:val="20"/>
                <w:szCs w:val="20"/>
              </w:rPr>
            </w:pPr>
            <w:r>
              <w:rPr>
                <w:rFonts w:eastAsia="Times New Roman"/>
                <w:color w:val="000000"/>
                <w:sz w:val="20"/>
                <w:szCs w:val="20"/>
              </w:rPr>
              <w:t xml:space="preserve">годовых</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993" w:type="dxa"/>
            <w:vAlign w:val="top"/>
            <w:vMerge w:val="restart"/>
            <w:textDirection w:val="lrTb"/>
            <w:noWrap w:val="false"/>
          </w:tcPr>
          <w:p>
            <w:pPr>
              <w:pStyle w:val="1132"/>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969" w:type="dxa"/>
            <w:vAlign w:val="top"/>
            <w:vMerge w:val="restart"/>
            <w:textDirection w:val="lrTb"/>
            <w:noWrap w:val="false"/>
          </w:tcPr>
          <w:p>
            <w:pPr>
              <w:pStyle w:val="1132"/>
              <w:jc w:val="both"/>
              <w:spacing w:before="40" w:after="40"/>
              <w:rPr>
                <w:sz w:val="20"/>
                <w:szCs w:val="20"/>
              </w:rPr>
            </w:pPr>
            <w:r>
              <w:rPr>
                <w:sz w:val="20"/>
                <w:szCs w:val="20"/>
              </w:rPr>
              <w:t xml:space="preserve">Депозитарный учет облигаций,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t xml:space="preserve">0,026% минимум 30 руб. в месяц</w:t>
            </w:r>
            <w:r>
              <w:rPr>
                <w:sz w:val="20"/>
                <w:szCs w:val="20"/>
              </w:rPr>
            </w:r>
            <w:r>
              <w:rPr>
                <w:sz w:val="20"/>
                <w:szCs w:val="20"/>
              </w:rPr>
            </w:r>
          </w:p>
        </w:tc>
        <w:tc>
          <w:tcPr>
            <w:tcW w:w="2976" w:type="dxa"/>
            <w:vAlign w:val="top"/>
            <w:vMerge w:val="restart"/>
            <w:textDirection w:val="lrTb"/>
            <w:noWrap w:val="false"/>
          </w:tcPr>
          <w:p>
            <w:pPr>
              <w:pStyle w:val="1132"/>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2"/>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32"/>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t xml:space="preserve">0,024 %</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t xml:space="preserve">0,0197%</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t xml:space="preserve">0,0192%</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от 20 до 50</w:t>
            </w:r>
            <w:r>
              <w:rPr>
                <w:sz w:val="20"/>
                <w:szCs w:val="20"/>
              </w:rPr>
            </w:r>
            <w:r>
              <w:rPr>
                <w:sz w:val="20"/>
                <w:szCs w:val="20"/>
              </w:rPr>
            </w:r>
          </w:p>
        </w:tc>
        <w:tc>
          <w:tcPr>
            <w:tcW w:w="993"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t xml:space="preserve">0,0172%</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t xml:space="preserve">0,016%</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93" w:type="dxa"/>
            <w:vAlign w:val="top"/>
            <w:vMerge w:val="restart"/>
            <w:textDirection w:val="lrTb"/>
            <w:noWrap w:val="false"/>
          </w:tcPr>
          <w:p>
            <w:pPr>
              <w:pStyle w:val="1132"/>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969" w:type="dxa"/>
            <w:vAlign w:val="top"/>
            <w:vMerge w:val="restart"/>
            <w:textDirection w:val="lrTb"/>
            <w:noWrap w:val="false"/>
          </w:tcPr>
          <w:p>
            <w:pPr>
              <w:pStyle w:val="1132"/>
              <w:jc w:val="both"/>
              <w:spacing w:before="40" w:after="40"/>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32"/>
              <w:jc w:val="center"/>
              <w:spacing w:before="40" w:after="40"/>
              <w:rPr>
                <w:sz w:val="20"/>
                <w:szCs w:val="20"/>
              </w:rPr>
            </w:pPr>
            <w:r>
              <w:rPr>
                <w:sz w:val="20"/>
                <w:szCs w:val="20"/>
              </w:rPr>
              <w:t xml:space="preserve">0,019% минимум 30 руб. в месяц</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32"/>
              <w:jc w:val="center"/>
              <w:spacing w:before="40" w:after="40"/>
              <w:rPr>
                <w:sz w:val="20"/>
                <w:szCs w:val="20"/>
              </w:rPr>
            </w:pPr>
            <w:r>
              <w:rPr>
                <w:sz w:val="20"/>
                <w:szCs w:val="20"/>
              </w:rPr>
              <w:t xml:space="preserve">0,014%</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2"/>
              <w:jc w:val="center"/>
              <w:spacing w:before="40" w:after="40"/>
              <w:rPr>
                <w:sz w:val="20"/>
                <w:szCs w:val="20"/>
              </w:rPr>
            </w:pPr>
            <w:r>
              <w:rPr>
                <w:sz w:val="20"/>
                <w:szCs w:val="20"/>
              </w:rPr>
              <w:t xml:space="preserve">0,013%</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993"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W w:w="3969"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2"/>
              <w:jc w:val="center"/>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32"/>
              <w:jc w:val="center"/>
              <w:spacing w:before="40" w:after="40"/>
              <w:rPr>
                <w:sz w:val="20"/>
                <w:szCs w:val="20"/>
              </w:rPr>
            </w:pPr>
            <w:r>
              <w:rPr>
                <w:sz w:val="20"/>
                <w:szCs w:val="20"/>
              </w:rPr>
              <w:t xml:space="preserve">0,01%</w:t>
            </w:r>
            <w:r>
              <w:rPr>
                <w:sz w:val="20"/>
                <w:szCs w:val="20"/>
              </w:rPr>
            </w:r>
            <w:r>
              <w:rPr>
                <w:sz w:val="20"/>
                <w:szCs w:val="20"/>
              </w:rPr>
            </w:r>
          </w:p>
        </w:tc>
        <w:tc>
          <w:tcPr>
            <w:tcW w:w="2976" w:type="dxa"/>
            <w:vAlign w:val="top"/>
            <w:vMerge w:val="continue"/>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32"/>
              <w:jc w:val="center"/>
              <w:spacing w:before="40" w:after="40"/>
              <w:rPr>
                <w:sz w:val="20"/>
                <w:szCs w:val="20"/>
              </w:rPr>
            </w:pPr>
            <w:r>
              <w:rPr>
                <w:sz w:val="20"/>
                <w:szCs w:val="20"/>
              </w:rPr>
              <w:t xml:space="preserve">0,035% годовых минимум 30 руб. в месяц</w:t>
            </w:r>
            <w:r>
              <w:rPr>
                <w:sz w:val="20"/>
                <w:szCs w:val="20"/>
              </w:rPr>
            </w:r>
            <w:r>
              <w:rPr>
                <w:sz w:val="20"/>
                <w:szCs w:val="20"/>
              </w:rPr>
            </w:r>
          </w:p>
        </w:tc>
        <w:tc>
          <w:tcPr>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14.2.7.4.</w:t>
            </w:r>
            <w:r>
              <w:rPr>
                <w:sz w:val="20"/>
                <w:szCs w:val="20"/>
              </w:rPr>
            </w:r>
            <w:r>
              <w:rPr>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32"/>
              <w:jc w:val="center"/>
              <w:spacing w:before="40" w:after="40"/>
              <w:rPr>
                <w:sz w:val="20"/>
                <w:szCs w:val="20"/>
              </w:rPr>
            </w:pPr>
            <w:r>
              <w:rPr>
                <w:sz w:val="20"/>
                <w:szCs w:val="20"/>
              </w:rPr>
              <w:t xml:space="preserve">100 руб. в месяц</w:t>
            </w:r>
            <w:r>
              <w:rPr>
                <w:sz w:val="20"/>
                <w:szCs w:val="20"/>
              </w:rPr>
            </w:r>
            <w:r>
              <w:rPr>
                <w:sz w:val="20"/>
                <w:szCs w:val="20"/>
              </w:rPr>
            </w:r>
          </w:p>
        </w:tc>
        <w:tc>
          <w:tcPr>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32"/>
              <w:jc w:val="center"/>
              <w:rPr>
                <w:sz w:val="20"/>
                <w:szCs w:val="20"/>
              </w:rPr>
            </w:pPr>
            <w:r>
              <w:rPr>
                <w:sz w:val="20"/>
                <w:szCs w:val="20"/>
              </w:rPr>
              <w:t xml:space="preserve">14.2.7.5.</w:t>
            </w:r>
            <w:r>
              <w:rPr>
                <w:sz w:val="20"/>
                <w:szCs w:val="20"/>
              </w:rPr>
            </w:r>
            <w:r>
              <w:rPr>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W w:w="1985" w:type="dxa"/>
            <w:vAlign w:val="center"/>
            <w:textDirection w:val="lrTb"/>
            <w:noWrap w:val="false"/>
          </w:tcPr>
          <w:p>
            <w:pPr>
              <w:pStyle w:val="1132"/>
              <w:jc w:val="center"/>
              <w:spacing w:before="40" w:after="40"/>
              <w:rPr>
                <w:sz w:val="20"/>
                <w:szCs w:val="20"/>
              </w:rPr>
            </w:pPr>
            <w:r>
              <w:rPr>
                <w:sz w:val="20"/>
                <w:szCs w:val="20"/>
              </w:rPr>
              <w:t xml:space="preserve">30 руб. в месяц</w:t>
            </w:r>
            <w:r>
              <w:rPr>
                <w:sz w:val="20"/>
                <w:szCs w:val="20"/>
              </w:rPr>
            </w:r>
            <w:r>
              <w:rPr>
                <w:sz w:val="20"/>
                <w:szCs w:val="20"/>
              </w:rPr>
            </w:r>
          </w:p>
        </w:tc>
        <w:tc>
          <w:tcPr>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14.3.</w:t>
            </w:r>
            <w:r>
              <w:rPr>
                <w:sz w:val="20"/>
                <w:szCs w:val="20"/>
              </w:rPr>
              <w:t xml:space="preserve"> </w:t>
            </w:r>
            <w:r>
              <w:rPr>
                <w:sz w:val="20"/>
                <w:szCs w:val="20"/>
              </w:rPr>
              <w:t xml:space="preserve">Прием/выдача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на/с</w:t>
            </w:r>
            <w:r>
              <w:rPr>
                <w:sz w:val="20"/>
                <w:szCs w:val="20"/>
              </w:rPr>
              <w:t xml:space="preserve"> </w:t>
            </w:r>
            <w:r>
              <w:rPr>
                <w:sz w:val="20"/>
                <w:szCs w:val="20"/>
              </w:rPr>
              <w:t xml:space="preserve">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Прием</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эмисcионных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3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Выдача</w:t>
            </w:r>
            <w:r>
              <w:rPr>
                <w:sz w:val="20"/>
                <w:szCs w:val="20"/>
              </w:rPr>
              <w:t xml:space="preserve"> </w:t>
            </w:r>
            <w:r>
              <w:rPr>
                <w:sz w:val="20"/>
                <w:szCs w:val="20"/>
              </w:rPr>
              <w:t xml:space="preserve">сертификатов</w:t>
            </w:r>
            <w:r>
              <w:rPr>
                <w:sz w:val="20"/>
                <w:szCs w:val="20"/>
              </w:rPr>
              <w:t xml:space="preserve"> </w:t>
            </w:r>
            <w:r>
              <w:rPr>
                <w:sz w:val="20"/>
                <w:szCs w:val="20"/>
              </w:rPr>
              <w:t xml:space="preserve">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3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3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Прием</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w:t>
            </w:r>
            <w:r>
              <w:rPr>
                <w:sz w:val="20"/>
                <w:szCs w:val="20"/>
              </w:rPr>
              <w:t xml:space="preserve"> </w:t>
            </w:r>
            <w:r>
              <w:rPr>
                <w:sz w:val="20"/>
                <w:szCs w:val="20"/>
              </w:rPr>
              <w:t xml:space="preserve">обязательной</w:t>
            </w:r>
            <w:r>
              <w:rPr>
                <w:sz w:val="20"/>
                <w:szCs w:val="20"/>
              </w:rPr>
              <w:t xml:space="preserve"> </w:t>
            </w:r>
            <w:r>
              <w:rPr>
                <w:sz w:val="20"/>
                <w:szCs w:val="20"/>
              </w:rPr>
              <w:t xml:space="preserve">проверкой</w:t>
            </w:r>
            <w:r>
              <w:rPr>
                <w:sz w:val="20"/>
                <w:szCs w:val="20"/>
              </w:rPr>
              <w:t xml:space="preserve"> </w:t>
            </w:r>
            <w:r>
              <w:rPr>
                <w:sz w:val="20"/>
                <w:szCs w:val="20"/>
              </w:rPr>
              <w:t xml:space="preserve">у</w:t>
            </w:r>
            <w:r>
              <w:rPr>
                <w:sz w:val="20"/>
                <w:szCs w:val="20"/>
              </w:rPr>
              <w:t xml:space="preserve"> </w:t>
            </w:r>
            <w:r>
              <w:rPr>
                <w:sz w:val="20"/>
                <w:szCs w:val="20"/>
              </w:rPr>
              <w:t xml:space="preserve">эмитента</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30</w:t>
            </w:r>
            <w:r>
              <w:rPr>
                <w:sz w:val="20"/>
                <w:szCs w:val="20"/>
              </w:rPr>
              <w:t xml:space="preserve"> </w:t>
            </w:r>
            <w:r>
              <w:rPr>
                <w:sz w:val="20"/>
                <w:szCs w:val="20"/>
              </w:rPr>
              <w:t xml:space="preserve">руб.</w:t>
            </w:r>
            <w:r>
              <w:rPr>
                <w:sz w:val="20"/>
                <w:szCs w:val="20"/>
              </w:rPr>
            </w:r>
            <w:r>
              <w:rPr>
                <w:sz w:val="20"/>
                <w:szCs w:val="20"/>
              </w:rPr>
            </w:r>
          </w:p>
          <w:p>
            <w:pPr>
              <w:pStyle w:val="113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Выдача</w:t>
            </w:r>
            <w:r>
              <w:rPr>
                <w:sz w:val="20"/>
                <w:szCs w:val="20"/>
              </w:rPr>
              <w:t xml:space="preserve"> </w:t>
            </w:r>
            <w:r>
              <w:rPr>
                <w:sz w:val="20"/>
                <w:szCs w:val="20"/>
              </w:rPr>
              <w:t xml:space="preserve">неэмиссионных</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10</w:t>
            </w:r>
            <w:r>
              <w:rPr>
                <w:sz w:val="20"/>
                <w:szCs w:val="20"/>
              </w:rPr>
              <w:t xml:space="preserve"> </w:t>
            </w:r>
            <w:r>
              <w:rPr>
                <w:sz w:val="20"/>
                <w:szCs w:val="20"/>
              </w:rPr>
              <w:t xml:space="preserve">руб.</w:t>
            </w:r>
            <w:r>
              <w:rPr>
                <w:sz w:val="20"/>
                <w:szCs w:val="20"/>
              </w:rPr>
            </w:r>
            <w:r>
              <w:rPr>
                <w:sz w:val="20"/>
                <w:szCs w:val="20"/>
              </w:rPr>
            </w:r>
          </w:p>
          <w:p>
            <w:pPr>
              <w:pStyle w:val="1132"/>
              <w:jc w:val="center"/>
              <w:rPr>
                <w:sz w:val="20"/>
                <w:szCs w:val="20"/>
              </w:rPr>
            </w:pPr>
            <w:r>
              <w:rPr>
                <w:sz w:val="20"/>
                <w:szCs w:val="20"/>
              </w:rPr>
              <w:t xml:space="preserve">за</w:t>
            </w:r>
            <w:r>
              <w:rPr>
                <w:sz w:val="20"/>
                <w:szCs w:val="20"/>
              </w:rPr>
              <w:t xml:space="preserve"> </w:t>
            </w:r>
            <w:r>
              <w:rPr>
                <w:sz w:val="20"/>
                <w:szCs w:val="20"/>
              </w:rPr>
              <w:t xml:space="preserve">каждый</w:t>
            </w:r>
            <w:r>
              <w:rPr>
                <w:sz w:val="20"/>
                <w:szCs w:val="20"/>
              </w:rPr>
              <w:t xml:space="preserve"> </w:t>
            </w:r>
            <w:r>
              <w:rPr>
                <w:sz w:val="20"/>
                <w:szCs w:val="20"/>
              </w:rPr>
              <w:t xml:space="preserve">лист.</w:t>
            </w:r>
            <w:r>
              <w:rPr>
                <w:sz w:val="20"/>
                <w:szCs w:val="20"/>
              </w:rPr>
            </w:r>
            <w:r>
              <w:rPr>
                <w:sz w:val="20"/>
                <w:szCs w:val="20"/>
              </w:rPr>
            </w:r>
          </w:p>
          <w:p>
            <w:pPr>
              <w:pStyle w:val="1132"/>
              <w:jc w:val="center"/>
              <w:rPr>
                <w:sz w:val="20"/>
                <w:szCs w:val="20"/>
              </w:rPr>
            </w:pPr>
            <w:r>
              <w:rPr>
                <w:sz w:val="20"/>
                <w:szCs w:val="20"/>
              </w:rPr>
              <w:t xml:space="preserve">Мин</w:t>
            </w:r>
            <w:r>
              <w:rPr>
                <w:sz w:val="20"/>
                <w:szCs w:val="20"/>
              </w:rPr>
              <w:t xml:space="preserve"> </w:t>
            </w: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14.4.</w:t>
            </w:r>
            <w:r>
              <w:rPr>
                <w:sz w:val="20"/>
                <w:szCs w:val="20"/>
              </w:rPr>
              <w:t xml:space="preserve"> </w:t>
            </w: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и</w:t>
            </w:r>
            <w:r>
              <w:rPr>
                <w:sz w:val="20"/>
                <w:szCs w:val="20"/>
              </w:rPr>
              <w:t xml:space="preserve"> </w:t>
            </w:r>
            <w:r>
              <w:rPr>
                <w:sz w:val="20"/>
                <w:szCs w:val="20"/>
              </w:rPr>
              <w:t xml:space="preserve">иностранных</w:t>
            </w:r>
            <w:r>
              <w:rPr>
                <w:sz w:val="20"/>
                <w:szCs w:val="20"/>
              </w:rPr>
              <w:t xml:space="preserve"> </w:t>
            </w:r>
            <w:r>
              <w:rPr>
                <w:sz w:val="20"/>
                <w:szCs w:val="20"/>
              </w:rPr>
              <w:t xml:space="preserve">финансовых</w:t>
            </w:r>
            <w:r>
              <w:rPr>
                <w:sz w:val="20"/>
                <w:szCs w:val="20"/>
              </w:rPr>
              <w:t xml:space="preserve"> </w:t>
            </w:r>
            <w:r>
              <w:rPr>
                <w:sz w:val="20"/>
                <w:szCs w:val="20"/>
              </w:rPr>
              <w:t xml:space="preserve">инструментов</w:t>
            </w:r>
            <w:r>
              <w:rPr>
                <w:sz w:val="20"/>
                <w:szCs w:val="20"/>
              </w:rPr>
              <w:t xml:space="preserve"> </w:t>
            </w: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969"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Перевод «поставка/получение, свободная от платежа»</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Перевод «поставка/получение против платежа» </w:t>
            </w:r>
            <w:r>
              <w:rPr>
                <w:sz w:val="20"/>
                <w:szCs w:val="20"/>
              </w:rPr>
            </w:r>
            <w:r>
              <w:rPr>
                <w:sz w:val="20"/>
                <w:szCs w:val="20"/>
              </w:rPr>
            </w:r>
          </w:p>
        </w:tc>
        <w:tc>
          <w:tcPr>
            <w:gridSpan w:val="2"/>
            <w:tcW w:w="1985" w:type="dxa"/>
            <w:vAlign w:val="top"/>
            <w:textDirection w:val="lrTb"/>
            <w:noWrap w:val="false"/>
          </w:tcPr>
          <w:p>
            <w:pPr>
              <w:pStyle w:val="1178"/>
              <w:jc w:val="center"/>
              <w:spacing w:before="40" w:after="40"/>
              <w:rPr>
                <w:rFonts w:eastAsia="Times New Roman"/>
                <w:color w:val="000000"/>
                <w:sz w:val="20"/>
                <w:szCs w:val="20"/>
              </w:rPr>
            </w:pPr>
            <w:r>
              <w:rPr>
                <w:rFonts w:eastAsia="Times New Roman"/>
                <w:color w:val="000000"/>
                <w:sz w:val="20"/>
                <w:szCs w:val="20"/>
              </w:rPr>
              <w:t xml:space="preserve">700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jc w:val="center"/>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969" w:type="dxa"/>
            <w:vAlign w:val="top"/>
            <w:textDirection w:val="lrTb"/>
            <w:noWrap w:val="false"/>
          </w:tcPr>
          <w:p>
            <w:pPr>
              <w:pStyle w:val="1178"/>
              <w:spacing w:after="40"/>
              <w:rPr>
                <w:rFonts w:eastAsia="Times New Roman"/>
                <w:color w:val="000000"/>
                <w:sz w:val="20"/>
                <w:szCs w:val="20"/>
              </w:rPr>
            </w:pPr>
            <w:r>
              <w:rPr>
                <w:rFonts w:eastAsia="Times New Roman"/>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jc w:val="center"/>
              <w:spacing w:before="40" w:after="40"/>
              <w:rPr>
                <w:rFonts w:eastAsia="Times New Roman"/>
                <w:color w:val="000000"/>
                <w:sz w:val="20"/>
                <w:szCs w:val="20"/>
              </w:rPr>
            </w:pPr>
            <w:r>
              <w:rPr>
                <w:rFonts w:eastAsia="Times New Roman"/>
                <w:color w:val="000000"/>
                <w:sz w:val="20"/>
                <w:szCs w:val="20"/>
              </w:rPr>
              <w:t xml:space="preserve">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969" w:type="dxa"/>
            <w:vAlign w:val="top"/>
            <w:textDirection w:val="lrTb"/>
            <w:noWrap w:val="false"/>
          </w:tcPr>
          <w:p>
            <w:pPr>
              <w:pStyle w:val="1178"/>
              <w:spacing w:after="40"/>
              <w:rPr>
                <w:rFonts w:eastAsia="Times New Roman"/>
                <w:color w:val="000000"/>
                <w:sz w:val="20"/>
                <w:szCs w:val="20"/>
              </w:rPr>
            </w:pPr>
            <w:r>
              <w:rPr>
                <w:rFonts w:eastAsia="Times New Roman"/>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color w:val="000000"/>
                <w:sz w:val="20"/>
                <w:szCs w:val="20"/>
              </w:rPr>
            </w:r>
            <w:r>
              <w:rPr>
                <w:rFonts w:eastAsia="Times New Roman"/>
                <w:color w:val="000000"/>
                <w:sz w:val="20"/>
                <w:szCs w:val="20"/>
              </w:rPr>
            </w:r>
          </w:p>
        </w:tc>
        <w:tc>
          <w:tcPr>
            <w:gridSpan w:val="2"/>
            <w:tcW w:w="1985" w:type="dxa"/>
            <w:vAlign w:val="top"/>
            <w:textDirection w:val="lrTb"/>
            <w:noWrap w:val="false"/>
          </w:tcPr>
          <w:p>
            <w:pPr>
              <w:pStyle w:val="1178"/>
              <w:jc w:val="center"/>
              <w:spacing w:before="40" w:after="40"/>
              <w:rPr>
                <w:rFonts w:eastAsia="Times New Roman"/>
                <w:color w:val="000000"/>
                <w:sz w:val="20"/>
                <w:szCs w:val="20"/>
              </w:rPr>
            </w:pPr>
            <w:r>
              <w:rPr>
                <w:rFonts w:eastAsia="Times New Roman"/>
                <w:color w:val="000000"/>
                <w:sz w:val="20"/>
                <w:szCs w:val="20"/>
              </w:rPr>
              <w:t xml:space="preserve">600 руб.</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78"/>
              <w:spacing w:before="40" w:after="40"/>
              <w:rPr>
                <w:rFonts w:eastAsia="Times New Roman"/>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color w:val="000000"/>
                <w:sz w:val="20"/>
                <w:szCs w:val="20"/>
              </w:rPr>
            </w:r>
            <w:r>
              <w:rPr>
                <w:rFonts w:eastAsia="Times New Roman"/>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Перевод</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разделам</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sz w:val="20"/>
                <w:szCs w:val="20"/>
              </w:rPr>
            </w:r>
            <w:r>
              <w:rPr>
                <w:sz w:val="20"/>
                <w:szCs w:val="20"/>
              </w:rPr>
            </w:r>
          </w:p>
          <w:p>
            <w:pPr>
              <w:pStyle w:val="1132"/>
              <w:rPr>
                <w:sz w:val="20"/>
                <w:szCs w:val="20"/>
              </w:rPr>
            </w:pPr>
            <w:r>
              <w:rPr>
                <w:sz w:val="20"/>
                <w:szCs w:val="20"/>
              </w:rPr>
              <w:t xml:space="preserve">(по</w:t>
            </w:r>
            <w:r>
              <w:rPr>
                <w:sz w:val="20"/>
                <w:szCs w:val="20"/>
              </w:rPr>
              <w:t xml:space="preserve"> </w:t>
            </w:r>
            <w:r>
              <w:rPr>
                <w:sz w:val="20"/>
                <w:szCs w:val="20"/>
              </w:rPr>
              <w:t xml:space="preserve">счетам</w:t>
            </w:r>
            <w:r>
              <w:rPr>
                <w:sz w:val="20"/>
                <w:szCs w:val="20"/>
              </w:rPr>
              <w:t xml:space="preserve"> </w:t>
            </w:r>
            <w:r>
              <w:rPr>
                <w:sz w:val="20"/>
                <w:szCs w:val="20"/>
              </w:rPr>
              <w:t xml:space="preserve">АО</w:t>
            </w:r>
            <w:r>
              <w:rPr>
                <w:sz w:val="20"/>
                <w:szCs w:val="20"/>
              </w:rPr>
              <w:t xml:space="preserve"> «Россельхозбанк»</w:t>
            </w:r>
            <w:r>
              <w:rPr>
                <w:sz w:val="20"/>
                <w:szCs w:val="20"/>
              </w:rPr>
              <w:t xml:space="preserve">,</w:t>
            </w:r>
            <w:r>
              <w:rPr>
                <w:sz w:val="20"/>
                <w:szCs w:val="20"/>
              </w:rPr>
              <w:t xml:space="preserve"> </w:t>
            </w:r>
            <w:r>
              <w:rPr>
                <w:sz w:val="20"/>
                <w:szCs w:val="20"/>
              </w:rPr>
              <w:t xml:space="preserve">открытым</w:t>
            </w:r>
            <w:r>
              <w:rPr>
                <w:sz w:val="20"/>
                <w:szCs w:val="20"/>
              </w:rPr>
              <w:t xml:space="preserve"> </w:t>
            </w:r>
            <w:r>
              <w:rPr>
                <w:sz w:val="20"/>
                <w:szCs w:val="20"/>
              </w:rPr>
              <w:t xml:space="preserve">в</w:t>
            </w:r>
            <w:r>
              <w:rPr>
                <w:sz w:val="20"/>
                <w:szCs w:val="20"/>
              </w:rPr>
              <w:t xml:space="preserve"> </w:t>
            </w:r>
            <w:r>
              <w:rPr>
                <w:sz w:val="20"/>
                <w:szCs w:val="20"/>
              </w:rPr>
              <w:t xml:space="preserve">других</w:t>
            </w:r>
            <w:r>
              <w:rPr>
                <w:sz w:val="20"/>
                <w:szCs w:val="20"/>
              </w:rPr>
              <w:t xml:space="preserve"> </w:t>
            </w:r>
            <w:r>
              <w:rPr>
                <w:sz w:val="20"/>
                <w:szCs w:val="20"/>
              </w:rPr>
              <w:t xml:space="preserve">депозитариях)</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Переводы</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по</w:t>
            </w:r>
            <w:r>
              <w:rPr>
                <w:sz w:val="20"/>
                <w:szCs w:val="20"/>
              </w:rPr>
              <w:t xml:space="preserve"> </w:t>
            </w:r>
            <w:r>
              <w:rPr>
                <w:sz w:val="20"/>
                <w:szCs w:val="20"/>
              </w:rPr>
              <w:t xml:space="preserve">операциям</w:t>
            </w:r>
            <w:r>
              <w:rPr>
                <w:sz w:val="20"/>
                <w:szCs w:val="20"/>
              </w:rPr>
              <w:t xml:space="preserve"> </w:t>
            </w:r>
            <w:r>
              <w:rPr>
                <w:sz w:val="20"/>
                <w:szCs w:val="20"/>
              </w:rPr>
              <w:t xml:space="preserve">купли-продажи</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совершенным</w:t>
            </w:r>
            <w:r>
              <w:rPr>
                <w:sz w:val="20"/>
                <w:szCs w:val="20"/>
              </w:rPr>
              <w:t xml:space="preserve"> </w:t>
            </w:r>
            <w:r>
              <w:rPr>
                <w:sz w:val="20"/>
                <w:szCs w:val="20"/>
              </w:rPr>
              <w:t xml:space="preserve">через</w:t>
            </w:r>
            <w:r>
              <w:rPr>
                <w:sz w:val="20"/>
                <w:szCs w:val="20"/>
              </w:rPr>
              <w:t xml:space="preserve"> </w:t>
            </w:r>
            <w:r>
              <w:rPr>
                <w:sz w:val="20"/>
                <w:szCs w:val="20"/>
              </w:rPr>
              <w:t xml:space="preserve">брокера</w:t>
            </w:r>
            <w:r>
              <w:rPr>
                <w:sz w:val="20"/>
                <w:szCs w:val="20"/>
              </w:rPr>
              <w:t xml:space="preserve"> </w:t>
            </w:r>
            <w:r>
              <w:rPr>
                <w:sz w:val="20"/>
                <w:szCs w:val="20"/>
              </w:rPr>
              <w:t xml:space="preserve">АО</w:t>
            </w:r>
            <w:r>
              <w:rPr>
                <w:sz w:val="20"/>
                <w:szCs w:val="20"/>
              </w:rPr>
              <w:t xml:space="preserve"> «Россельхозбанк»</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Изменение</w:t>
            </w:r>
            <w:r>
              <w:rPr>
                <w:sz w:val="20"/>
                <w:szCs w:val="20"/>
              </w:rPr>
              <w:t xml:space="preserve"> </w:t>
            </w:r>
            <w:r>
              <w:rPr>
                <w:sz w:val="20"/>
                <w:szCs w:val="20"/>
              </w:rPr>
              <w:t xml:space="preserve">места</w:t>
            </w:r>
            <w:r>
              <w:rPr>
                <w:sz w:val="20"/>
                <w:szCs w:val="20"/>
              </w:rPr>
              <w:t xml:space="preserve"> </w:t>
            </w:r>
            <w:r>
              <w:rPr>
                <w:sz w:val="20"/>
                <w:szCs w:val="20"/>
              </w:rPr>
              <w:t xml:space="preserve">хранения</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300</w:t>
            </w:r>
            <w:r>
              <w:rPr>
                <w:sz w:val="20"/>
                <w:szCs w:val="20"/>
              </w:rPr>
              <w:t xml:space="preserve"> </w:t>
            </w:r>
            <w:r>
              <w:rPr>
                <w:sz w:val="20"/>
                <w:szCs w:val="20"/>
              </w:rPr>
              <w:t xml:space="preserve">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rPr>
                <w:sz w:val="20"/>
                <w:szCs w:val="20"/>
              </w:rPr>
            </w:pPr>
            <w:r>
              <w:rPr>
                <w:sz w:val="20"/>
                <w:szCs w:val="20"/>
              </w:rPr>
              <w:t xml:space="preserve">Гарантированная</w:t>
            </w:r>
            <w:r>
              <w:rPr>
                <w:sz w:val="20"/>
                <w:szCs w:val="20"/>
              </w:rPr>
              <w:t xml:space="preserve"> </w:t>
            </w:r>
            <w:r>
              <w:rPr>
                <w:sz w:val="20"/>
                <w:szCs w:val="20"/>
              </w:rPr>
              <w:t xml:space="preserve">поставка</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t xml:space="preserve"> </w:t>
            </w:r>
            <w:r>
              <w:rPr>
                <w:sz w:val="20"/>
                <w:szCs w:val="20"/>
              </w:rPr>
              <w:t xml:space="preserve">без</w:t>
            </w:r>
            <w:r>
              <w:rPr>
                <w:sz w:val="20"/>
                <w:szCs w:val="20"/>
              </w:rPr>
              <w:t xml:space="preserve"> </w:t>
            </w:r>
            <w:r>
              <w:rPr>
                <w:sz w:val="20"/>
                <w:szCs w:val="20"/>
              </w:rPr>
              <w:t xml:space="preserve">платежа</w:t>
            </w:r>
            <w:r>
              <w:rPr>
                <w:sz w:val="20"/>
                <w:szCs w:val="20"/>
              </w:rPr>
              <w:t xml:space="preserve"> </w:t>
            </w:r>
            <w:r>
              <w:rPr>
                <w:sz w:val="20"/>
                <w:szCs w:val="20"/>
              </w:rPr>
              <w:t xml:space="preserve">с</w:t>
            </w:r>
            <w:r>
              <w:rPr>
                <w:sz w:val="20"/>
                <w:szCs w:val="20"/>
              </w:rPr>
              <w:t xml:space="preserve"> </w:t>
            </w:r>
            <w:r>
              <w:rPr>
                <w:sz w:val="20"/>
                <w:szCs w:val="20"/>
              </w:rPr>
              <w:t xml:space="preserve">контролем</w:t>
            </w:r>
            <w:r>
              <w:rPr>
                <w:sz w:val="20"/>
                <w:szCs w:val="20"/>
              </w:rPr>
              <w:t xml:space="preserve"> </w:t>
            </w:r>
            <w:r>
              <w:rPr>
                <w:sz w:val="20"/>
                <w:szCs w:val="20"/>
              </w:rPr>
              <w:t xml:space="preserve">поступления</w:t>
            </w:r>
            <w:r>
              <w:rPr>
                <w:sz w:val="20"/>
                <w:szCs w:val="20"/>
              </w:rPr>
              <w:t xml:space="preserve"> </w:t>
            </w:r>
            <w:r>
              <w:rPr>
                <w:sz w:val="20"/>
                <w:szCs w:val="20"/>
              </w:rPr>
              <w:t xml:space="preserve">денежных</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Депонента-поставщика</w:t>
            </w:r>
            <w:r>
              <w:rPr>
                <w:sz w:val="20"/>
                <w:szCs w:val="20"/>
              </w:rPr>
            </w:r>
            <w:r>
              <w:rPr>
                <w:sz w:val="20"/>
                <w:szCs w:val="20"/>
              </w:rPr>
            </w:r>
          </w:p>
        </w:tc>
        <w:tc>
          <w:tcPr>
            <w:gridSpan w:val="2"/>
            <w:tcW w:w="1985" w:type="dxa"/>
            <w:vAlign w:val="top"/>
            <w:textDirection w:val="lrTb"/>
            <w:noWrap w:val="false"/>
          </w:tcPr>
          <w:p>
            <w:pPr>
              <w:pStyle w:val="1132"/>
              <w:jc w:val="center"/>
              <w:rPr>
                <w:sz w:val="20"/>
                <w:szCs w:val="20"/>
              </w:rPr>
            </w:pPr>
            <w:r>
              <w:rPr>
                <w:sz w:val="20"/>
                <w:szCs w:val="20"/>
              </w:rPr>
              <w:t xml:space="preserve">0,1%</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сделки.</w:t>
            </w:r>
            <w:r>
              <w:rPr>
                <w:sz w:val="20"/>
                <w:szCs w:val="20"/>
              </w:rPr>
            </w:r>
            <w:r>
              <w:rPr>
                <w:sz w:val="20"/>
                <w:szCs w:val="20"/>
              </w:rPr>
            </w:r>
          </w:p>
          <w:p>
            <w:pPr>
              <w:pStyle w:val="1132"/>
              <w:jc w:val="center"/>
              <w:rPr>
                <w:sz w:val="20"/>
                <w:szCs w:val="20"/>
              </w:rPr>
            </w:pPr>
            <w:r>
              <w:rPr>
                <w:sz w:val="20"/>
                <w:szCs w:val="20"/>
              </w:rPr>
              <w:t xml:space="preserve">Макс</w:t>
            </w:r>
            <w:r>
              <w:rPr>
                <w:sz w:val="20"/>
                <w:szCs w:val="20"/>
              </w:rPr>
              <w:t xml:space="preserve"> </w:t>
            </w:r>
            <w:r>
              <w:rPr>
                <w:sz w:val="20"/>
                <w:szCs w:val="20"/>
              </w:rPr>
              <w:t xml:space="preserve">5000руб.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14.5.</w:t>
            </w:r>
            <w:r>
              <w:rPr>
                <w:sz w:val="20"/>
                <w:szCs w:val="20"/>
              </w:rPr>
              <w:t xml:space="preserve"> </w:t>
            </w:r>
            <w:r>
              <w:rPr>
                <w:sz w:val="20"/>
                <w:szCs w:val="20"/>
              </w:rPr>
              <w:t xml:space="preserve">Операции</w:t>
            </w:r>
            <w:r>
              <w:rPr>
                <w:sz w:val="20"/>
                <w:szCs w:val="20"/>
              </w:rPr>
              <w:t xml:space="preserve"> </w:t>
            </w:r>
            <w:r>
              <w:rPr>
                <w:sz w:val="20"/>
                <w:szCs w:val="20"/>
              </w:rPr>
              <w:t xml:space="preserve">по</w:t>
            </w:r>
            <w:r>
              <w:rPr>
                <w:sz w:val="20"/>
                <w:szCs w:val="20"/>
              </w:rPr>
              <w:t xml:space="preserve"> </w:t>
            </w:r>
            <w:r>
              <w:rPr>
                <w:sz w:val="20"/>
                <w:szCs w:val="20"/>
              </w:rPr>
              <w:t xml:space="preserve">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restart"/>
            <w:textDirection w:val="lrTb"/>
            <w:noWrap w:val="false"/>
          </w:tcPr>
          <w:p>
            <w:pPr>
              <w:pStyle w:val="1132"/>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jc w:val="both"/>
              <w:spacing w:before="40"/>
              <w:tabs>
                <w:tab w:val="left" w:pos="290" w:leader="none"/>
              </w:tabs>
              <w:rPr>
                <w:sz w:val="20"/>
                <w:szCs w:val="20"/>
              </w:rPr>
            </w:pPr>
            <w:r>
              <w:rPr>
                <w:sz w:val="20"/>
                <w:szCs w:val="20"/>
              </w:rPr>
              <w:t xml:space="preserve">-</w:t>
              <w:tab/>
              <w:t xml:space="preserve">блокирование, разблокирование ценных бумаг на счете депо по поручению клиента</w:t>
            </w:r>
            <w:r>
              <w:rPr>
                <w:sz w:val="20"/>
                <w:szCs w:val="20"/>
              </w:rPr>
            </w:r>
            <w:r>
              <w:rPr>
                <w:sz w:val="20"/>
                <w:szCs w:val="20"/>
              </w:rPr>
            </w:r>
          </w:p>
        </w:tc>
        <w:tc>
          <w:tcPr>
            <w:gridSpan w:val="2"/>
            <w:tcBorders>
              <w:top w:val="single" w:color="000000" w:sz="4" w:space="0"/>
              <w:bottom w:val="single" w:color="000000" w:sz="4" w:space="0"/>
            </w:tcBorders>
            <w:tcW w:w="1985" w:type="dxa"/>
            <w:vAlign w:val="center"/>
            <w:vMerge w:val="restart"/>
            <w:textDirection w:val="lrTb"/>
            <w:noWrap w:val="false"/>
          </w:tcPr>
          <w:p>
            <w:pPr>
              <w:pStyle w:val="1132"/>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rPr>
                <w:sz w:val="20"/>
                <w:szCs w:val="20"/>
              </w:rPr>
            </w:pPr>
            <w:r>
              <w:rPr>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rPr>
                <w:sz w:val="20"/>
                <w:szCs w:val="20"/>
              </w:rPr>
            </w:pPr>
            <w:r>
              <w:rPr>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rPr>
                <w:sz w:val="20"/>
                <w:szCs w:val="20"/>
              </w:rPr>
            </w:pPr>
            <w:r>
              <w:rPr>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rPr>
                <w:sz w:val="20"/>
                <w:szCs w:val="20"/>
              </w:rPr>
            </w:pPr>
            <w:r>
              <w:rPr>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single" w:color="000000" w:sz="4" w:space="0"/>
              <w:bottom w:val="single" w:color="000000" w:sz="4" w:space="0"/>
            </w:tcBorders>
            <w:tcW w:w="1985" w:type="dxa"/>
            <w:vAlign w:val="top"/>
            <w:vMerge w:val="continue"/>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vMerge w:val="continue"/>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jc w:val="both"/>
              <w:spacing w:before="40" w:after="40"/>
              <w:tabs>
                <w:tab w:val="left" w:pos="290" w:leader="none"/>
              </w:tabs>
              <w:rPr>
                <w:sz w:val="20"/>
                <w:szCs w:val="20"/>
              </w:rPr>
            </w:pPr>
            <w:r>
              <w:rPr>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top w:val="non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14.6.</w:t>
            </w:r>
            <w:r>
              <w:rPr>
                <w:sz w:val="20"/>
                <w:szCs w:val="20"/>
              </w:rPr>
              <w:t xml:space="preserve"> </w:t>
            </w:r>
            <w:r>
              <w:rPr>
                <w:sz w:val="20"/>
                <w:szCs w:val="20"/>
              </w:rPr>
              <w:t xml:space="preserve">Корпоративные</w:t>
            </w:r>
            <w:r>
              <w:rPr>
                <w:sz w:val="20"/>
                <w:szCs w:val="20"/>
              </w:rPr>
              <w:t xml:space="preserve"> </w:t>
            </w:r>
            <w:r>
              <w:rPr>
                <w:sz w:val="20"/>
                <w:szCs w:val="20"/>
              </w:rPr>
              <w:t xml:space="preserve">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2"/>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32"/>
              <w:rPr>
                <w:sz w:val="20"/>
                <w:szCs w:val="20"/>
              </w:rPr>
            </w:pPr>
            <w:r>
              <w:rPr>
                <w:sz w:val="20"/>
                <w:szCs w:val="20"/>
              </w:rPr>
              <w:t xml:space="preserve">Извещение</w:t>
            </w:r>
            <w:r>
              <w:rPr>
                <w:sz w:val="20"/>
                <w:szCs w:val="20"/>
              </w:rPr>
              <w:t xml:space="preserve"> </w:t>
            </w:r>
            <w:r>
              <w:rPr>
                <w:sz w:val="20"/>
                <w:szCs w:val="20"/>
              </w:rPr>
              <w:t xml:space="preserve">о</w:t>
            </w:r>
            <w:r>
              <w:rPr>
                <w:sz w:val="20"/>
                <w:szCs w:val="20"/>
              </w:rPr>
              <w:t xml:space="preserve"> </w:t>
            </w:r>
            <w:r>
              <w:rPr>
                <w:sz w:val="20"/>
                <w:szCs w:val="20"/>
              </w:rPr>
              <w:t xml:space="preserve">корпоративных</w:t>
            </w:r>
            <w:r>
              <w:rPr>
                <w:sz w:val="20"/>
                <w:szCs w:val="20"/>
              </w:rPr>
              <w:t xml:space="preserve"> </w:t>
            </w:r>
            <w:r>
              <w:rPr>
                <w:sz w:val="20"/>
                <w:szCs w:val="20"/>
              </w:rPr>
              <w:t xml:space="preserve">действиях</w:t>
            </w:r>
            <w:r>
              <w:rPr>
                <w:sz w:val="20"/>
                <w:szCs w:val="20"/>
              </w:rPr>
              <w:t xml:space="preserve"> </w:t>
            </w:r>
            <w:r>
              <w:rPr>
                <w:sz w:val="20"/>
                <w:szCs w:val="20"/>
              </w:rPr>
              <w:t xml:space="preserve">эмитентов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2"/>
              <w:jc w:val="center"/>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2"/>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32"/>
              <w:jc w:val="both"/>
              <w:spacing w:before="40"/>
              <w:rPr>
                <w:sz w:val="20"/>
                <w:szCs w:val="20"/>
              </w:rPr>
            </w:pPr>
            <w:r>
              <w:rPr>
                <w:sz w:val="20"/>
                <w:szCs w:val="20"/>
              </w:rPr>
              <w:t xml:space="preserve">Оказание содействия в осуществлении Депонентом прав по ценным бума</w:t>
            </w:r>
            <w:r>
              <w:rPr>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2"/>
              <w:jc w:val="center"/>
              <w:spacing w:before="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10 000 руб.</w:t>
            </w:r>
            <w:r>
              <w:rPr>
                <w:sz w:val="20"/>
                <w:szCs w:val="20"/>
              </w:rPr>
            </w:r>
            <w:r>
              <w:rPr>
                <w:sz w:val="20"/>
                <w:szCs w:val="20"/>
              </w:rPr>
            </w:r>
          </w:p>
        </w:tc>
        <w:tc>
          <w:tcPr>
            <w:tcBorders>
              <w:top w:val="single" w:color="000000" w:sz="4" w:space="0"/>
            </w:tcBorders>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sz w:val="20"/>
                <w:szCs w:val="20"/>
              </w:rPr>
            </w:r>
            <w:r>
              <w:rPr>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500 руб.</w:t>
            </w:r>
            <w:r>
              <w:rPr>
                <w:sz w:val="20"/>
                <w:szCs w:val="20"/>
              </w:rPr>
            </w:r>
            <w:r>
              <w:rPr>
                <w:sz w:val="20"/>
                <w:szCs w:val="20"/>
              </w:rPr>
            </w:r>
          </w:p>
          <w:p>
            <w:pPr>
              <w:pStyle w:val="113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Конвертация акций в депозитарные расписки (конвертация акций из депозитарных расписок)</w:t>
            </w:r>
            <w:r>
              <w:rPr>
                <w:sz w:val="20"/>
                <w:szCs w:val="20"/>
              </w:rPr>
            </w:r>
            <w:r>
              <w:rPr>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1 000 руб.</w:t>
            </w:r>
            <w:r>
              <w:rPr>
                <w:sz w:val="20"/>
                <w:szCs w:val="20"/>
              </w:rPr>
            </w:r>
            <w:r>
              <w:rPr>
                <w:sz w:val="20"/>
                <w:szCs w:val="20"/>
              </w:rPr>
            </w:r>
          </w:p>
          <w:p>
            <w:pPr>
              <w:pStyle w:val="113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2"/>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Зачисление сумм доходов на денежные счета, открытые в </w:t>
              <w:br w:type="textWrapping" w:clear="all"/>
              <w:t xml:space="preserve">АО «Россельхозбанк»</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2"/>
              <w:jc w:val="center"/>
              <w:rPr>
                <w:sz w:val="20"/>
                <w:szCs w:val="20"/>
              </w:rPr>
            </w:pPr>
            <w:r>
              <w:rPr>
                <w:sz w:val="20"/>
                <w:szCs w:val="20"/>
              </w:rPr>
              <w:t xml:space="preserve">14.6.6.</w:t>
            </w:r>
            <w:r>
              <w:rPr>
                <w:sz w:val="20"/>
                <w:szCs w:val="20"/>
              </w:rPr>
            </w:r>
            <w:r>
              <w:rPr>
                <w:sz w:val="20"/>
                <w:szCs w:val="20"/>
              </w:rPr>
            </w:r>
          </w:p>
        </w:tc>
        <w:tc>
          <w:tcPr>
            <w:tcBorders>
              <w:bottom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Перевод сумм доходов на счета, открытые в других банках</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r>
            <w:r>
              <w:rPr>
                <w:sz w:val="20"/>
                <w:szCs w:val="20"/>
              </w:rPr>
            </w:r>
            <w:r>
              <w:rPr>
                <w:sz w:val="20"/>
                <w:szCs w:val="20"/>
              </w:rPr>
            </w:r>
          </w:p>
        </w:tc>
        <w:tc>
          <w:tcPr>
            <w:tcBorders>
              <w:bottom w:val="single" w:color="000000" w:sz="4" w:space="0"/>
            </w:tcBorders>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none" w:color="000000" w:sz="4" w:space="0"/>
            </w:tcBorders>
            <w:tcW w:w="993" w:type="dxa"/>
            <w:vAlign w:val="top"/>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bottom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350 руб.</w:t>
            </w:r>
            <w:r>
              <w:rPr>
                <w:sz w:val="20"/>
                <w:szCs w:val="20"/>
              </w:rPr>
            </w:r>
            <w:r>
              <w:rPr>
                <w:sz w:val="20"/>
                <w:szCs w:val="20"/>
              </w:rPr>
            </w:r>
          </w:p>
        </w:tc>
        <w:tc>
          <w:tcPr>
            <w:tcBorders>
              <w:top w:val="single" w:color="000000" w:sz="4" w:space="0"/>
              <w:bottom w:val="single" w:color="000000" w:sz="4" w:space="0"/>
            </w:tcBorders>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tcBorders>
            <w:tcW w:w="993" w:type="dxa"/>
            <w:vAlign w:val="top"/>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78"/>
              <w:jc w:val="center"/>
              <w:rPr>
                <w:rFonts w:eastAsia="Times New Roman"/>
                <w:color w:val="000000"/>
                <w:sz w:val="20"/>
                <w:szCs w:val="20"/>
              </w:rPr>
            </w:pPr>
            <w:r>
              <w:rPr>
                <w:rFonts w:eastAsia="Times New Roman"/>
                <w:color w:val="000000"/>
                <w:sz w:val="20"/>
                <w:szCs w:val="20"/>
              </w:rPr>
              <w:t xml:space="preserve">2 000 руб.</w:t>
            </w:r>
            <w:r>
              <w:rPr>
                <w:rFonts w:eastAsia="Times New Roman"/>
                <w:color w:val="000000"/>
                <w:sz w:val="20"/>
                <w:szCs w:val="20"/>
              </w:rPr>
            </w:r>
            <w:r>
              <w:rPr>
                <w:rFonts w:eastAsia="Times New Roman"/>
                <w:color w:val="000000"/>
                <w:sz w:val="20"/>
                <w:szCs w:val="20"/>
              </w:rPr>
            </w:r>
          </w:p>
          <w:p>
            <w:pPr>
              <w:pStyle w:val="1178"/>
              <w:jc w:val="center"/>
              <w:rPr>
                <w:rFonts w:eastAsia="Times New Roman"/>
                <w:color w:val="000000"/>
                <w:sz w:val="20"/>
                <w:szCs w:val="20"/>
              </w:rPr>
            </w:pPr>
            <w:r>
              <w:rPr>
                <w:rFonts w:eastAsia="Times New Roman"/>
                <w:color w:val="000000"/>
                <w:sz w:val="20"/>
                <w:szCs w:val="20"/>
              </w:rPr>
              <w:t xml:space="preserve">1000 руб. для номинальных держателей</w:t>
            </w:r>
            <w:r>
              <w:rPr>
                <w:rFonts w:eastAsia="Times New Roman"/>
                <w:color w:val="000000"/>
                <w:sz w:val="20"/>
                <w:szCs w:val="20"/>
              </w:rPr>
            </w:r>
            <w:r>
              <w:rPr>
                <w:rFonts w:eastAsia="Times New Roman"/>
                <w:color w:val="000000"/>
                <w:sz w:val="20"/>
                <w:szCs w:val="20"/>
              </w:rPr>
            </w:r>
          </w:p>
        </w:tc>
        <w:tc>
          <w:tcPr>
            <w:tcBorders>
              <w:top w:val="single" w:color="000000" w:sz="4" w:space="0"/>
            </w:tcBorders>
            <w:tcW w:w="2976" w:type="dxa"/>
            <w:vAlign w:val="top"/>
            <w:textDirection w:val="lrTb"/>
            <w:noWrap w:val="false"/>
          </w:tcPr>
          <w:p>
            <w:pPr>
              <w:pStyle w:val="1132"/>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78"/>
              <w:jc w:val="center"/>
              <w:rPr>
                <w:rFonts w:eastAsia="Times New Roman"/>
                <w:color w:val="000000"/>
                <w:sz w:val="20"/>
                <w:szCs w:val="20"/>
              </w:rPr>
            </w:pPr>
            <w:r>
              <w:rPr>
                <w:rFonts w:eastAsia="Times New Roman"/>
                <w:color w:val="000000"/>
                <w:sz w:val="20"/>
                <w:szCs w:val="20"/>
              </w:rPr>
              <w:t xml:space="preserve">Комиссия не взимается</w:t>
            </w:r>
            <w:r>
              <w:rPr>
                <w:rFonts w:eastAsia="Times New Roman"/>
                <w:color w:val="000000"/>
                <w:sz w:val="20"/>
                <w:szCs w:val="20"/>
              </w:rPr>
            </w:r>
            <w:r>
              <w:rPr>
                <w:rFonts w:eastAsia="Times New Roman"/>
                <w:color w:val="000000"/>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14.7.</w:t>
            </w:r>
            <w:r>
              <w:rPr>
                <w:sz w:val="20"/>
                <w:szCs w:val="20"/>
              </w:rPr>
              <w:t xml:space="preserve"> </w:t>
            </w:r>
            <w:r>
              <w:rPr>
                <w:sz w:val="20"/>
                <w:szCs w:val="20"/>
              </w:rPr>
              <w:t xml:space="preserve">Прочие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300 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9923" w:type="dxa"/>
            <w:vAlign w:val="top"/>
            <w:textDirection w:val="lrTb"/>
            <w:noWrap w:val="false"/>
          </w:tcPr>
          <w:p>
            <w:pPr>
              <w:pStyle w:val="1132"/>
              <w:jc w:val="center"/>
              <w:rPr>
                <w:sz w:val="20"/>
                <w:szCs w:val="20"/>
              </w:rPr>
            </w:pPr>
            <w:r>
              <w:rPr>
                <w:sz w:val="20"/>
                <w:szCs w:val="20"/>
              </w:rPr>
              <w:t xml:space="preserve">14.8.</w:t>
            </w:r>
            <w:r>
              <w:rPr>
                <w:sz w:val="20"/>
                <w:szCs w:val="20"/>
              </w:rPr>
              <w:t xml:space="preserve"> </w:t>
            </w:r>
            <w:r>
              <w:rPr>
                <w:sz w:val="20"/>
                <w:szCs w:val="20"/>
              </w:rPr>
              <w:t xml:space="preserve">Информационные</w:t>
            </w:r>
            <w:r>
              <w:rPr>
                <w:sz w:val="20"/>
                <w:szCs w:val="20"/>
              </w:rPr>
              <w:t xml:space="preserve"> </w:t>
            </w:r>
            <w:r>
              <w:rPr>
                <w:sz w:val="20"/>
                <w:szCs w:val="20"/>
              </w:rPr>
              <w:t xml:space="preserve">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spacing w:before="40" w:after="40"/>
              <w:rPr>
                <w:rFonts w:eastAsia="Arial Unicode MS"/>
                <w:bCs/>
                <w:sz w:val="22"/>
                <w:szCs w:val="22"/>
              </w:rPr>
            </w:pPr>
            <w:r>
              <w:rPr>
                <w:bCs/>
                <w:sz w:val="22"/>
                <w:szCs w:val="22"/>
              </w:rPr>
              <w:t xml:space="preserve">14.8.2.</w:t>
            </w:r>
            <w:r>
              <w:rPr>
                <w:rFonts w:eastAsia="Arial Unicode MS"/>
                <w:bCs/>
                <w:sz w:val="22"/>
                <w:szCs w:val="22"/>
              </w:rPr>
            </w:r>
            <w:r>
              <w:rPr>
                <w:rFonts w:eastAsia="Arial Unicode MS"/>
                <w:bCs/>
                <w:sz w:val="22"/>
                <w:szCs w:val="22"/>
              </w:rPr>
            </w:r>
          </w:p>
        </w:tc>
        <w:tc>
          <w:tcPr>
            <w:tcW w:w="3969" w:type="dxa"/>
            <w:vAlign w:val="top"/>
            <w:textDirection w:val="lrTb"/>
            <w:noWrap w:val="false"/>
          </w:tcPr>
          <w:p>
            <w:pPr>
              <w:pStyle w:val="1132"/>
              <w:jc w:val="both"/>
              <w:spacing w:before="40" w:after="40"/>
              <w:rPr>
                <w:sz w:val="20"/>
                <w:szCs w:val="20"/>
              </w:rPr>
            </w:pPr>
            <w:r>
              <w:rPr>
                <w:sz w:val="20"/>
                <w:szCs w:val="20"/>
              </w:rPr>
              <w:t xml:space="preserve">Предоставление расшифровки о расчете комиссии за хранение</w:t>
            </w:r>
            <w:r>
              <w:rPr>
                <w:sz w:val="20"/>
                <w:szCs w:val="20"/>
              </w:rPr>
            </w:r>
            <w:r>
              <w:rPr>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1 000 руб.</w:t>
            </w:r>
            <w:r>
              <w:rPr>
                <w:sz w:val="20"/>
                <w:szCs w:val="20"/>
              </w:rPr>
            </w:r>
            <w:r>
              <w:rPr>
                <w:sz w:val="20"/>
                <w:szCs w:val="20"/>
              </w:rPr>
            </w:r>
          </w:p>
        </w:tc>
        <w:tc>
          <w:tcPr>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1132"/>
              <w:jc w:val="center"/>
              <w:spacing w:before="40" w:after="40"/>
              <w:rPr>
                <w:rFonts w:eastAsia="Arial Unicode MS"/>
                <w:bCs/>
                <w:sz w:val="22"/>
                <w:szCs w:val="22"/>
              </w:rPr>
            </w:pPr>
            <w:r>
              <w:rPr>
                <w:bCs/>
                <w:sz w:val="22"/>
                <w:szCs w:val="22"/>
              </w:rPr>
              <w:t xml:space="preserve">14.8.3.</w:t>
            </w:r>
            <w:r>
              <w:rPr>
                <w:rFonts w:eastAsia="Arial Unicode MS"/>
                <w:bCs/>
                <w:sz w:val="22"/>
                <w:szCs w:val="22"/>
              </w:rPr>
            </w:r>
            <w:r>
              <w:rPr>
                <w:rFonts w:eastAsia="Arial Unicode MS"/>
                <w:bCs/>
                <w:sz w:val="22"/>
                <w:szCs w:val="22"/>
              </w:rPr>
            </w:r>
          </w:p>
        </w:tc>
        <w:tc>
          <w:tcPr>
            <w:tcBorders>
              <w:bottom w:val="single" w:color="000000" w:sz="4" w:space="0"/>
            </w:tcBorders>
            <w:tcW w:w="3969" w:type="dxa"/>
            <w:vAlign w:val="top"/>
            <w:textDirection w:val="lrTb"/>
            <w:noWrap w:val="false"/>
          </w:tcPr>
          <w:p>
            <w:pPr>
              <w:pStyle w:val="1132"/>
              <w:jc w:val="both"/>
              <w:spacing w:before="40" w:after="40"/>
              <w:rPr>
                <w:sz w:val="20"/>
                <w:szCs w:val="20"/>
              </w:rPr>
            </w:pPr>
            <w:r>
              <w:rPr>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sz w:val="20"/>
                <w:szCs w:val="20"/>
              </w:rPr>
            </w:r>
            <w:r>
              <w:rPr>
                <w:sz w:val="20"/>
                <w:szCs w:val="20"/>
              </w:rPr>
            </w:r>
          </w:p>
        </w:tc>
        <w:tc>
          <w:tcPr>
            <w:gridSpan w:val="2"/>
            <w:tcBorders>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Комиссия не взимается</w:t>
            </w:r>
            <w:r>
              <w:rPr>
                <w:sz w:val="20"/>
                <w:szCs w:val="20"/>
              </w:rPr>
            </w:r>
            <w:r>
              <w:rPr>
                <w:sz w:val="20"/>
                <w:szCs w:val="20"/>
              </w:rPr>
            </w:r>
          </w:p>
        </w:tc>
        <w:tc>
          <w:tcPr>
            <w:tcBorders>
              <w:bottom w:val="single" w:color="000000" w:sz="4" w:space="0"/>
            </w:tcBorders>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none" w:color="000000" w:sz="4" w:space="0"/>
            </w:tcBorders>
            <w:tcW w:w="993" w:type="dxa"/>
            <w:vAlign w:val="top"/>
            <w:textDirection w:val="lrTb"/>
            <w:noWrap w:val="false"/>
          </w:tcPr>
          <w:p>
            <w:pPr>
              <w:pStyle w:val="1132"/>
              <w:jc w:val="center"/>
              <w:rPr>
                <w:rFonts w:eastAsia="Arial Unicode MS"/>
                <w:sz w:val="20"/>
                <w:szCs w:val="20"/>
              </w:rPr>
            </w:pPr>
            <w:r>
              <w:rPr>
                <w:sz w:val="20"/>
                <w:szCs w:val="20"/>
              </w:rPr>
              <w:t xml:space="preserve">14.8.</w:t>
            </w:r>
            <w:r>
              <w:rPr>
                <w:sz w:val="20"/>
                <w:szCs w:val="20"/>
              </w:rPr>
              <w:t xml:space="preserve">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969" w:type="dxa"/>
            <w:vAlign w:val="top"/>
            <w:textDirection w:val="lrTb"/>
            <w:noWrap w:val="false"/>
          </w:tcPr>
          <w:p>
            <w:pPr>
              <w:pStyle w:val="1132"/>
              <w:jc w:val="both"/>
              <w:spacing w:before="40" w:after="40"/>
              <w:rPr>
                <w:sz w:val="20"/>
                <w:szCs w:val="20"/>
              </w:rPr>
            </w:pPr>
            <w:r>
              <w:rPr>
                <w:sz w:val="20"/>
                <w:szCs w:val="20"/>
              </w:rPr>
            </w: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sz w:val="20"/>
                <w:szCs w:val="20"/>
              </w:rPr>
            </w:r>
            <w:r>
              <w:rPr>
                <w:sz w:val="20"/>
                <w:szCs w:val="20"/>
              </w:rPr>
            </w:r>
          </w:p>
        </w:tc>
        <w:tc>
          <w:tcPr>
            <w:gridSpan w:val="2"/>
            <w:tcBorders>
              <w:bottom w:val="none" w:color="000000" w:sz="4" w:space="0"/>
            </w:tcBorders>
            <w:tcW w:w="1985" w:type="dxa"/>
            <w:vAlign w:val="top"/>
            <w:textDirection w:val="lrTb"/>
            <w:noWrap w:val="false"/>
          </w:tcPr>
          <w:p>
            <w:pPr>
              <w:pStyle w:val="1132"/>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bottom w:val="single" w:color="000000" w:sz="4" w:space="0"/>
            </w:tcBorders>
            <w:tcW w:w="993" w:type="dxa"/>
            <w:vAlign w:val="top"/>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single" w:color="000000" w:sz="4" w:space="0"/>
            </w:tcBorders>
            <w:tcW w:w="3969"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1 000 руб.</w:t>
            </w:r>
            <w:r>
              <w:rPr>
                <w:sz w:val="20"/>
                <w:szCs w:val="20"/>
              </w:rPr>
            </w:r>
            <w:r>
              <w:rPr>
                <w:sz w:val="20"/>
                <w:szCs w:val="20"/>
              </w:rPr>
            </w:r>
          </w:p>
        </w:tc>
        <w:tc>
          <w:tcPr>
            <w:tcBorders>
              <w:top w:val="none" w:color="000000" w:sz="4" w:space="0"/>
              <w:bottom w:val="single" w:color="000000" w:sz="4" w:space="0"/>
            </w:tcBorders>
            <w:tcW w:w="2976" w:type="dxa"/>
            <w:vAlign w:val="top"/>
            <w:vMerge w:val="restart"/>
            <w:textDirection w:val="lrTb"/>
            <w:noWrap w:val="false"/>
          </w:tcPr>
          <w:p>
            <w:pPr>
              <w:spacing w:before="40" w:after="40"/>
              <w:rPr>
                <w:sz w:val="20"/>
                <w:szCs w:val="20"/>
              </w:rPr>
            </w:pPr>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rPr>
                <w:sz w:val="20"/>
                <w:szCs w:val="20"/>
              </w:rPr>
            </w:r>
          </w:p>
          <w:p>
            <w:pPr>
              <w:spacing w:before="40" w:after="40"/>
              <w:rPr>
                <w:sz w:val="20"/>
                <w:szCs w:val="20"/>
              </w:rPr>
            </w:pPr>
            <w:r>
              <w:rPr>
                <w:sz w:val="20"/>
                <w:szCs w:val="20"/>
              </w:rPr>
            </w:r>
            <w:r>
              <w:rPr>
                <w:sz w:val="20"/>
                <w:szCs w:val="20"/>
              </w:rPr>
            </w:r>
            <w:r>
              <w:rPr>
                <w:sz w:val="20"/>
                <w:szCs w:val="20"/>
              </w:rPr>
            </w:r>
          </w:p>
          <w:p>
            <w:pPr>
              <w:pStyle w:val="1132"/>
              <w:ind w:left="-2" w:right="-18"/>
              <w:jc w:val="both"/>
              <w:spacing w:before="40" w:after="40"/>
              <w:tabs>
                <w:tab w:val="left" w:pos="4464" w:leader="none"/>
                <w:tab w:val="left" w:pos="5760" w:leader="none"/>
              </w:tabs>
              <w:rPr>
                <w:sz w:val="20"/>
                <w:szCs w:val="20"/>
              </w:rPr>
            </w:pPr>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1132"/>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1132"/>
              <w:jc w:val="both"/>
              <w:spacing w:before="40" w:after="40"/>
              <w:rPr>
                <w:sz w:val="20"/>
                <w:szCs w:val="20"/>
              </w:rPr>
            </w:pPr>
            <w:r>
              <w:rPr>
                <w:sz w:val="20"/>
                <w:szCs w:val="20"/>
              </w:rPr>
            </w:r>
            <w:r>
              <w:rPr>
                <w:sz w:val="20"/>
                <w:szCs w:val="20"/>
              </w:rPr>
              <w:t xml:space="preserve">- за период от 1 года</w:t>
            </w:r>
            <w:r>
              <w:rPr>
                <w:sz w:val="20"/>
                <w:szCs w:val="20"/>
              </w:rPr>
              <w:t xml:space="preserve"> </w:t>
            </w:r>
            <w:r>
              <w:rPr>
                <w:sz w:val="20"/>
                <w:szCs w:val="20"/>
              </w:rPr>
              <w:t xml:space="preserve">(включительно)</w:t>
            </w:r>
            <w:r>
              <w:rPr>
                <w:sz w:val="20"/>
                <w:szCs w:val="20"/>
              </w:rPr>
              <w:t xml:space="preserve"> до 3-х</w:t>
            </w:r>
            <w:r>
              <w:rPr>
                <w:sz w:val="20"/>
                <w:szCs w:val="20"/>
              </w:rPr>
              <w:t xml:space="preserve"> </w:t>
            </w:r>
            <w:r>
              <w:rPr>
                <w:sz w:val="20"/>
                <w:szCs w:val="20"/>
              </w:rPr>
              <w:t xml:space="preserve">лет </w:t>
            </w:r>
            <w:r>
              <w:rPr>
                <w:sz w:val="20"/>
                <w:szCs w:val="20"/>
              </w:rPr>
              <w:t xml:space="preserve">(включительно)</w:t>
            </w:r>
            <w:r>
              <w:rPr>
                <w:sz w:val="20"/>
                <w:szCs w:val="20"/>
              </w:rPr>
            </w:r>
            <w:r>
              <w:rPr>
                <w:sz w:val="20"/>
                <w:szCs w:val="20"/>
              </w:rPr>
            </w:r>
          </w:p>
        </w:tc>
        <w:tc>
          <w:tcPr>
            <w:gridSpan w:val="2"/>
            <w:tcBorders>
              <w:top w:val="single" w:color="000000" w:sz="4" w:space="0"/>
              <w:bottom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97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32"/>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single" w:color="000000" w:sz="4" w:space="0"/>
            </w:tcBorders>
            <w:tcW w:w="3969" w:type="dxa"/>
            <w:vAlign w:val="top"/>
            <w:textDirection w:val="lrTb"/>
            <w:noWrap w:val="false"/>
          </w:tcPr>
          <w:p>
            <w:pPr>
              <w:pStyle w:val="1132"/>
              <w:jc w:val="both"/>
              <w:spacing w:before="40" w:after="40"/>
              <w:rPr>
                <w:sz w:val="20"/>
                <w:szCs w:val="20"/>
              </w:rPr>
            </w:pPr>
            <w:r>
              <w:rPr>
                <w:sz w:val="20"/>
                <w:szCs w:val="20"/>
              </w:rPr>
            </w:r>
            <w:r>
              <w:rPr>
                <w:sz w:val="20"/>
                <w:szCs w:val="20"/>
              </w:rPr>
              <w:t xml:space="preserve">- за период более 3-х</w:t>
            </w:r>
            <w:r>
              <w:rPr>
                <w:sz w:val="20"/>
                <w:szCs w:val="20"/>
              </w:rPr>
              <w:t xml:space="preserve"> лет</w:t>
            </w:r>
            <w:r>
              <w:rPr>
                <w:sz w:val="20"/>
                <w:szCs w:val="20"/>
              </w:rPr>
            </w:r>
            <w:r>
              <w:rPr>
                <w:sz w:val="20"/>
                <w:szCs w:val="20"/>
              </w:rPr>
            </w:r>
          </w:p>
        </w:tc>
        <w:tc>
          <w:tcPr>
            <w:gridSpan w:val="2"/>
            <w:tcBorders>
              <w:top w:val="single" w:color="000000" w:sz="4" w:space="0"/>
            </w:tcBorders>
            <w:tcW w:w="1985" w:type="dxa"/>
            <w:vAlign w:val="top"/>
            <w:textDirection w:val="lrTb"/>
            <w:noWrap w:val="false"/>
          </w:tcPr>
          <w:p>
            <w:pPr>
              <w:pStyle w:val="1132"/>
              <w:jc w:val="center"/>
              <w:spacing w:before="40" w:after="40"/>
              <w:rPr>
                <w:sz w:val="20"/>
                <w:szCs w:val="20"/>
              </w:rPr>
            </w:pPr>
            <w:r>
              <w:rPr>
                <w:sz w:val="20"/>
                <w:szCs w:val="20"/>
              </w:rPr>
              <w:t xml:space="preserve">5 000 руб.</w:t>
            </w:r>
            <w:r>
              <w:rPr>
                <w:sz w:val="20"/>
                <w:szCs w:val="20"/>
              </w:rPr>
            </w:r>
            <w:r>
              <w:rPr>
                <w:sz w:val="20"/>
                <w:szCs w:val="20"/>
              </w:rPr>
            </w:r>
          </w:p>
        </w:tc>
        <w:tc>
          <w:tcPr>
            <w:tcBorders>
              <w:top w:val="single" w:color="000000" w:sz="4" w:space="0"/>
            </w:tcBorders>
            <w:tcW w:w="2976"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969" w:type="dxa"/>
            <w:vAlign w:val="top"/>
            <w:textDirection w:val="lrTb"/>
            <w:noWrap w:val="false"/>
          </w:tcPr>
          <w:p>
            <w:pPr>
              <w:pStyle w:val="1132"/>
              <w:jc w:val="both"/>
              <w:spacing w:before="40" w:after="40"/>
              <w:rPr>
                <w:sz w:val="20"/>
                <w:szCs w:val="20"/>
              </w:rPr>
            </w:pPr>
            <w:r>
              <w:rPr>
                <w:sz w:val="20"/>
                <w:szCs w:val="20"/>
              </w:rPr>
              <w:t xml:space="preserve">Ответ на аудиторский запрос по счету депо Депонента</w:t>
            </w:r>
            <w:r>
              <w:rPr>
                <w:sz w:val="20"/>
                <w:szCs w:val="20"/>
              </w:rPr>
            </w:r>
            <w:r>
              <w:rPr>
                <w:sz w:val="20"/>
                <w:szCs w:val="20"/>
              </w:rPr>
            </w:r>
          </w:p>
        </w:tc>
        <w:tc>
          <w:tcPr>
            <w:gridSpan w:val="2"/>
            <w:tcW w:w="1985" w:type="dxa"/>
            <w:vAlign w:val="top"/>
            <w:textDirection w:val="lrTb"/>
            <w:noWrap w:val="false"/>
          </w:tcPr>
          <w:p>
            <w:pPr>
              <w:pStyle w:val="1132"/>
              <w:jc w:val="center"/>
              <w:spacing w:before="40" w:after="40"/>
              <w:rPr>
                <w:sz w:val="20"/>
                <w:szCs w:val="20"/>
              </w:rPr>
            </w:pPr>
            <w:r>
              <w:rPr>
                <w:sz w:val="20"/>
                <w:szCs w:val="20"/>
              </w:rPr>
              <w:t xml:space="preserve">3 000 руб.</w:t>
            </w:r>
            <w:r>
              <w:rPr>
                <w:sz w:val="20"/>
                <w:szCs w:val="20"/>
              </w:rPr>
            </w:r>
            <w:r>
              <w:rPr>
                <w:sz w:val="20"/>
                <w:szCs w:val="20"/>
              </w:rPr>
            </w:r>
          </w:p>
        </w:tc>
        <w:tc>
          <w:tcPr>
            <w:tcW w:w="2976" w:type="dxa"/>
            <w:vAlign w:val="top"/>
            <w:textDirection w:val="lrTb"/>
            <w:noWrap w:val="false"/>
          </w:tcPr>
          <w:p>
            <w:pPr>
              <w:pStyle w:val="1132"/>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2"/>
              <w:jc w:val="center"/>
              <w:spacing w:before="40" w:after="40"/>
              <w:rPr>
                <w:bCs/>
                <w:sz w:val="22"/>
                <w:szCs w:val="22"/>
              </w:rPr>
            </w:pPr>
            <w:r>
              <w:rPr>
                <w:bCs/>
                <w:sz w:val="22"/>
                <w:szCs w:val="22"/>
              </w:rPr>
              <w:t xml:space="preserve">14.8.6.</w:t>
            </w:r>
            <w:r>
              <w:rPr>
                <w:bCs/>
                <w:sz w:val="22"/>
                <w:szCs w:val="22"/>
              </w:rPr>
            </w:r>
            <w:r>
              <w:rPr>
                <w:bCs/>
                <w:sz w:val="22"/>
                <w:szCs w:val="22"/>
              </w:rPr>
            </w:r>
          </w:p>
        </w:tc>
        <w:tc>
          <w:tcPr>
            <w:tcW w:w="3969" w:type="dxa"/>
            <w:vAlign w:val="top"/>
            <w:textDirection w:val="lrTb"/>
            <w:noWrap w:val="false"/>
          </w:tcPr>
          <w:p>
            <w:pPr>
              <w:pStyle w:val="972"/>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2"/>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p>
            <w:pPr>
              <w:pStyle w:val="1132"/>
              <w:jc w:val="both"/>
              <w:spacing w:before="40" w:after="40"/>
              <w:rPr>
                <w:sz w:val="20"/>
                <w:szCs w:val="20"/>
              </w:rPr>
            </w:pPr>
            <w:r>
              <w:rPr>
                <w:sz w:val="20"/>
                <w:szCs w:val="20"/>
              </w:rPr>
            </w:r>
            <w:r>
              <w:rPr>
                <w:sz w:val="20"/>
                <w:szCs w:val="20"/>
              </w:rPr>
            </w:r>
            <w:r>
              <w:rPr>
                <w:sz w:val="20"/>
                <w:szCs w:val="20"/>
              </w:rPr>
            </w:r>
          </w:p>
        </w:tc>
        <w:tc>
          <w:tcPr>
            <w:gridSpan w:val="2"/>
            <w:tcW w:w="1985" w:type="dxa"/>
            <w:vAlign w:val="top"/>
            <w:textDirection w:val="lrTb"/>
            <w:noWrap w:val="false"/>
          </w:tcPr>
          <w:p>
            <w:pPr>
              <w:pStyle w:val="972"/>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132"/>
              <w:jc w:val="center"/>
              <w:spacing w:before="40" w:after="40"/>
              <w:rPr>
                <w:sz w:val="20"/>
                <w:szCs w:val="20"/>
              </w:rPr>
            </w:pPr>
            <w:r>
              <w:rPr>
                <w:sz w:val="20"/>
                <w:szCs w:val="20"/>
              </w:rPr>
            </w:r>
            <w:r>
              <w:rPr>
                <w:sz w:val="20"/>
                <w:szCs w:val="20"/>
              </w:rPr>
            </w:r>
            <w:r>
              <w:rPr>
                <w:sz w:val="20"/>
                <w:szCs w:val="20"/>
              </w:rPr>
            </w:r>
          </w:p>
        </w:tc>
        <w:tc>
          <w:tcPr>
            <w:tcW w:w="2976" w:type="dxa"/>
            <w:vAlign w:val="top"/>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rPr>
          <w:trHeight w:val="227"/>
        </w:trPr>
        <w:tc>
          <w:tcPr>
            <w:tcW w:w="993" w:type="dxa"/>
            <w:vAlign w:val="top"/>
            <w:vMerge w:val="restart"/>
            <w:textDirection w:val="lrTb"/>
            <w:noWrap w:val="false"/>
          </w:tcPr>
          <w:p>
            <w:pPr>
              <w:pStyle w:val="1132"/>
              <w:jc w:val="center"/>
              <w:spacing w:before="40" w:after="40"/>
              <w:rPr>
                <w:bCs/>
                <w:sz w:val="22"/>
                <w:szCs w:val="22"/>
              </w:rPr>
            </w:pPr>
            <w:r>
              <w:rPr>
                <w:bCs/>
                <w:sz w:val="22"/>
                <w:szCs w:val="22"/>
              </w:rPr>
            </w:r>
            <w:r>
              <w:rPr>
                <w:bCs/>
                <w:iCs/>
                <w:sz w:val="20"/>
                <w:szCs w:val="20"/>
              </w:rPr>
              <w:t xml:space="preserve">1</w:t>
            </w:r>
            <w:r>
              <w:rPr>
                <w:bCs/>
                <w:iCs/>
                <w:sz w:val="20"/>
                <w:szCs w:val="20"/>
                <w:lang w:val="en-US"/>
              </w:rPr>
              <w:t xml:space="preserve">4</w:t>
            </w:r>
            <w:r>
              <w:rPr>
                <w:bCs/>
                <w:iCs/>
                <w:sz w:val="20"/>
                <w:szCs w:val="20"/>
              </w:rPr>
              <w:t xml:space="preserve">.8.7.</w:t>
            </w:r>
            <w:r>
              <w:rPr>
                <w:bCs/>
                <w:sz w:val="22"/>
                <w:szCs w:val="22"/>
              </w:rPr>
            </w:r>
            <w:r>
              <w:rPr>
                <w:bCs/>
                <w:sz w:val="22"/>
                <w:szCs w:val="22"/>
              </w:rPr>
            </w:r>
          </w:p>
        </w:tc>
        <w:tc>
          <w:tcPr>
            <w:tcW w:w="3969" w:type="dxa"/>
            <w:vAlign w:val="top"/>
            <w:vMerge w:val="restart"/>
            <w:textDirection w:val="lrTb"/>
            <w:noWrap w:val="false"/>
          </w:tcPr>
          <w:p>
            <w:pPr>
              <w:pStyle w:val="972"/>
              <w:contextualSpacing w:val="0"/>
              <w:ind w:left="-6"/>
              <w:jc w:val="both"/>
              <w:spacing w:before="40" w:after="40"/>
              <w:tabs>
                <w:tab w:val="left" w:pos="0" w:leader="none"/>
              </w:tabs>
              <w:rPr>
                <w:bCs/>
                <w:iCs/>
                <w:sz w:val="20"/>
                <w:szCs w:val="20"/>
              </w:rPr>
            </w:pP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bCs/>
                <w:iCs/>
                <w:sz w:val="20"/>
                <w:szCs w:val="20"/>
              </w:rPr>
            </w:r>
            <w:r>
              <w:rPr>
                <w:bCs/>
                <w:iCs/>
                <w:sz w:val="20"/>
                <w:szCs w:val="20"/>
              </w:rPr>
            </w:r>
          </w:p>
          <w:p>
            <w:pPr>
              <w:pStyle w:val="972"/>
              <w:contextualSpacing w:val="0"/>
              <w:ind w:left="-6"/>
              <w:jc w:val="both"/>
              <w:spacing w:before="40" w:after="40"/>
              <w:tabs>
                <w:tab w:val="left" w:pos="1134" w:leader="none"/>
              </w:tabs>
              <w:rPr>
                <w:bCs/>
                <w:iCs/>
                <w:sz w:val="20"/>
                <w:szCs w:val="20"/>
              </w:rPr>
            </w:pPr>
            <w:r>
              <w:rPr>
                <w:bCs/>
                <w:iCs/>
                <w:sz w:val="20"/>
                <w:szCs w:val="20"/>
              </w:rPr>
            </w:r>
            <w:r>
              <w:rPr>
                <w:bCs/>
                <w:iCs/>
                <w:sz w:val="20"/>
                <w:szCs w:val="20"/>
              </w:rPr>
            </w:r>
            <w:r>
              <w:rPr>
                <w:bCs/>
                <w:iCs/>
                <w:sz w:val="20"/>
                <w:szCs w:val="20"/>
              </w:rPr>
            </w:r>
          </w:p>
        </w:tc>
        <w:tc>
          <w:tcPr>
            <w:gridSpan w:val="2"/>
            <w:tcW w:w="1985" w:type="dxa"/>
            <w:vAlign w:val="top"/>
            <w:vMerge w:val="restart"/>
            <w:textDirection w:val="lrTb"/>
            <w:noWrap w:val="false"/>
          </w:tcPr>
          <w:p>
            <w:pPr>
              <w:pStyle w:val="972"/>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r>
            <w:r>
              <w:rPr>
                <w:bCs/>
                <w:iCs/>
                <w:sz w:val="20"/>
                <w:szCs w:val="20"/>
              </w:rPr>
            </w:r>
          </w:p>
        </w:tc>
        <w:tc>
          <w:tcPr>
            <w:tcW w:w="2976" w:type="dxa"/>
            <w:vAlign w:val="top"/>
            <w:vMerge w:val="restart"/>
            <w:textDirection w:val="lrTb"/>
            <w:noWrap w:val="false"/>
          </w:tcPr>
          <w:p>
            <w:pPr>
              <w:pStyle w:val="1132"/>
              <w:ind w:left="-2" w:right="-18"/>
              <w:jc w:val="both"/>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bl>
    <w:p>
      <w:pPr>
        <w:pStyle w:val="1132"/>
        <w:rPr>
          <w:i/>
          <w:sz w:val="16"/>
          <w:szCs w:val="16"/>
        </w:rPr>
      </w:pPr>
      <w:r>
        <w:rPr>
          <w:i/>
          <w:sz w:val="16"/>
          <w:szCs w:val="16"/>
        </w:rPr>
        <w:t xml:space="preserve">*</w:t>
      </w:r>
      <w:r>
        <w:rPr>
          <w:i/>
          <w:sz w:val="16"/>
          <w:szCs w:val="16"/>
        </w:rPr>
        <w:t xml:space="preserve"> </w:t>
      </w: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32"/>
        <w:rPr>
          <w:i/>
          <w:sz w:val="16"/>
          <w:szCs w:val="16"/>
        </w:rPr>
      </w:pPr>
      <w:r>
        <w:rPr>
          <w:i/>
          <w:sz w:val="16"/>
          <w:szCs w:val="16"/>
        </w:rPr>
        <w:t xml:space="preserve">1 Средневзвешенная стоимость рассчитывается как сумма остатков ценных </w:t>
      </w:r>
      <w:r>
        <w:rPr>
          <w:i/>
          <w:sz w:val="16"/>
          <w:szCs w:val="16"/>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i/>
          <w:sz w:val="16"/>
          <w:szCs w:val="16"/>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i/>
          <w:sz w:val="16"/>
          <w:szCs w:val="16"/>
        </w:rPr>
      </w:r>
      <w:r>
        <w:rPr>
          <w:i/>
          <w:sz w:val="16"/>
          <w:szCs w:val="16"/>
        </w:rPr>
      </w:r>
    </w:p>
    <w:p>
      <w:pPr>
        <w:pStyle w:val="1132"/>
        <w:rPr>
          <w:i/>
          <w:sz w:val="16"/>
          <w:szCs w:val="16"/>
        </w:rPr>
      </w:pPr>
      <w:r>
        <w:rPr>
          <w:i/>
          <w:sz w:val="16"/>
          <w:szCs w:val="16"/>
        </w:rPr>
      </w:r>
      <w:r>
        <w:rPr>
          <w:i/>
          <w:sz w:val="16"/>
          <w:szCs w:val="16"/>
        </w:rPr>
      </w:r>
      <w:r>
        <w:rPr>
          <w:i/>
          <w:sz w:val="16"/>
          <w:szCs w:val="16"/>
        </w:rPr>
      </w:r>
    </w:p>
    <w:p>
      <w:pPr>
        <w:pStyle w:val="1136"/>
        <w:rPr>
          <w:szCs w:val="22"/>
          <w:lang w:val="ru-RU"/>
        </w:rPr>
      </w:pPr>
      <w:r>
        <w:rPr>
          <w:szCs w:val="22"/>
          <w:lang w:val="ru-RU"/>
        </w:rPr>
        <w:t xml:space="preserve">15. Операции с монетами из драгоценных металлов</w:t>
      </w:r>
      <w:r>
        <w:rPr>
          <w:szCs w:val="22"/>
          <w:lang w:val="ru-RU"/>
        </w:rPr>
      </w:r>
      <w:r>
        <w:rPr>
          <w:szCs w:val="22"/>
          <w:lang w:val="ru-RU"/>
        </w:rPr>
      </w:r>
    </w:p>
    <w:tbl>
      <w:tblPr>
        <w:tblW w:w="988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827"/>
        <w:gridCol w:w="1985"/>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132"/>
              <w:ind w:right="-108"/>
              <w:jc w:val="center"/>
              <w:spacing w:before="40" w:after="40"/>
              <w:tabs>
                <w:tab w:val="center" w:pos="1260" w:leader="none"/>
                <w:tab w:val="right" w:pos="9355" w:leader="none"/>
              </w:tabs>
              <w:rPr>
                <w:b/>
                <w:sz w:val="20"/>
                <w:szCs w:val="20"/>
              </w:rPr>
            </w:pPr>
            <w:r>
              <w:rPr>
                <w:b/>
                <w:bCs/>
                <w:sz w:val="20"/>
                <w:szCs w:val="20"/>
              </w:rPr>
              <w:t xml:space="preserve">№ </w:t>
              <w:br w:type="textWrapping" w:clear="all"/>
              <w:t xml:space="preserve">п/п</w:t>
            </w:r>
            <w:r>
              <w:rPr>
                <w:b/>
                <w:sz w:val="20"/>
                <w:szCs w:val="20"/>
              </w:rPr>
            </w:r>
            <w:r>
              <w:rPr>
                <w:b/>
                <w:sz w:val="20"/>
                <w:szCs w:val="20"/>
              </w:rPr>
            </w:r>
          </w:p>
        </w:tc>
        <w:tc>
          <w:tcPr>
            <w:tcW w:w="3827" w:type="dxa"/>
            <w:vAlign w:val="center"/>
            <w:textDirection w:val="lrTb"/>
            <w:noWrap w:val="false"/>
          </w:tcPr>
          <w:p>
            <w:pPr>
              <w:pStyle w:val="1132"/>
              <w:ind w:firstLine="34"/>
              <w:jc w:val="center"/>
              <w:spacing w:before="40" w:after="40"/>
              <w:tabs>
                <w:tab w:val="center" w:pos="1260" w:leader="none"/>
                <w:tab w:val="right" w:pos="9355" w:leader="none"/>
              </w:tabs>
              <w:rPr>
                <w:b/>
                <w:sz w:val="20"/>
                <w:szCs w:val="20"/>
              </w:rPr>
            </w:pPr>
            <w:r>
              <w:rPr>
                <w:b/>
                <w:bCs/>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32"/>
              <w:jc w:val="center"/>
              <w:spacing w:before="40" w:after="40"/>
              <w:tabs>
                <w:tab w:val="center" w:pos="1260" w:leader="none"/>
                <w:tab w:val="right" w:pos="9355" w:leader="none"/>
              </w:tabs>
              <w:rPr>
                <w:b/>
                <w:sz w:val="20"/>
                <w:szCs w:val="20"/>
              </w:rPr>
            </w:pPr>
            <w:r>
              <w:rPr>
                <w:b/>
                <w:bCs/>
                <w:sz w:val="20"/>
                <w:szCs w:val="20"/>
              </w:rPr>
              <w:t xml:space="preserve">Тариф</w:t>
            </w:r>
            <w:r>
              <w:rPr>
                <w:b/>
                <w:sz w:val="20"/>
                <w:szCs w:val="20"/>
              </w:rPr>
            </w:r>
            <w:r>
              <w:rPr>
                <w:b/>
                <w:sz w:val="20"/>
                <w:szCs w:val="20"/>
              </w:rPr>
            </w:r>
          </w:p>
        </w:tc>
        <w:tc>
          <w:tcPr>
            <w:tcW w:w="3118" w:type="dxa"/>
            <w:vAlign w:val="center"/>
            <w:textDirection w:val="lrTb"/>
            <w:noWrap w:val="false"/>
          </w:tcPr>
          <w:p>
            <w:pPr>
              <w:pStyle w:val="1132"/>
              <w:jc w:val="center"/>
              <w:spacing w:before="40" w:after="40"/>
              <w:tabs>
                <w:tab w:val="center" w:pos="1260" w:leader="none"/>
                <w:tab w:val="right" w:pos="9355" w:leader="none"/>
              </w:tabs>
              <w:rPr>
                <w:b/>
                <w:sz w:val="20"/>
                <w:szCs w:val="20"/>
              </w:rPr>
            </w:pPr>
            <w:r>
              <w:rPr>
                <w:b/>
                <w:bCs/>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132"/>
              <w:jc w:val="both"/>
              <w:spacing w:before="40"/>
              <w:tabs>
                <w:tab w:val="center" w:pos="1260" w:leader="none"/>
                <w:tab w:val="right" w:pos="9355" w:leader="none"/>
              </w:tabs>
              <w:rPr>
                <w:sz w:val="20"/>
                <w:szCs w:val="20"/>
              </w:rPr>
            </w:pPr>
            <w:r>
              <w:rPr>
                <w:sz w:val="20"/>
                <w:szCs w:val="20"/>
              </w:rPr>
              <w:t xml:space="preserve">15.1.</w:t>
            </w:r>
            <w:r>
              <w:rPr>
                <w:sz w:val="20"/>
                <w:szCs w:val="20"/>
              </w:rPr>
            </w:r>
            <w:r>
              <w:rPr>
                <w:sz w:val="20"/>
                <w:szCs w:val="20"/>
              </w:rPr>
            </w:r>
          </w:p>
        </w:tc>
        <w:tc>
          <w:tcPr>
            <w:tcBorders>
              <w:bottom w:val="single" w:color="000000" w:sz="4" w:space="0"/>
            </w:tcBorders>
            <w:tcW w:w="3827" w:type="dxa"/>
            <w:vAlign w:val="top"/>
            <w:textDirection w:val="lrTb"/>
            <w:noWrap w:val="false"/>
          </w:tcPr>
          <w:p>
            <w:pPr>
              <w:pStyle w:val="1132"/>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32"/>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32"/>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32"/>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32"/>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32"/>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32"/>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32"/>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32"/>
              <w:ind w:left="34" w:firstLine="283"/>
              <w:jc w:val="both"/>
              <w:tabs>
                <w:tab w:val="center" w:pos="317" w:leader="none"/>
                <w:tab w:val="center" w:pos="1260" w:leader="none"/>
                <w:tab w:val="right" w:pos="9355" w:leader="none"/>
              </w:tabs>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5" w:type="dxa"/>
            <w:vAlign w:val="top"/>
            <w:textDirection w:val="lrTb"/>
            <w:noWrap w:val="false"/>
          </w:tcPr>
          <w:p>
            <w:pPr>
              <w:pStyle w:val="1132"/>
              <w:ind w:firstLine="34"/>
              <w:jc w:val="center"/>
              <w:spacing w:before="40"/>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t xml:space="preserve">30</w:t>
            </w:r>
            <w:r>
              <w:rPr>
                <w:sz w:val="20"/>
                <w:szCs w:val="20"/>
              </w:rPr>
              <w:t xml:space="preserve">5</w:t>
            </w:r>
            <w:r>
              <w:rPr>
                <w:sz w:val="20"/>
                <w:szCs w:val="20"/>
              </w:rPr>
              <w:t xml:space="preserve"> руб./шт.</w:t>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t xml:space="preserve">285</w:t>
            </w:r>
            <w:r>
              <w:rPr>
                <w:sz w:val="20"/>
                <w:szCs w:val="20"/>
              </w:rPr>
              <w:t xml:space="preserve"> руб./шт.</w:t>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t xml:space="preserve">265</w:t>
            </w:r>
            <w:r>
              <w:rPr>
                <w:sz w:val="20"/>
                <w:szCs w:val="20"/>
              </w:rPr>
              <w:t xml:space="preserve"> руб./шт.</w:t>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t xml:space="preserve">245</w:t>
            </w:r>
            <w:r>
              <w:rPr>
                <w:sz w:val="20"/>
                <w:szCs w:val="20"/>
              </w:rPr>
              <w:t xml:space="preserve"> руб./шт.</w:t>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r>
            <w:r>
              <w:rPr>
                <w:sz w:val="20"/>
                <w:szCs w:val="20"/>
              </w:rPr>
            </w:r>
            <w:r>
              <w:rPr>
                <w:sz w:val="20"/>
                <w:szCs w:val="20"/>
              </w:rPr>
            </w:r>
          </w:p>
          <w:p>
            <w:pPr>
              <w:pStyle w:val="1132"/>
              <w:ind w:firstLine="34"/>
              <w:jc w:val="center"/>
              <w:tabs>
                <w:tab w:val="center" w:pos="1260" w:leader="none"/>
                <w:tab w:val="right" w:pos="9355" w:leader="none"/>
              </w:tabs>
              <w:rPr>
                <w:sz w:val="20"/>
                <w:szCs w:val="20"/>
              </w:rPr>
            </w:pPr>
            <w:r>
              <w:rPr>
                <w:sz w:val="20"/>
                <w:szCs w:val="20"/>
              </w:rPr>
              <w:t xml:space="preserve">155</w:t>
            </w:r>
            <w:r>
              <w:rPr>
                <w:sz w:val="20"/>
                <w:szCs w:val="20"/>
              </w:rPr>
              <w:t xml:space="preserve"> руб./шт.</w:t>
            </w:r>
            <w:r>
              <w:rPr>
                <w:sz w:val="20"/>
                <w:szCs w:val="20"/>
              </w:rPr>
            </w:r>
            <w:r>
              <w:rPr>
                <w:sz w:val="20"/>
                <w:szCs w:val="20"/>
              </w:rPr>
            </w:r>
          </w:p>
        </w:tc>
        <w:tc>
          <w:tcPr>
            <w:tcBorders>
              <w:bottom w:val="single" w:color="000000" w:sz="4" w:space="0"/>
            </w:tcBorders>
            <w:tcW w:w="3118" w:type="dxa"/>
            <w:vAlign w:val="top"/>
            <w:textDirection w:val="lrTb"/>
            <w:noWrap w:val="false"/>
          </w:tcPr>
          <w:p>
            <w:pPr>
              <w:pStyle w:val="1132"/>
              <w:jc w:val="both"/>
              <w:spacing w:before="40"/>
              <w:tabs>
                <w:tab w:val="center" w:pos="1260" w:leader="none"/>
                <w:tab w:val="right" w:pos="9355" w:leader="none"/>
              </w:tabs>
              <w:rPr>
                <w:sz w:val="20"/>
                <w:szCs w:val="20"/>
              </w:rPr>
            </w:pPr>
            <w:r>
              <w:rPr>
                <w:sz w:val="20"/>
                <w:szCs w:val="20"/>
              </w:rPr>
              <w:t xml:space="preserve">Комиссия включает НДС</w:t>
            </w:r>
            <w:r>
              <w:rPr>
                <w:sz w:val="20"/>
                <w:szCs w:val="20"/>
              </w:rPr>
            </w:r>
            <w:r>
              <w:rPr>
                <w:sz w:val="20"/>
                <w:szCs w:val="20"/>
              </w:rPr>
            </w:r>
          </w:p>
        </w:tc>
      </w:tr>
    </w:tbl>
    <w:p>
      <w:pPr>
        <w:pStyle w:val="1136"/>
        <w:rPr>
          <w:lang w:val="ru-RU"/>
        </w:rPr>
      </w:pPr>
      <w:r>
        <w:t xml:space="preserve">16. Операции с драгоценными металлами</w:t>
      </w:r>
      <w:r>
        <w:rPr>
          <w:lang w:val="ru-RU"/>
        </w:rPr>
      </w:r>
      <w:r>
        <w:rPr>
          <w:lang w:val="ru-RU"/>
        </w:rPr>
      </w:r>
    </w:p>
    <w:p>
      <w:pPr>
        <w:pStyle w:val="1132"/>
        <w:rPr>
          <w:lang w:eastAsia="en-US"/>
        </w:rPr>
      </w:pPr>
      <w:r>
        <w:rPr>
          <w:lang w:eastAsia="en-US"/>
        </w:rPr>
      </w:r>
      <w:r>
        <w:rPr>
          <w:lang w:eastAsia="en-US"/>
        </w:rPr>
      </w:r>
      <w:r>
        <w:rPr>
          <w:lang w:eastAsia="en-US"/>
        </w:rPr>
      </w:r>
    </w:p>
    <w:tbl>
      <w:tblPr>
        <w:tblW w:w="9923"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3827"/>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993" w:type="dxa"/>
            <w:vAlign w:val="center"/>
            <w:vMerge w:val="restart"/>
            <w:textDirection w:val="lrTb"/>
            <w:noWrap w:val="false"/>
          </w:tcPr>
          <w:p>
            <w:pPr>
              <w:pStyle w:val="1132"/>
              <w:jc w:val="center"/>
              <w:rPr>
                <w:b/>
                <w:sz w:val="20"/>
                <w:szCs w:val="20"/>
              </w:rPr>
            </w:pPr>
            <w:r>
              <w:rPr>
                <w:b/>
                <w:sz w:val="20"/>
                <w:szCs w:val="20"/>
              </w:rPr>
              <w:t xml:space="preserve">№</w:t>
            </w:r>
            <w:r>
              <w:rPr>
                <w:b/>
                <w:sz w:val="20"/>
                <w:szCs w:val="20"/>
              </w:rPr>
            </w:r>
            <w:r>
              <w:rPr>
                <w:b/>
                <w:sz w:val="20"/>
                <w:szCs w:val="20"/>
              </w:rPr>
            </w:r>
          </w:p>
          <w:p>
            <w:pPr>
              <w:pStyle w:val="1132"/>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32"/>
              <w:jc w:val="center"/>
              <w:rPr>
                <w:b/>
                <w:sz w:val="20"/>
                <w:szCs w:val="20"/>
              </w:rPr>
            </w:pPr>
            <w:r>
              <w:rPr>
                <w:b/>
                <w:sz w:val="20"/>
                <w:szCs w:val="20"/>
              </w:rPr>
              <w:t xml:space="preserve">Наименование услуги</w:t>
            </w:r>
            <w:r>
              <w:rPr>
                <w:b/>
                <w:sz w:val="20"/>
                <w:szCs w:val="20"/>
              </w:rPr>
            </w:r>
            <w:r>
              <w:rPr>
                <w:b/>
                <w:sz w:val="20"/>
                <w:szCs w:val="20"/>
              </w:rPr>
            </w:r>
          </w:p>
        </w:tc>
        <w:tc>
          <w:tcPr>
            <w:tcW w:w="3827" w:type="dxa"/>
            <w:vAlign w:val="center"/>
            <w:textDirection w:val="lrTb"/>
            <w:noWrap w:val="false"/>
          </w:tcPr>
          <w:p>
            <w:pPr>
              <w:pStyle w:val="1132"/>
              <w:jc w:val="center"/>
              <w:rPr>
                <w:b/>
                <w:sz w:val="20"/>
                <w:szCs w:val="20"/>
              </w:rPr>
            </w:pPr>
            <w:r>
              <w:rPr>
                <w:b/>
                <w:sz w:val="20"/>
                <w:szCs w:val="20"/>
              </w:rPr>
              <w:t xml:space="preserve">Тариф</w:t>
            </w:r>
            <w:r>
              <w:rPr>
                <w:b/>
                <w:sz w:val="20"/>
                <w:szCs w:val="20"/>
              </w:rPr>
            </w:r>
            <w:r>
              <w:rPr>
                <w:b/>
                <w:sz w:val="20"/>
                <w:szCs w:val="20"/>
              </w:rPr>
            </w:r>
          </w:p>
        </w:tc>
        <w:tc>
          <w:tcPr>
            <w:tcW w:w="1276" w:type="dxa"/>
            <w:vAlign w:val="center"/>
            <w:vMerge w:val="restart"/>
            <w:textDirection w:val="lrTb"/>
            <w:noWrap w:val="false"/>
          </w:tcPr>
          <w:p>
            <w:pPr>
              <w:pStyle w:val="1132"/>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center"/>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c>
          <w:tcPr>
            <w:tcW w:w="3827" w:type="dxa"/>
            <w:vAlign w:val="center"/>
            <w:textDirection w:val="lrTb"/>
            <w:noWrap w:val="false"/>
          </w:tcPr>
          <w:p>
            <w:pPr>
              <w:pStyle w:val="113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1276" w:type="dxa"/>
            <w:vAlign w:val="center"/>
            <w:vMerge w:val="continue"/>
            <w:textDirection w:val="lrTb"/>
            <w:noWrap w:val="false"/>
          </w:tcPr>
          <w:p>
            <w:pPr>
              <w:pStyle w:val="1132"/>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30" w:type="dxa"/>
            <w:vAlign w:val="top"/>
            <w:textDirection w:val="lrTb"/>
            <w:noWrap w:val="false"/>
          </w:tcPr>
          <w:p>
            <w:pPr>
              <w:pStyle w:val="1177"/>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w:t>
            </w:r>
            <w:r>
              <w:rPr>
                <w:rFonts w:ascii="Times New Roman" w:hAnsi="Times New Roman" w:cs="Times New Roman"/>
                <w:bCs w:val="0"/>
                <w:i w:val="0"/>
                <w:iCs w:val="0"/>
                <w:smallCaps w:val="0"/>
                <w:sz w:val="20"/>
                <w:szCs w:val="20"/>
              </w:rPr>
              <w:t xml:space="preserve">банковского</w:t>
            </w:r>
            <w:r>
              <w:rPr>
                <w:rFonts w:ascii="Times New Roman" w:hAnsi="Times New Roman" w:cs="Times New Roman"/>
                <w:bCs w:val="0"/>
                <w:i w:val="0"/>
                <w:iCs w:val="0"/>
                <w:smallCaps w:val="0"/>
                <w:sz w:val="20"/>
                <w:szCs w:val="20"/>
              </w:rPr>
              <w:t xml:space="preserve"> счет</w:t>
            </w:r>
            <w:r>
              <w:rPr>
                <w:rFonts w:ascii="Times New Roman" w:hAnsi="Times New Roman" w:cs="Times New Roman"/>
                <w:bCs w:val="0"/>
                <w:i w:val="0"/>
                <w:iCs w:val="0"/>
                <w:smallCaps w:val="0"/>
                <w:sz w:val="20"/>
                <w:szCs w:val="20"/>
              </w:rPr>
              <w:t xml:space="preserve">а</w:t>
            </w:r>
            <w:r>
              <w:rPr>
                <w:rFonts w:ascii="Times New Roman" w:hAnsi="Times New Roman" w:cs="Times New Roman"/>
                <w:bCs w:val="0"/>
                <w:i w:val="0"/>
                <w:iCs w:val="0"/>
                <w:smallCaps w:val="0"/>
                <w:sz w:val="20"/>
                <w:szCs w:val="20"/>
              </w:rPr>
              <w:t xml:space="preserve">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w:t>
            </w:r>
            <w:r>
              <w:rPr>
                <w:rFonts w:ascii="Times New Roman" w:hAnsi="Times New Roman" w:cs="Times New Roman"/>
                <w:b w:val="0"/>
                <w:bCs w:val="0"/>
                <w:i w:val="0"/>
                <w:iCs w:val="0"/>
                <w:smallCaps w:val="0"/>
                <w:sz w:val="20"/>
                <w:szCs w:val="20"/>
              </w:rPr>
              <w:t xml:space="preserve">банковского</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а</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single" w:color="000000" w:sz="4" w:space="0"/>
            </w:tcBorders>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4"/>
        </w:trPr>
        <w:tc>
          <w:tcPr>
            <w:tcBorders>
              <w:bottom w:val="none" w:color="000000" w:sz="4" w:space="0"/>
            </w:tcBorders>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w:t>
            </w:r>
            <w:r>
              <w:rPr>
                <w:rFonts w:ascii="Times New Roman" w:hAnsi="Times New Roman" w:cs="Times New Roman"/>
                <w:b w:val="0"/>
                <w:bCs w:val="0"/>
                <w:i w:val="0"/>
                <w:iCs w:val="0"/>
                <w:smallCaps w:val="0"/>
                <w:sz w:val="20"/>
                <w:szCs w:val="20"/>
              </w:rPr>
              <w:t xml:space="preserve">банковскому</w:t>
            </w:r>
            <w:r>
              <w:rPr>
                <w:rFonts w:ascii="Times New Roman" w:hAnsi="Times New Roman" w:cs="Times New Roman"/>
                <w:b w:val="0"/>
                <w:bCs w:val="0"/>
                <w:i w:val="0"/>
                <w:iCs w:val="0"/>
                <w:smallCaps w:val="0"/>
                <w:sz w:val="20"/>
                <w:szCs w:val="20"/>
              </w:rPr>
              <w:t xml:space="preserve"> счет</w:t>
            </w:r>
            <w:r>
              <w:rPr>
                <w:rFonts w:ascii="Times New Roman" w:hAnsi="Times New Roman" w:cs="Times New Roman"/>
                <w:b w:val="0"/>
                <w:bCs w:val="0"/>
                <w:i w:val="0"/>
                <w:iCs w:val="0"/>
                <w:smallCaps w:val="0"/>
                <w:sz w:val="20"/>
                <w:szCs w:val="20"/>
              </w:rPr>
              <w:t xml:space="preserve">у</w:t>
            </w:r>
            <w:r>
              <w:rPr>
                <w:rFonts w:ascii="Times New Roman" w:hAnsi="Times New Roman" w:cs="Times New Roman"/>
                <w:b w:val="0"/>
                <w:bCs w:val="0"/>
                <w:i w:val="0"/>
                <w:iCs w:val="0"/>
                <w:smallCaps w:val="0"/>
                <w:sz w:val="20"/>
                <w:szCs w:val="20"/>
              </w:rPr>
              <w:t xml:space="preserve"> в драгоценных металлах</w:t>
            </w:r>
            <w:r>
              <w:rPr>
                <w:rFonts w:ascii="Times New Roman" w:hAnsi="Times New Roman" w:cs="Times New Roman"/>
                <w:b w:val="0"/>
                <w:bCs w:val="0"/>
                <w:i w:val="0"/>
                <w:iCs w:val="0"/>
                <w:smallCaps w:val="0"/>
                <w:sz w:val="20"/>
                <w:szCs w:val="20"/>
              </w:rPr>
              <w:t xml:space="preserve">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bottom w:val="none" w:color="000000" w:sz="4" w:space="0"/>
            </w:tcBorders>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7"/>
        <w:jc w:val="center"/>
        <w:spacing w:before="40" w:after="40"/>
        <w:tabs>
          <w:tab w:val="left" w:pos="284" w:leader="none"/>
          <w:tab w:val="left" w:pos="993" w:leader="none"/>
        </w:tabs>
        <w:rPr>
          <w:rFonts w:ascii="Times New Roman" w:hAnsi="Times New Roman" w:cs="Times New Roman"/>
          <w:bCs w:val="0"/>
          <w:i w:val="0"/>
          <w:iCs w:val="0"/>
          <w:smallCaps w:val="0"/>
          <w:sz w:val="20"/>
          <w:szCs w:val="20"/>
        </w:rPr>
        <w:sectPr>
          <w:footnotePr/>
          <w:endnotePr/>
          <w:type w:val="continuous"/>
          <w:pgSz w:w="11906" w:h="16838" w:orient="portrait"/>
          <w:pgMar w:top="426" w:right="720" w:bottom="568" w:left="1287" w:header="709" w:footer="709" w:gutter="0"/>
          <w:cols w:num="1" w:sep="0" w:space="708" w:equalWidth="1"/>
          <w:docGrid w:linePitch="360"/>
          <w:titlePg/>
        </w:sectPr>
      </w:pP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bl>
      <w:tblPr>
        <w:tblW w:w="9923"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7"/>
        <w:gridCol w:w="1984"/>
        <w:gridCol w:w="1843"/>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4"/>
            <w:tcW w:w="8930" w:type="dxa"/>
            <w:vAlign w:val="top"/>
            <w:textDirection w:val="lrTb"/>
            <w:noWrap w:val="false"/>
          </w:tcPr>
          <w:p>
            <w:pPr>
              <w:pStyle w:val="1177"/>
              <w:jc w:val="both"/>
              <w:spacing w:before="120"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iCs w:val="0"/>
                <w:smallCaps w:val="0"/>
                <w:sz w:val="22"/>
                <w:szCs w:val="22"/>
              </w:rPr>
              <w:t xml:space="preserve">банковским счетам в драгоценных металлах</w:t>
            </w:r>
            <w:r>
              <w:rPr>
                <w:rStyle w:val="1164"/>
                <w:i/>
                <w:iCs/>
                <w:smallCaps/>
                <w:szCs w:val="22"/>
              </w:rPr>
              <w:footnoteReference w:id="11"/>
            </w:r>
            <w:r>
              <w:rPr>
                <w:rFonts w:ascii="Times New Roman" w:hAnsi="Times New Roman" w:cs="Times New Roman"/>
                <w:bCs w:val="0"/>
                <w:i w:val="0"/>
                <w:iCs w:val="0"/>
                <w:smallCaps w:val="0"/>
              </w:rPr>
            </w:r>
            <w:r>
              <w:rPr>
                <w:rFonts w:ascii="Times New Roman" w:hAnsi="Times New Roman" w:cs="Times New Roman"/>
                <w:bCs w:val="0"/>
                <w:i w:val="0"/>
                <w:iCs w:val="0"/>
                <w:smallCap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iCs w:val="0"/>
                <w:smallCaps w:val="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iCs w:val="0"/>
                <w:smallCaps w:val="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64"/>
                <w:i/>
                <w:iCs/>
                <w:smallCaps/>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right w:val="single" w:color="000000" w:sz="4" w:space="0"/>
            </w:tcBorders>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spacing w:before="20"/>
                    <w:tabs>
                      <w:tab w:val="left" w:pos="58"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lang w:val="en-US"/>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lang w:val="en-US"/>
                    </w:rPr>
                  </w:r>
                  <w:r>
                    <w:rPr>
                      <w:rFonts w:ascii="Times New Roman" w:hAnsi="Times New Roman" w:cs="Times New Roman"/>
                      <w:b w:val="0"/>
                      <w:bCs w:val="0"/>
                      <w:i w:val="0"/>
                      <w:iCs w:val="0"/>
                      <w:smallCaps w:val="0"/>
                      <w:sz w:val="22"/>
                      <w:szCs w:val="22"/>
                      <w:lang w:val="en-US"/>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left w:val="single" w:color="000000" w:sz="4" w:space="0"/>
            </w:tcBorders>
            <w:tcW w:w="184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Тариф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650,00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750,00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9 000,00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17 000,00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t xml:space="preserve">1</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gridSpan w:val="2"/>
            <w:tcW w:w="3827"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0,2 % от стоимости </w:t>
            </w:r>
            <w:r>
              <w:rPr>
                <w:rFonts w:ascii="Times New Roman" w:hAnsi="Times New Roman" w:cs="Times New Roman"/>
                <w:b w:val="0"/>
                <w:bCs w:val="0"/>
                <w:i w:val="0"/>
                <w:iCs w:val="0"/>
                <w:smallCaps w:val="0"/>
                <w:sz w:val="22"/>
                <w:szCs w:val="22"/>
                <w:lang w:val="en-US"/>
              </w:rPr>
              <w:t xml:space="preserve">              </w:t>
            </w:r>
            <w:r>
              <w:rPr>
                <w:rFonts w:ascii="Times New Roman" w:hAnsi="Times New Roman" w:cs="Times New Roman"/>
                <w:b w:val="0"/>
                <w:bCs w:val="0"/>
                <w:i w:val="0"/>
                <w:iCs w:val="0"/>
                <w:smallCaps w:val="0"/>
                <w:sz w:val="22"/>
                <w:szCs w:val="22"/>
              </w:rPr>
              <w:t xml:space="preserve">драгоценного металла</w:t>
            </w:r>
            <w:r>
              <w:rPr>
                <w:rStyle w:val="1164"/>
                <w:i/>
                <w:iCs/>
                <w:smallCaps/>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lang w:val="en-US"/>
              </w:rPr>
              <w:t xml:space="preserve">2</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7"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984" w:type="dxa"/>
            <w:vAlign w:val="top"/>
            <w:textDirection w:val="lrTb"/>
            <w:noWrap w:val="false"/>
          </w:tcPr>
          <w:tbl>
            <w:tblPr>
              <w:tblW w:w="1798"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239"/>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ind w:right="-108"/>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Весовая номенклатура (грамм)</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250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500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Borders>
                    <w:top w:val="none" w:color="000000" w:sz="0" w:space="0"/>
                    <w:left w:val="none" w:color="000000" w:sz="0" w:space="0"/>
                    <w:bottom w:val="none" w:color="000000" w:sz="0" w:space="0"/>
                    <w:right w:val="none" w:color="000000" w:sz="0" w:space="0"/>
                  </w:tcBorders>
                  <w:tcW w:w="239"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77"/>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843" w:type="dxa"/>
            <w:vAlign w:val="top"/>
            <w:textDirection w:val="lrTb"/>
            <w:noWrap w:val="false"/>
          </w:tcPr>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Цена за слиток (руб.)</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1 100</w:t>
            </w:r>
            <w:r>
              <w:rPr>
                <w:rFonts w:ascii="Times New Roman" w:hAnsi="Times New Roman" w:cs="Times New Roman"/>
                <w:b w:val="0"/>
                <w:bCs w:val="0"/>
                <w:i w:val="0"/>
                <w:iCs w:val="0"/>
                <w:smallCaps w:val="0"/>
                <w:sz w:val="22"/>
                <w:szCs w:val="22"/>
              </w:rPr>
              <w:t xml:space="preserve">,00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1 200,00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1 900,00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2 300,00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p>
            <w:pPr>
              <w:pStyle w:val="1177"/>
              <w:jc w:val="center"/>
              <w:spacing w:before="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2 500,00</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1276" w:type="dxa"/>
            <w:vAlign w:val="top"/>
            <w:textDirection w:val="lrTb"/>
            <w:noWrap w:val="false"/>
          </w:tcPr>
          <w:p>
            <w:pPr>
              <w:pStyle w:val="1177"/>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w:t>
            </w:r>
            <w:r>
              <w:rPr>
                <w:rFonts w:ascii="Times New Roman" w:hAnsi="Times New Roman" w:cs="Times New Roman"/>
                <w:b w:val="0"/>
                <w:bCs w:val="0"/>
                <w:i w:val="0"/>
                <w:iCs w:val="0"/>
                <w:smallCaps w:val="0"/>
                <w:sz w:val="22"/>
                <w:szCs w:val="22"/>
              </w:rPr>
              <w:t xml:space="preserve">а</w:t>
            </w:r>
            <w:r>
              <w:rPr>
                <w:rFonts w:ascii="Times New Roman" w:hAnsi="Times New Roman" w:cs="Times New Roman"/>
                <w:b w:val="0"/>
                <w:bCs w:val="0"/>
                <w:i w:val="0"/>
                <w:iCs w:val="0"/>
                <w:smallCaps w:val="0"/>
                <w:sz w:val="22"/>
                <w:szCs w:val="22"/>
              </w:rPr>
              <w:t xml:space="preserve">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132"/>
        <w:rPr>
          <w:lang w:val="en-US" w:eastAsia="en-US"/>
        </w:rPr>
      </w:pPr>
      <w:r>
        <w:rPr>
          <w:lang w:val="en-US" w:eastAsia="en-US"/>
        </w:rPr>
      </w:r>
      <w:r>
        <w:rPr>
          <w:lang w:val="en-US" w:eastAsia="en-US"/>
        </w:rPr>
      </w:r>
      <w:r>
        <w:rPr>
          <w:lang w:val="en-US" w:eastAsia="en-US"/>
        </w:rPr>
      </w:r>
    </w:p>
    <w:p>
      <w:pPr>
        <w:pStyle w:val="1132"/>
        <w:rPr>
          <w:lang w:val="en-US" w:eastAsia="en-US"/>
        </w:rPr>
      </w:pPr>
      <w:r>
        <w:rPr>
          <w:lang w:val="en-US" w:eastAsia="en-US"/>
        </w:rPr>
      </w:r>
      <w:r>
        <w:rPr>
          <w:lang w:val="en-US" w:eastAsia="en-US"/>
        </w:rPr>
      </w:r>
      <w:r>
        <w:rPr>
          <w:lang w:val="en-US" w:eastAsia="en-US"/>
        </w:rPr>
      </w:r>
    </w:p>
    <w:p>
      <w:pPr>
        <w:pStyle w:val="1136"/>
        <w:ind w:left="567"/>
      </w:pPr>
      <w:r>
        <w:rPr>
          <w:lang w:val="ru-RU"/>
        </w:rPr>
        <w:t xml:space="preserve">1</w:t>
      </w:r>
      <w:r>
        <w:t xml:space="preserve">7. Обслуживание с использованием Торговой системы</w:t>
      </w:r>
      <w:r>
        <w:t xml:space="preserve"> </w:t>
      </w:r>
      <w:r/>
    </w:p>
    <w:p>
      <w:pPr>
        <w:pStyle w:val="1136"/>
        <w:ind w:left="567"/>
      </w:pPr>
      <w:r>
        <w:t xml:space="preserve">РСХБ</w:t>
      </w:r>
      <w:r>
        <w:rPr>
          <w:lang w:val="ru-RU"/>
        </w:rPr>
        <w:t xml:space="preserve"> </w:t>
      </w:r>
      <w:r>
        <w:t xml:space="preserve">-</w:t>
      </w:r>
      <w:r>
        <w:rPr>
          <w:lang w:val="ru-RU"/>
        </w:rPr>
        <w:t xml:space="preserve"> </w:t>
      </w:r>
      <w:r>
        <w:t xml:space="preserve">Дилинг АО «Россельхозбанк», Торговой системы РСХБ</w:t>
      </w:r>
      <w:r>
        <w:rPr>
          <w:lang w:val="ru-RU"/>
        </w:rPr>
        <w:t xml:space="preserve"> </w:t>
      </w:r>
      <w:r>
        <w:t xml:space="preserve">-</w:t>
      </w:r>
      <w:r>
        <w:rPr>
          <w:lang w:val="ru-RU"/>
        </w:rPr>
        <w:t xml:space="preserve"> </w:t>
      </w:r>
      <w:r>
        <w:t xml:space="preserve">Дилинг 2.0</w:t>
      </w:r>
      <w:r/>
      <w:r/>
    </w:p>
    <w:p>
      <w:pPr>
        <w:pStyle w:val="1132"/>
        <w:rPr>
          <w:lang w:val="en-US" w:eastAsia="en-US"/>
        </w:rPr>
      </w:pPr>
      <w:r>
        <w:rPr>
          <w:lang w:val="en-US" w:eastAsia="en-US"/>
        </w:rPr>
      </w:r>
      <w:r>
        <w:rPr>
          <w:lang w:val="en-US" w:eastAsia="en-US"/>
        </w:rPr>
      </w:r>
      <w:r>
        <w:rPr>
          <w:lang w:val="en-US" w:eastAsia="en-US"/>
        </w:rPr>
      </w:r>
    </w:p>
    <w:tbl>
      <w:tblPr>
        <w:tblW w:w="9781" w:type="dxa"/>
        <w:tblInd w:w="6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66"/>
        <w:gridCol w:w="3338"/>
        <w:gridCol w:w="1787"/>
        <w:gridCol w:w="35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W w:w="1066" w:type="dxa"/>
            <w:vAlign w:val="center"/>
            <w:textDirection w:val="lrTb"/>
            <w:noWrap w:val="false"/>
          </w:tcPr>
          <w:p>
            <w:pPr>
              <w:pStyle w:val="1132"/>
              <w:rPr>
                <w:b/>
                <w:bCs/>
                <w:lang w:eastAsia="en-US"/>
              </w:rPr>
            </w:pPr>
            <w:r>
              <w:rPr>
                <w:b/>
                <w:bCs/>
                <w:lang w:eastAsia="en-US"/>
              </w:rPr>
              <w:t xml:space="preserve">№  </w:t>
              <w:br w:type="textWrapping" w:clear="all"/>
              <w:t xml:space="preserve"> п/п</w:t>
            </w:r>
            <w:r>
              <w:rPr>
                <w:b/>
                <w:bCs/>
                <w:lang w:eastAsia="en-US"/>
              </w:rPr>
            </w:r>
            <w:r>
              <w:rPr>
                <w:b/>
                <w:bCs/>
                <w:lang w:eastAsia="en-US"/>
              </w:rPr>
            </w:r>
          </w:p>
        </w:tc>
        <w:tc>
          <w:tcPr>
            <w:tcW w:w="3434" w:type="dxa"/>
            <w:vAlign w:val="center"/>
            <w:textDirection w:val="lrTb"/>
            <w:noWrap w:val="false"/>
          </w:tcPr>
          <w:p>
            <w:pPr>
              <w:pStyle w:val="1132"/>
              <w:rPr>
                <w:b/>
                <w:bCs/>
                <w:lang w:eastAsia="en-US"/>
              </w:rPr>
            </w:pPr>
            <w:r>
              <w:rPr>
                <w:b/>
                <w:bCs/>
                <w:lang w:eastAsia="en-US"/>
              </w:rPr>
              <w:t xml:space="preserve">Наименование услуги</w:t>
            </w:r>
            <w:r>
              <w:rPr>
                <w:b/>
                <w:bCs/>
                <w:lang w:eastAsia="en-US"/>
              </w:rPr>
            </w:r>
            <w:r>
              <w:rPr>
                <w:b/>
                <w:bCs/>
                <w:lang w:eastAsia="en-US"/>
              </w:rPr>
            </w:r>
          </w:p>
        </w:tc>
        <w:tc>
          <w:tcPr>
            <w:tcW w:w="1833" w:type="dxa"/>
            <w:vAlign w:val="center"/>
            <w:textDirection w:val="lrTb"/>
            <w:noWrap w:val="false"/>
          </w:tcPr>
          <w:p>
            <w:pPr>
              <w:pStyle w:val="1132"/>
              <w:rPr>
                <w:b/>
                <w:bCs/>
                <w:lang w:eastAsia="en-US"/>
              </w:rPr>
            </w:pPr>
            <w:r>
              <w:rPr>
                <w:b/>
                <w:bCs/>
                <w:lang w:eastAsia="en-US"/>
              </w:rPr>
              <w:t xml:space="preserve">Тариф</w:t>
            </w:r>
            <w:r>
              <w:rPr>
                <w:b/>
                <w:bCs/>
                <w:lang w:eastAsia="en-US"/>
              </w:rPr>
            </w:r>
            <w:r>
              <w:rPr>
                <w:b/>
                <w:bCs/>
                <w:lang w:eastAsia="en-US"/>
              </w:rPr>
            </w:r>
          </w:p>
        </w:tc>
        <w:tc>
          <w:tcPr>
            <w:tcW w:w="3448" w:type="dxa"/>
            <w:vAlign w:val="center"/>
            <w:textDirection w:val="lrTb"/>
            <w:noWrap w:val="false"/>
          </w:tcPr>
          <w:p>
            <w:pPr>
              <w:pStyle w:val="1132"/>
              <w:rPr>
                <w:b/>
                <w:bCs/>
                <w:lang w:eastAsia="en-US"/>
              </w:rPr>
            </w:pPr>
            <w:r>
              <w:rPr>
                <w:b/>
                <w:bCs/>
                <w:lang w:eastAsia="en-US"/>
              </w:rPr>
              <w:t xml:space="preserve">Примечание</w:t>
            </w:r>
            <w:r>
              <w:rPr>
                <w:b/>
                <w:bCs/>
                <w:lang w:eastAsia="en-US"/>
              </w:rPr>
            </w:r>
            <w:r>
              <w:rPr>
                <w:b/>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 </w:t>
            </w:r>
            <w:r>
              <w:rPr>
                <w:sz w:val="20"/>
                <w:szCs w:val="20"/>
                <w:lang w:eastAsia="en-US"/>
              </w:rPr>
            </w:r>
            <w:r>
              <w:rPr>
                <w:sz w:val="20"/>
                <w:szCs w:val="20"/>
                <w:lang w:eastAsia="en-US"/>
              </w:rPr>
            </w:r>
          </w:p>
        </w:tc>
        <w:tc>
          <w:tcPr>
            <w:gridSpan w:val="3"/>
            <w:tcW w:w="8715" w:type="dxa"/>
            <w:vAlign w:val="top"/>
            <w:textDirection w:val="lrTb"/>
            <w:noWrap w:val="false"/>
          </w:tcPr>
          <w:p>
            <w:pPr>
              <w:pStyle w:val="1132"/>
              <w:rPr>
                <w:sz w:val="20"/>
                <w:szCs w:val="20"/>
                <w:lang w:eastAsia="en-US"/>
              </w:rPr>
            </w:pPr>
            <w:r>
              <w:rPr>
                <w:sz w:val="20"/>
                <w:szCs w:val="20"/>
                <w:lang w:eastAsia="en-US"/>
              </w:rPr>
              <w:t xml:space="preserve">Обслуживание с использованием Торговой системы</w:t>
            </w:r>
            <w:r>
              <w:rPr>
                <w:sz w:val="20"/>
                <w:szCs w:val="20"/>
                <w:lang w:eastAsia="en-US"/>
              </w:rPr>
              <w:t xml:space="preserve"> </w:t>
            </w:r>
            <w:r>
              <w:rPr>
                <w:sz w:val="20"/>
                <w:szCs w:val="20"/>
                <w:lang w:eastAsia="en-US"/>
              </w:rPr>
              <w:t xml:space="preserve">РСХБ-Дилинг</w:t>
              <w:br w:type="textWrapping" w:clear="all"/>
              <w:t xml:space="preserve">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17.1.1. </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Сопровождение Торговой системы РСХБ-Дилинг</w:t>
              <w:br w:type="textWrapping" w:clear="all"/>
              <w:t xml:space="preserve"> АО «Россельхозбанк» </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17.1.2.</w:t>
            </w:r>
            <w:r>
              <w:rPr>
                <w:sz w:val="20"/>
                <w:szCs w:val="20"/>
                <w:lang w:eastAsia="en-US"/>
              </w:rPr>
            </w:r>
            <w:r>
              <w:rPr>
                <w:sz w:val="20"/>
                <w:szCs w:val="20"/>
                <w:lang w:eastAsia="en-US"/>
              </w:rPr>
            </w:r>
          </w:p>
        </w:tc>
        <w:tc>
          <w:tcPr>
            <w:gridSpan w:val="3"/>
            <w:tcW w:w="8715" w:type="dxa"/>
            <w:vAlign w:val="top"/>
            <w:textDirection w:val="lrTb"/>
            <w:noWrap w:val="false"/>
          </w:tcPr>
          <w:p>
            <w:pPr>
              <w:pStyle w:val="1132"/>
              <w:rPr>
                <w:sz w:val="20"/>
                <w:szCs w:val="20"/>
                <w:lang w:eastAsia="en-US"/>
              </w:rPr>
            </w:pPr>
            <w:r>
              <w:rPr>
                <w:sz w:val="20"/>
                <w:szCs w:val="20"/>
                <w:lang w:eastAsia="en-US"/>
              </w:rPr>
              <w:t xml:space="preserve">Подключение к Торговой системе РСХБ-Дилинг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17.1.2.1.</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Регистрация в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bCs/>
                <w:sz w:val="20"/>
                <w:szCs w:val="20"/>
                <w:lang w:eastAsia="en-US"/>
              </w:rPr>
            </w:pPr>
            <w:r>
              <w:rPr>
                <w:bCs/>
                <w:sz w:val="20"/>
                <w:szCs w:val="20"/>
                <w:lang w:eastAsia="en-US"/>
              </w:rPr>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17.1.2.2.</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Подключение дополнительных счетов к Торговой системе РСХБ-Дилинг </w:t>
              <w:br w:type="textWrapping" w:clear="all"/>
              <w:t xml:space="preserve">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17.1.2.3.</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Смена логина</w:t>
            </w:r>
            <w:r>
              <w:rPr>
                <w:sz w:val="20"/>
                <w:szCs w:val="20"/>
                <w:lang w:eastAsia="en-US"/>
              </w:rPr>
              <w:footnoteReference w:id="14"/>
            </w:r>
            <w:r>
              <w:rPr>
                <w:sz w:val="20"/>
                <w:szCs w:val="20"/>
                <w:lang w:eastAsia="en-US"/>
              </w:rPr>
              <w:t xml:space="preserve"> и/или пароля для доступа к Торговой системе РСХБ-Дилинг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17.1.2.4.</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17.1.2.5.</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17.1.3.</w:t>
            </w:r>
            <w:r>
              <w:rPr>
                <w:sz w:val="20"/>
                <w:szCs w:val="20"/>
                <w:lang w:eastAsia="en-US"/>
              </w:rPr>
            </w:r>
            <w:r>
              <w:rPr>
                <w:sz w:val="20"/>
                <w:szCs w:val="20"/>
                <w:lang w:eastAsia="en-US"/>
              </w:rPr>
            </w:r>
          </w:p>
        </w:tc>
        <w:tc>
          <w:tcPr>
            <w:gridSpan w:val="3"/>
            <w:tcW w:w="8715" w:type="dxa"/>
            <w:vAlign w:val="top"/>
            <w:textDirection w:val="lrTb"/>
            <w:noWrap w:val="false"/>
          </w:tcPr>
          <w:p>
            <w:pPr>
              <w:pStyle w:val="1132"/>
              <w:rPr>
                <w:sz w:val="20"/>
                <w:szCs w:val="20"/>
                <w:lang w:eastAsia="en-US"/>
              </w:rPr>
            </w:pPr>
            <w:r>
              <w:rPr>
                <w:sz w:val="20"/>
                <w:szCs w:val="20"/>
                <w:lang w:eastAsia="en-US"/>
              </w:rPr>
              <w:t xml:space="preserve">Сопровождение криптографической защиты информации</w:t>
            </w:r>
            <w:r>
              <w:rPr>
                <w:sz w:val="20"/>
                <w:szCs w:val="20"/>
                <w:lang w:eastAsia="en-US"/>
              </w:rPr>
            </w:r>
            <w:r>
              <w:rPr>
                <w:sz w:val="20"/>
                <w:szCs w:val="20"/>
                <w:lang w:eastAsia="en-US"/>
              </w:rPr>
            </w:r>
          </w:p>
        </w:tc>
      </w:tr>
      <w:tr>
        <w:tblPrEx/>
        <w:trPr/>
        <w:tc>
          <w:tcPr>
            <w:tcBorders>
              <w:top w:val="single" w:color="000000" w:sz="4" w:space="0"/>
              <w:left w:val="single" w:color="000000" w:sz="4" w:space="0"/>
              <w:right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17.1.3.1.</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34" w:type="dxa"/>
            <w:vAlign w:val="top"/>
            <w:textDirection w:val="lrTb"/>
            <w:noWrap w:val="false"/>
          </w:tcPr>
          <w:p>
            <w:pPr>
              <w:pStyle w:val="1132"/>
              <w:rPr>
                <w:sz w:val="20"/>
                <w:szCs w:val="20"/>
                <w:lang w:eastAsia="en-US"/>
              </w:rPr>
            </w:pPr>
            <w:r>
              <w:rPr>
                <w:sz w:val="20"/>
                <w:szCs w:val="20"/>
                <w:lang w:eastAsia="en-US"/>
              </w:rPr>
              <w:t xml:space="preserve">Формирование одной HTML-формы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1833" w:type="dxa"/>
            <w:vAlign w:val="top"/>
            <w:textDirection w:val="lrTb"/>
            <w:noWrap w:val="false"/>
          </w:tcPr>
          <w:p>
            <w:pPr>
              <w:pStyle w:val="1132"/>
              <w:rPr>
                <w:sz w:val="20"/>
                <w:szCs w:val="20"/>
                <w:lang w:eastAsia="en-US"/>
              </w:rPr>
            </w:pPr>
            <w:r>
              <w:rPr>
                <w:sz w:val="20"/>
                <w:szCs w:val="20"/>
                <w:lang w:eastAsia="en-US"/>
              </w:rPr>
              <w:t xml:space="preserve">Не взимается </w:t>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17.1.3.1.1.</w:t>
            </w:r>
            <w:r>
              <w:rPr>
                <w:sz w:val="20"/>
                <w:szCs w:val="20"/>
                <w:lang w:eastAsia="en-US"/>
              </w:rPr>
            </w:r>
            <w:r>
              <w:rPr>
                <w:sz w:val="20"/>
                <w:szCs w:val="20"/>
                <w:lang w:eastAsia="en-US"/>
              </w:rPr>
            </w:r>
          </w:p>
        </w:tc>
        <w:tc>
          <w:tcPr>
            <w:tcBorders>
              <w:top w:val="single" w:color="000000" w:sz="4" w:space="0"/>
            </w:tcBorders>
            <w:tcW w:w="3434" w:type="dxa"/>
            <w:vAlign w:val="top"/>
            <w:textDirection w:val="lrTb"/>
            <w:noWrap w:val="false"/>
          </w:tcPr>
          <w:p>
            <w:pPr>
              <w:pStyle w:val="1132"/>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Borders>
              <w:top w:val="single" w:color="000000" w:sz="4" w:space="0"/>
            </w:tcBorders>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tcBorders>
            <w:tcW w:w="3448" w:type="dxa"/>
            <w:vAlign w:val="top"/>
            <w:textDirection w:val="lrTb"/>
            <w:noWrap w:val="false"/>
          </w:tcPr>
          <w:p>
            <w:pPr>
              <w:pStyle w:val="1132"/>
              <w:rPr>
                <w:sz w:val="20"/>
                <w:szCs w:val="20"/>
                <w:lang w:eastAsia="en-US"/>
              </w:rPr>
            </w:pPr>
            <w:r>
              <w:rPr>
                <w:sz w:val="20"/>
                <w:szCs w:val="20"/>
                <w:lang w:eastAsia="en-US"/>
              </w:rPr>
              <w:t xml:space="preserve">Услуга предоставляется клиенту после выполнения условий по п. 17.1.3.1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17.1.3.2.</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Аннулирование (отзыв)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17.1.3.3.</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Приостановление действия одного сертификата ключа проверки электронной подписи по запросу клиента </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17.1.3.4.</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Возобновление действия одного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155 руб.</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lang w:eastAsia="en-US"/>
              </w:rPr>
            </w:r>
            <w:r>
              <w:rPr>
                <w:sz w:val="20"/>
                <w:szCs w:val="20"/>
                <w:lang w:eastAsia="en-US"/>
              </w:rPr>
            </w:r>
          </w:p>
          <w:p>
            <w:pPr>
              <w:pStyle w:val="1132"/>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17.1.3.5.</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Проверка подлинности электронной подписи</w:t>
            </w:r>
            <w:r>
              <w:rPr>
                <w:sz w:val="20"/>
                <w:szCs w:val="20"/>
                <w:lang w:eastAsia="en-US"/>
              </w:rPr>
              <w:t xml:space="preserve"> </w:t>
            </w:r>
            <w:r>
              <w:rPr>
                <w:sz w:val="20"/>
                <w:szCs w:val="20"/>
                <w:lang w:eastAsia="en-US"/>
              </w:rPr>
              <w:t xml:space="preserve">в одном электронном документе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1 530 руб.</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lang w:eastAsia="en-US"/>
              </w:rPr>
            </w:r>
            <w:r>
              <w:rPr>
                <w:sz w:val="20"/>
                <w:szCs w:val="20"/>
                <w:lang w:eastAsia="en-US"/>
              </w:rPr>
            </w:r>
          </w:p>
          <w:p>
            <w:pPr>
              <w:pStyle w:val="1132"/>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17.1.4.</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32"/>
              <w:rPr>
                <w:sz w:val="20"/>
                <w:szCs w:val="20"/>
                <w:lang w:eastAsia="en-US"/>
              </w:rPr>
            </w:pPr>
            <w:r>
              <w:rPr>
                <w:sz w:val="20"/>
                <w:szCs w:val="20"/>
                <w:lang w:eastAsia="en-US"/>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17.1.4.1.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34" w:type="dxa"/>
            <w:vAlign w:val="top"/>
            <w:textDirection w:val="lrTb"/>
            <w:noWrap w:val="false"/>
          </w:tcPr>
          <w:p>
            <w:pPr>
              <w:pStyle w:val="1132"/>
              <w:rPr>
                <w:sz w:val="20"/>
                <w:szCs w:val="20"/>
                <w:lang w:eastAsia="en-US"/>
              </w:rPr>
            </w:pPr>
            <w:r>
              <w:rPr>
                <w:sz w:val="20"/>
                <w:szCs w:val="20"/>
                <w:lang w:eastAsia="en-US"/>
              </w:rPr>
              <w:t xml:space="preserve">Формирование сертификата ключа проверки электронной подписи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rPr/>
        <w:tc>
          <w:tcPr>
            <w:tcBorders>
              <w:top w:val="single" w:color="000000" w:sz="4" w:space="0"/>
              <w:left w:val="single" w:color="000000" w:sz="4" w:space="0"/>
              <w:bottom w:val="single" w:color="000000" w:sz="4" w:space="0"/>
              <w:right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17.1.5.</w:t>
            </w:r>
            <w:r>
              <w:rPr>
                <w:sz w:val="20"/>
                <w:szCs w:val="20"/>
                <w:lang w:eastAsia="en-US"/>
              </w:rPr>
            </w:r>
            <w:r>
              <w:rPr>
                <w:sz w:val="20"/>
                <w:szCs w:val="20"/>
                <w:lang w:eastAsia="en-US"/>
              </w:rPr>
            </w:r>
          </w:p>
        </w:tc>
        <w:tc>
          <w:tcPr>
            <w:gridSpan w:val="3"/>
            <w:tcBorders>
              <w:top w:val="single" w:color="000000" w:sz="4" w:space="0"/>
              <w:left w:val="single" w:color="000000" w:sz="4" w:space="0"/>
              <w:bottom w:val="single" w:color="000000" w:sz="4" w:space="0"/>
              <w:right w:val="single" w:color="000000" w:sz="4" w:space="0"/>
            </w:tcBorders>
            <w:tcW w:w="8715" w:type="dxa"/>
            <w:vAlign w:val="top"/>
            <w:textDirection w:val="lrTb"/>
            <w:noWrap w:val="false"/>
          </w:tcPr>
          <w:p>
            <w:pPr>
              <w:pStyle w:val="1132"/>
              <w:rPr>
                <w:sz w:val="20"/>
                <w:szCs w:val="20"/>
                <w:lang w:eastAsia="en-US"/>
              </w:rPr>
            </w:pPr>
            <w:r>
              <w:rPr>
                <w:sz w:val="20"/>
                <w:szCs w:val="20"/>
                <w:lang w:eastAsia="en-US"/>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17.1.5.1.</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Формирование HTML-формы в связи с утратой функционального ключевого носителя или его технических повреждений</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1 730 руб.</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lang w:eastAsia="en-US"/>
              </w:rPr>
            </w:r>
            <w:r>
              <w:rPr>
                <w:sz w:val="20"/>
                <w:szCs w:val="20"/>
                <w:lang w:eastAsia="en-US"/>
              </w:rPr>
            </w:r>
          </w:p>
          <w:p>
            <w:pPr>
              <w:pStyle w:val="1132"/>
              <w:rPr>
                <w:sz w:val="20"/>
                <w:szCs w:val="20"/>
                <w:lang w:eastAsia="en-US"/>
              </w:rPr>
            </w:pPr>
            <w:r>
              <w:rPr>
                <w:sz w:val="20"/>
                <w:szCs w:val="20"/>
                <w:lang w:eastAsia="en-US"/>
              </w:rPr>
              <w:t xml:space="preserve">Тариф включает в себя НДС (дополнительно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17.1.5.1.1.</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t xml:space="preserve">Услуга предоставляется после выполнения условий по п. 17.1.5.1</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17.1.5.2.</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Формирование HTML-формы в связи с компрометацией ключа  электронной подписи на новом функциональном ключевом носителе</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t xml:space="preserve">Тариф применяется в случае возврата клиентом функционального ключевого носителя, ранее выданного Банком.</w:t>
            </w:r>
            <w:r>
              <w:rPr>
                <w:sz w:val="20"/>
                <w:szCs w:val="20"/>
                <w:lang w:eastAsia="en-US"/>
              </w:rPr>
            </w:r>
            <w:r>
              <w:rPr>
                <w:sz w:val="20"/>
                <w:szCs w:val="20"/>
                <w:lang w:eastAsia="en-US"/>
              </w:rPr>
            </w:r>
          </w:p>
          <w:p>
            <w:pPr>
              <w:pStyle w:val="1132"/>
              <w:rPr>
                <w:sz w:val="20"/>
                <w:szCs w:val="20"/>
                <w:lang w:eastAsia="en-US"/>
              </w:rPr>
            </w:pPr>
            <w:r>
              <w:rPr>
                <w:sz w:val="20"/>
                <w:szCs w:val="20"/>
                <w:lang w:eastAsia="en-US"/>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17.1.5.2.1.</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t xml:space="preserve">Услуга предоставляется после выполнения условий по п. 17.1.5.2</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066" w:type="dxa"/>
            <w:vAlign w:val="top"/>
            <w:textDirection w:val="lrTb"/>
            <w:noWrap w:val="false"/>
          </w:tcPr>
          <w:p>
            <w:pPr>
              <w:pStyle w:val="1132"/>
              <w:rPr>
                <w:sz w:val="20"/>
                <w:szCs w:val="20"/>
                <w:lang w:eastAsia="en-US"/>
              </w:rPr>
            </w:pPr>
            <w:r>
              <w:rPr>
                <w:sz w:val="20"/>
                <w:szCs w:val="20"/>
                <w:lang w:eastAsia="en-US"/>
              </w:rPr>
              <w:t xml:space="preserve">17.2.</w:t>
            </w:r>
            <w:r>
              <w:rPr>
                <w:sz w:val="20"/>
                <w:szCs w:val="20"/>
                <w:lang w:eastAsia="en-US"/>
              </w:rPr>
            </w:r>
            <w:r>
              <w:rPr>
                <w:sz w:val="20"/>
                <w:szCs w:val="20"/>
                <w:lang w:eastAsia="en-US"/>
              </w:rPr>
            </w:r>
          </w:p>
        </w:tc>
        <w:tc>
          <w:tcPr>
            <w:gridSpan w:val="3"/>
            <w:tcW w:w="8715" w:type="dxa"/>
            <w:vAlign w:val="top"/>
            <w:textDirection w:val="lrTb"/>
            <w:noWrap w:val="false"/>
          </w:tcPr>
          <w:p>
            <w:pPr>
              <w:pStyle w:val="1132"/>
              <w:rPr>
                <w:sz w:val="20"/>
                <w:szCs w:val="20"/>
                <w:lang w:eastAsia="en-US"/>
              </w:rPr>
            </w:pPr>
            <w:r>
              <w:rPr>
                <w:sz w:val="20"/>
                <w:szCs w:val="20"/>
                <w:lang w:eastAsia="en-US"/>
              </w:rPr>
              <w:t xml:space="preserve">Обслуживание с использованием Торговой системы РСХБ-Дилинг 2.0</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17.2.1 </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Сопровождение Торговой системы РСХБ-Дилинг 2.0 </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17.2.2. </w:t>
            </w:r>
            <w:r>
              <w:rPr>
                <w:sz w:val="20"/>
                <w:szCs w:val="20"/>
                <w:lang w:eastAsia="en-US"/>
              </w:rPr>
            </w:r>
            <w:r>
              <w:rPr>
                <w:sz w:val="20"/>
                <w:szCs w:val="20"/>
                <w:lang w:eastAsia="en-US"/>
              </w:rPr>
            </w:r>
          </w:p>
        </w:tc>
        <w:tc>
          <w:tcPr>
            <w:gridSpan w:val="3"/>
            <w:tcW w:w="8715" w:type="dxa"/>
            <w:vAlign w:val="top"/>
            <w:textDirection w:val="lrTb"/>
            <w:noWrap w:val="false"/>
          </w:tcPr>
          <w:p>
            <w:pPr>
              <w:pStyle w:val="1132"/>
              <w:rPr>
                <w:sz w:val="20"/>
                <w:szCs w:val="20"/>
                <w:lang w:eastAsia="en-US"/>
              </w:rPr>
            </w:pPr>
            <w:r>
              <w:rPr>
                <w:sz w:val="20"/>
                <w:szCs w:val="20"/>
                <w:lang w:eastAsia="en-US"/>
              </w:rPr>
              <w:t xml:space="preserve">Подключение к Торговой системе РСХБ-Дилинг 2.0 </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17.2.2.1. </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Регистрация в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17.2.2.2. </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Подключение дополнительных счетов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17.2.2.3. </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Смена логина</w:t>
            </w:r>
            <w:r>
              <w:rPr>
                <w:sz w:val="20"/>
                <w:szCs w:val="20"/>
                <w:lang w:eastAsia="en-US"/>
              </w:rPr>
              <w:footnoteReference w:id="15"/>
            </w:r>
            <w:r>
              <w:rPr>
                <w:sz w:val="20"/>
                <w:szCs w:val="20"/>
                <w:lang w:eastAsia="en-US"/>
              </w:rPr>
              <w:t xml:space="preserve"> и/или пароля для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17.2.2.4.</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Предоставление доступа в Торговую систему РСХБ-Дилинг 2.0 для новых уполномоченных лиц</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p>
            <w:pPr>
              <w:pStyle w:val="1132"/>
              <w:rPr>
                <w:sz w:val="20"/>
                <w:szCs w:val="20"/>
                <w:lang w:eastAsia="en-US"/>
              </w:rPr>
            </w:pPr>
            <w:r>
              <w:rPr>
                <w:sz w:val="20"/>
                <w:szCs w:val="20"/>
                <w:lang w:eastAsia="en-US"/>
              </w:rPr>
            </w:r>
            <w:r>
              <w:rPr>
                <w:sz w:val="20"/>
                <w:szCs w:val="20"/>
                <w:lang w:eastAsia="en-US"/>
              </w:rPr>
            </w:r>
            <w:r>
              <w:rPr>
                <w:sz w:val="20"/>
                <w:szCs w:val="20"/>
                <w:lang w:eastAsia="en-US"/>
              </w:rPr>
            </w:r>
          </w:p>
          <w:p>
            <w:pPr>
              <w:pStyle w:val="1132"/>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1066" w:type="dxa"/>
            <w:vAlign w:val="top"/>
            <w:textDirection w:val="lrTb"/>
            <w:noWrap w:val="false"/>
          </w:tcPr>
          <w:p>
            <w:pPr>
              <w:pStyle w:val="1132"/>
              <w:rPr>
                <w:sz w:val="20"/>
                <w:szCs w:val="20"/>
                <w:lang w:eastAsia="en-US"/>
              </w:rPr>
            </w:pPr>
            <w:r>
              <w:rPr>
                <w:sz w:val="20"/>
                <w:szCs w:val="20"/>
                <w:lang w:eastAsia="en-US"/>
              </w:rPr>
              <w:t xml:space="preserve">17.2.2.5. </w:t>
            </w:r>
            <w:r>
              <w:rPr>
                <w:sz w:val="20"/>
                <w:szCs w:val="20"/>
                <w:lang w:eastAsia="en-US"/>
              </w:rPr>
            </w:r>
            <w:r>
              <w:rPr>
                <w:sz w:val="20"/>
                <w:szCs w:val="20"/>
                <w:lang w:eastAsia="en-US"/>
              </w:rPr>
            </w:r>
          </w:p>
        </w:tc>
        <w:tc>
          <w:tcPr>
            <w:tcW w:w="3434" w:type="dxa"/>
            <w:vAlign w:val="top"/>
            <w:textDirection w:val="lrTb"/>
            <w:noWrap w:val="false"/>
          </w:tcPr>
          <w:p>
            <w:pPr>
              <w:pStyle w:val="1132"/>
              <w:rPr>
                <w:sz w:val="20"/>
                <w:szCs w:val="20"/>
                <w:lang w:eastAsia="en-US"/>
              </w:rPr>
            </w:pPr>
            <w:r>
              <w:rPr>
                <w:sz w:val="20"/>
                <w:szCs w:val="20"/>
                <w:lang w:eastAsia="en-US"/>
              </w:rPr>
              <w:t xml:space="preserve">Блокировка доступа/ возобновление доступа к Торговой системе РСХБ-Дилинг 2.0</w:t>
            </w:r>
            <w:r>
              <w:rPr>
                <w:sz w:val="20"/>
                <w:szCs w:val="20"/>
                <w:lang w:eastAsia="en-US"/>
              </w:rPr>
            </w:r>
            <w:r>
              <w:rPr>
                <w:sz w:val="20"/>
                <w:szCs w:val="20"/>
                <w:lang w:eastAsia="en-US"/>
              </w:rPr>
            </w:r>
          </w:p>
        </w:tc>
        <w:tc>
          <w:tcPr>
            <w:tcW w:w="1833" w:type="dxa"/>
            <w:vAlign w:val="top"/>
            <w:textDirection w:val="lrTb"/>
            <w:noWrap w:val="false"/>
          </w:tcPr>
          <w:p>
            <w:pPr>
              <w:pStyle w:val="1132"/>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48" w:type="dxa"/>
            <w:vAlign w:val="top"/>
            <w:textDirection w:val="lrTb"/>
            <w:noWrap w:val="false"/>
          </w:tcPr>
          <w:p>
            <w:pPr>
              <w:pStyle w:val="1132"/>
              <w:rPr>
                <w:sz w:val="20"/>
                <w:szCs w:val="20"/>
                <w:lang w:eastAsia="en-US"/>
              </w:rPr>
            </w:pPr>
            <w:r>
              <w:rPr>
                <w:sz w:val="20"/>
                <w:szCs w:val="20"/>
                <w:lang w:eastAsia="en-US"/>
              </w:rPr>
            </w:r>
            <w:r>
              <w:rPr>
                <w:sz w:val="20"/>
                <w:szCs w:val="20"/>
                <w:lang w:eastAsia="en-US"/>
              </w:rPr>
            </w:r>
            <w:r>
              <w:rPr>
                <w:sz w:val="20"/>
                <w:szCs w:val="20"/>
                <w:lang w:eastAsia="en-US"/>
              </w:rPr>
            </w:r>
          </w:p>
        </w:tc>
      </w:tr>
    </w:tbl>
    <w:p>
      <w:pPr>
        <w:pStyle w:val="1132"/>
        <w:rPr>
          <w:bCs/>
          <w:i/>
          <w:iCs/>
          <w:sz w:val="20"/>
          <w:szCs w:val="20"/>
          <w:u w:val="single"/>
          <w:lang w:eastAsia="en-US"/>
        </w:rPr>
      </w:pPr>
      <w:r>
        <w:rPr>
          <w:bCs/>
          <w:i/>
          <w:iCs/>
          <w:sz w:val="20"/>
          <w:szCs w:val="20"/>
          <w:u w:val="single"/>
          <w:lang w:eastAsia="en-US"/>
        </w:rPr>
        <w:t xml:space="preserve">Примечание:</w:t>
      </w:r>
      <w:r>
        <w:rPr>
          <w:bCs/>
          <w:i/>
          <w:iCs/>
          <w:sz w:val="20"/>
          <w:szCs w:val="20"/>
          <w:u w:val="single"/>
          <w:lang w:eastAsia="en-US"/>
        </w:rPr>
      </w:r>
      <w:r>
        <w:rPr>
          <w:bCs/>
          <w:i/>
          <w:iCs/>
          <w:sz w:val="20"/>
          <w:szCs w:val="20"/>
          <w:u w:val="single"/>
          <w:lang w:eastAsia="en-US"/>
        </w:rPr>
      </w:r>
    </w:p>
    <w:p>
      <w:pPr>
        <w:pStyle w:val="1132"/>
        <w:rPr>
          <w:bCs/>
          <w:i/>
          <w:iCs/>
          <w:sz w:val="20"/>
          <w:szCs w:val="20"/>
          <w:lang w:eastAsia="en-US"/>
        </w:rPr>
      </w:pPr>
      <w:r>
        <w:rPr>
          <w:bCs/>
          <w:i/>
          <w:iCs/>
          <w:sz w:val="20"/>
          <w:szCs w:val="20"/>
          <w:lang w:eastAsia="en-US"/>
        </w:rPr>
        <w:t xml:space="preserve">*</w:t>
      </w:r>
      <w:r>
        <w:rPr>
          <w:bCs/>
          <w:i/>
          <w:iCs/>
          <w:sz w:val="20"/>
          <w:szCs w:val="20"/>
          <w:lang w:eastAsia="en-US"/>
        </w:rPr>
        <w:tab/>
        <w:t xml:space="preserve">Плата за услуги Банка взимается в момент оказания услуги, если конкретным пунктом тарифов не предусмотрено иное.</w:t>
      </w:r>
      <w:r>
        <w:rPr>
          <w:bCs/>
          <w:i/>
          <w:iCs/>
          <w:sz w:val="20"/>
          <w:szCs w:val="20"/>
          <w:lang w:eastAsia="en-US"/>
        </w:rPr>
      </w:r>
      <w:r>
        <w:rPr>
          <w:bCs/>
          <w:i/>
          <w:iCs/>
          <w:sz w:val="20"/>
          <w:szCs w:val="20"/>
          <w:lang w:eastAsia="en-US"/>
        </w:rPr>
      </w:r>
    </w:p>
    <w:p>
      <w:pPr>
        <w:pStyle w:val="1132"/>
        <w:rPr>
          <w:b/>
          <w:bCs/>
          <w:i/>
          <w:sz w:val="20"/>
          <w:szCs w:val="20"/>
          <w:lang w:eastAsia="en-US"/>
        </w:rPr>
      </w:pPr>
      <w:r>
        <w:rPr>
          <w:bCs/>
          <w:i/>
          <w:iCs/>
          <w:sz w:val="20"/>
          <w:szCs w:val="20"/>
          <w:lang w:eastAsia="en-US"/>
        </w:rPr>
        <w:t xml:space="preserve">*</w:t>
      </w:r>
      <w:r>
        <w:rPr>
          <w:bCs/>
          <w:i/>
          <w:iCs/>
          <w:sz w:val="20"/>
          <w:szCs w:val="20"/>
          <w:lang w:eastAsia="en-US"/>
        </w:rPr>
        <w:tab/>
        <w:t xml:space="preserve">В случае если на момент оказания услуги клиент не имеет счетов, открыт</w:t>
      </w:r>
      <w:r>
        <w:rPr>
          <w:bCs/>
          <w:i/>
          <w:iCs/>
          <w:sz w:val="20"/>
          <w:szCs w:val="20"/>
          <w:lang w:eastAsia="en-US"/>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i/>
          <w:sz w:val="20"/>
          <w:szCs w:val="20"/>
          <w:lang w:eastAsia="en-US"/>
        </w:rPr>
      </w:r>
      <w:r>
        <w:rPr>
          <w:b/>
          <w:bCs/>
          <w:i/>
          <w:sz w:val="20"/>
          <w:szCs w:val="20"/>
          <w:lang w:eastAsia="en-US"/>
        </w:rPr>
      </w:r>
    </w:p>
    <w:p>
      <w:pPr>
        <w:pStyle w:val="1132"/>
        <w:rPr>
          <w:bCs/>
          <w:i/>
          <w:iCs/>
          <w:sz w:val="20"/>
          <w:szCs w:val="20"/>
          <w:lang w:eastAsia="en-US"/>
        </w:rPr>
      </w:pPr>
      <w:r>
        <w:rPr>
          <w:bCs/>
          <w:i/>
          <w:iCs/>
          <w:sz w:val="20"/>
          <w:szCs w:val="20"/>
          <w:lang w:eastAsia="en-US"/>
        </w:rPr>
        <w:t xml:space="preserve">1 Логин для до</w:t>
      </w:r>
      <w:r>
        <w:rPr>
          <w:bCs/>
          <w:i/>
          <w:iCs/>
          <w:sz w:val="20"/>
          <w:szCs w:val="20"/>
          <w:lang w:eastAsia="en-US"/>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bCs/>
          <w:i/>
          <w:iCs/>
          <w:sz w:val="20"/>
          <w:szCs w:val="20"/>
          <w:lang w:eastAsia="en-US"/>
        </w:rPr>
      </w:r>
      <w:r>
        <w:rPr>
          <w:bCs/>
          <w:i/>
          <w:iCs/>
          <w:sz w:val="20"/>
          <w:szCs w:val="20"/>
          <w:lang w:eastAsia="en-US"/>
        </w:rPr>
      </w:r>
    </w:p>
    <w:p>
      <w:pPr>
        <w:pStyle w:val="1132"/>
        <w:rPr>
          <w:bCs/>
          <w:i/>
          <w:iCs/>
          <w:sz w:val="20"/>
          <w:szCs w:val="20"/>
          <w:lang w:eastAsia="en-US"/>
        </w:rPr>
      </w:pPr>
      <w:r>
        <w:rPr>
          <w:bCs/>
          <w:i/>
          <w:iCs/>
          <w:sz w:val="20"/>
          <w:szCs w:val="20"/>
          <w:lang w:eastAsia="en-US"/>
        </w:rPr>
        <w:t xml:space="preserve">2 Логин для доступа к Торговой системе РСХБ –Дилинг 2.0–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bCs/>
          <w:i/>
          <w:iCs/>
          <w:sz w:val="20"/>
          <w:szCs w:val="20"/>
          <w:lang w:eastAsia="en-US"/>
        </w:rPr>
      </w:r>
      <w:r>
        <w:rPr>
          <w:bCs/>
          <w:i/>
          <w:iCs/>
          <w:sz w:val="20"/>
          <w:szCs w:val="20"/>
          <w:lang w:eastAsia="en-US"/>
        </w:rPr>
      </w:r>
    </w:p>
    <w:p>
      <w:pPr>
        <w:pStyle w:val="1132"/>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32"/>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p>
      <w:pPr>
        <w:pStyle w:val="1136"/>
        <w:rPr>
          <w:sz w:val="24"/>
          <w:szCs w:val="24"/>
        </w:rPr>
      </w:pPr>
      <w:r>
        <w:rPr>
          <w:lang w:val="ru-RU"/>
        </w:rP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1063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5953"/>
        <w:gridCol w:w="1985"/>
        <w:gridCol w:w="1843"/>
      </w:tblGrid>
      <w:tr>
        <w:tblPrEx/>
        <w:trPr/>
        <w:tc>
          <w:tcPr>
            <w:tcW w:w="851" w:type="dxa"/>
            <w:vAlign w:val="center"/>
            <w:textDirection w:val="lrTb"/>
            <w:noWrap w:val="false"/>
          </w:tcPr>
          <w:p>
            <w:pPr>
              <w:pStyle w:val="1132"/>
              <w:ind w:hanging="137"/>
              <w:jc w:val="center"/>
              <w:rPr>
                <w:sz w:val="22"/>
                <w:szCs w:val="22"/>
              </w:rPr>
            </w:pPr>
            <w:r>
              <w:rPr>
                <w:sz w:val="22"/>
                <w:szCs w:val="22"/>
              </w:rPr>
              <w:t xml:space="preserve">№</w:t>
            </w:r>
            <w:r>
              <w:rPr>
                <w:sz w:val="22"/>
                <w:szCs w:val="22"/>
              </w:rPr>
            </w:r>
            <w:r>
              <w:rPr>
                <w:sz w:val="22"/>
                <w:szCs w:val="22"/>
              </w:rPr>
            </w:r>
          </w:p>
          <w:p>
            <w:pPr>
              <w:pStyle w:val="1132"/>
              <w:ind w:hanging="137"/>
              <w:jc w:val="center"/>
              <w:rPr>
                <w:sz w:val="22"/>
                <w:szCs w:val="22"/>
              </w:rPr>
            </w:pPr>
            <w:r>
              <w:rPr>
                <w:sz w:val="22"/>
                <w:szCs w:val="22"/>
              </w:rPr>
              <w:t xml:space="preserve">п/п</w:t>
            </w:r>
            <w:r>
              <w:rPr>
                <w:sz w:val="22"/>
                <w:szCs w:val="22"/>
              </w:rPr>
            </w:r>
            <w:r>
              <w:rPr>
                <w:sz w:val="22"/>
                <w:szCs w:val="22"/>
              </w:rPr>
            </w:r>
          </w:p>
        </w:tc>
        <w:tc>
          <w:tcPr>
            <w:tcW w:w="5953" w:type="dxa"/>
            <w:vAlign w:val="center"/>
            <w:textDirection w:val="lrTb"/>
            <w:noWrap w:val="false"/>
          </w:tcPr>
          <w:p>
            <w:pPr>
              <w:pStyle w:val="1132"/>
              <w:jc w:val="center"/>
              <w:rPr>
                <w:sz w:val="22"/>
                <w:szCs w:val="22"/>
              </w:rPr>
            </w:pPr>
            <w:r>
              <w:rPr>
                <w:sz w:val="22"/>
                <w:szCs w:val="22"/>
              </w:rPr>
              <w:t xml:space="preserve">Наименование услуги</w:t>
            </w:r>
            <w:r>
              <w:rPr>
                <w:sz w:val="22"/>
                <w:szCs w:val="22"/>
              </w:rPr>
            </w:r>
            <w:r>
              <w:rPr>
                <w:sz w:val="22"/>
                <w:szCs w:val="22"/>
              </w:rPr>
            </w:r>
          </w:p>
        </w:tc>
        <w:tc>
          <w:tcPr>
            <w:tcW w:w="1985" w:type="dxa"/>
            <w:vAlign w:val="center"/>
            <w:textDirection w:val="lrTb"/>
            <w:noWrap w:val="false"/>
          </w:tcPr>
          <w:p>
            <w:pPr>
              <w:pStyle w:val="1132"/>
              <w:jc w:val="center"/>
              <w:rPr>
                <w:sz w:val="22"/>
                <w:szCs w:val="22"/>
              </w:rPr>
            </w:pPr>
            <w:r>
              <w:rPr>
                <w:sz w:val="22"/>
                <w:szCs w:val="22"/>
              </w:rPr>
              <w:t xml:space="preserve">Тариф </w:t>
            </w:r>
            <w:r>
              <w:rPr>
                <w:sz w:val="22"/>
                <w:szCs w:val="22"/>
              </w:rPr>
            </w:r>
            <w:r>
              <w:rPr>
                <w:sz w:val="22"/>
                <w:szCs w:val="22"/>
              </w:rPr>
            </w:r>
          </w:p>
        </w:tc>
        <w:tc>
          <w:tcPr>
            <w:tcW w:w="1843" w:type="dxa"/>
            <w:vAlign w:val="center"/>
            <w:textDirection w:val="lrTb"/>
            <w:noWrap w:val="false"/>
          </w:tcPr>
          <w:p>
            <w:pPr>
              <w:pStyle w:val="1132"/>
              <w:jc w:val="center"/>
              <w:rPr>
                <w:sz w:val="22"/>
                <w:szCs w:val="22"/>
              </w:rPr>
            </w:pPr>
            <w:r>
              <w:rPr>
                <w:sz w:val="22"/>
                <w:szCs w:val="22"/>
              </w:rPr>
              <w:t xml:space="preserve">Примечание</w:t>
            </w:r>
            <w:r>
              <w:rPr>
                <w:sz w:val="22"/>
                <w:szCs w:val="22"/>
              </w:rPr>
            </w:r>
            <w:r>
              <w:rPr>
                <w:sz w:val="22"/>
                <w:szCs w:val="22"/>
              </w:rPr>
            </w:r>
          </w:p>
        </w:tc>
      </w:tr>
      <w:tr>
        <w:tblPrEx/>
        <w:trPr/>
        <w:tc>
          <w:tcPr>
            <w:tcW w:w="851" w:type="dxa"/>
            <w:vAlign w:val="top"/>
            <w:textDirection w:val="lrTb"/>
            <w:noWrap w:val="false"/>
          </w:tcPr>
          <w:p>
            <w:pPr>
              <w:pStyle w:val="1132"/>
              <w:jc w:val="center"/>
              <w:spacing w:before="40" w:after="40"/>
              <w:rPr>
                <w:sz w:val="22"/>
                <w:szCs w:val="22"/>
              </w:rPr>
            </w:pPr>
            <w:r>
              <w:rPr>
                <w:sz w:val="22"/>
                <w:szCs w:val="22"/>
              </w:rPr>
              <w:t xml:space="preserve">1.</w:t>
            </w:r>
            <w:r>
              <w:rPr>
                <w:sz w:val="22"/>
                <w:szCs w:val="22"/>
              </w:rPr>
            </w:r>
            <w:r>
              <w:rPr>
                <w:sz w:val="22"/>
                <w:szCs w:val="22"/>
              </w:rPr>
            </w:r>
          </w:p>
        </w:tc>
        <w:tc>
          <w:tcPr>
            <w:gridSpan w:val="3"/>
            <w:tcW w:w="9781" w:type="dxa"/>
            <w:vAlign w:val="top"/>
            <w:textDirection w:val="lrTb"/>
            <w:noWrap w:val="false"/>
          </w:tcPr>
          <w:p>
            <w:pPr>
              <w:pStyle w:val="1132"/>
              <w:jc w:val="both"/>
              <w:spacing w:before="40" w:after="40"/>
              <w:rPr>
                <w:sz w:val="22"/>
                <w:szCs w:val="22"/>
              </w:rPr>
            </w:pPr>
            <w:r>
              <w:rPr>
                <w:sz w:val="22"/>
                <w:szCs w:val="22"/>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2"/>
                <w:szCs w:val="22"/>
              </w:rPr>
            </w:r>
            <w:r>
              <w:rPr>
                <w:sz w:val="22"/>
                <w:szCs w:val="22"/>
              </w:rPr>
            </w:r>
          </w:p>
        </w:tc>
      </w:tr>
      <w:tr>
        <w:tblPrEx/>
        <w:trPr/>
        <w:tc>
          <w:tcPr>
            <w:tcW w:w="851" w:type="dxa"/>
            <w:vAlign w:val="top"/>
            <w:textDirection w:val="lrTb"/>
            <w:noWrap w:val="false"/>
          </w:tcPr>
          <w:p>
            <w:pPr>
              <w:pStyle w:val="1132"/>
              <w:jc w:val="center"/>
              <w:spacing w:before="40" w:after="40"/>
              <w:rPr>
                <w:sz w:val="22"/>
                <w:szCs w:val="22"/>
              </w:rPr>
            </w:pPr>
            <w:r>
              <w:rPr>
                <w:sz w:val="22"/>
                <w:szCs w:val="22"/>
              </w:rPr>
              <w:t xml:space="preserve">1.1.</w:t>
            </w:r>
            <w:r>
              <w:rPr>
                <w:sz w:val="22"/>
                <w:szCs w:val="22"/>
              </w:rPr>
            </w:r>
            <w:r>
              <w:rPr>
                <w:sz w:val="22"/>
                <w:szCs w:val="22"/>
              </w:rPr>
            </w:r>
          </w:p>
        </w:tc>
        <w:tc>
          <w:tcPr>
            <w:tcW w:w="5953" w:type="dxa"/>
            <w:vAlign w:val="top"/>
            <w:textDirection w:val="lrTb"/>
            <w:noWrap w:val="false"/>
          </w:tcPr>
          <w:p>
            <w:pPr>
              <w:pStyle w:val="1132"/>
              <w:spacing w:before="40"/>
              <w:rPr>
                <w:sz w:val="22"/>
                <w:szCs w:val="22"/>
              </w:rPr>
            </w:pPr>
            <w:r>
              <w:rPr>
                <w:sz w:val="22"/>
                <w:szCs w:val="22"/>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2"/>
                <w:szCs w:val="22"/>
              </w:rPr>
            </w:r>
            <w:r>
              <w:rPr>
                <w:sz w:val="22"/>
                <w:szCs w:val="22"/>
              </w:rPr>
            </w:r>
          </w:p>
        </w:tc>
        <w:tc>
          <w:tcPr>
            <w:tcW w:w="1985" w:type="dxa"/>
            <w:vAlign w:val="top"/>
            <w:textDirection w:val="lrTb"/>
            <w:noWrap w:val="false"/>
          </w:tcPr>
          <w:p>
            <w:pPr>
              <w:pStyle w:val="1132"/>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32"/>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r>
        <w:tblPrEx/>
        <w:trPr/>
        <w:tc>
          <w:tcPr>
            <w:tcW w:w="851" w:type="dxa"/>
            <w:vAlign w:val="top"/>
            <w:textDirection w:val="lrTb"/>
            <w:noWrap w:val="false"/>
          </w:tcPr>
          <w:p>
            <w:pPr>
              <w:pStyle w:val="1132"/>
              <w:jc w:val="center"/>
              <w:spacing w:before="40" w:after="40"/>
              <w:rPr>
                <w:sz w:val="22"/>
                <w:szCs w:val="22"/>
              </w:rPr>
            </w:pPr>
            <w:r>
              <w:rPr>
                <w:sz w:val="22"/>
                <w:szCs w:val="22"/>
              </w:rPr>
              <w:t xml:space="preserve">1.2.</w:t>
            </w:r>
            <w:r>
              <w:rPr>
                <w:sz w:val="22"/>
                <w:szCs w:val="22"/>
              </w:rPr>
            </w:r>
            <w:r>
              <w:rPr>
                <w:sz w:val="22"/>
                <w:szCs w:val="22"/>
              </w:rPr>
            </w:r>
          </w:p>
        </w:tc>
        <w:tc>
          <w:tcPr>
            <w:tcW w:w="5953" w:type="dxa"/>
            <w:vAlign w:val="top"/>
            <w:textDirection w:val="lrTb"/>
            <w:noWrap w:val="false"/>
          </w:tcPr>
          <w:p>
            <w:pPr>
              <w:pStyle w:val="1132"/>
              <w:spacing w:before="40"/>
              <w:rPr>
                <w:sz w:val="22"/>
                <w:szCs w:val="22"/>
              </w:rPr>
            </w:pPr>
            <w:r>
              <w:rPr>
                <w:sz w:val="22"/>
                <w:szCs w:val="22"/>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2"/>
                <w:szCs w:val="22"/>
              </w:rPr>
            </w:r>
            <w:r>
              <w:rPr>
                <w:sz w:val="22"/>
                <w:szCs w:val="22"/>
              </w:rPr>
            </w:r>
          </w:p>
        </w:tc>
        <w:tc>
          <w:tcPr>
            <w:tcW w:w="1985" w:type="dxa"/>
            <w:vAlign w:val="top"/>
            <w:textDirection w:val="lrTb"/>
            <w:noWrap w:val="false"/>
          </w:tcPr>
          <w:p>
            <w:pPr>
              <w:pStyle w:val="1132"/>
              <w:jc w:val="center"/>
              <w:spacing w:before="40"/>
              <w:rPr>
                <w:sz w:val="22"/>
                <w:szCs w:val="22"/>
              </w:rPr>
            </w:pPr>
            <w:r>
              <w:rPr>
                <w:sz w:val="22"/>
                <w:szCs w:val="22"/>
              </w:rPr>
              <w:t xml:space="preserve">Не взимается*</w:t>
            </w:r>
            <w:r>
              <w:rPr>
                <w:sz w:val="22"/>
                <w:szCs w:val="22"/>
              </w:rPr>
            </w:r>
            <w:r>
              <w:rPr>
                <w:sz w:val="22"/>
                <w:szCs w:val="22"/>
              </w:rPr>
            </w:r>
          </w:p>
        </w:tc>
        <w:tc>
          <w:tcPr>
            <w:tcW w:w="1843" w:type="dxa"/>
            <w:vAlign w:val="top"/>
            <w:textDirection w:val="lrTb"/>
            <w:noWrap w:val="false"/>
          </w:tcPr>
          <w:p>
            <w:pPr>
              <w:pStyle w:val="1132"/>
              <w:jc w:val="both"/>
              <w:spacing w:before="40" w:after="80"/>
              <w:rPr>
                <w:sz w:val="22"/>
                <w:szCs w:val="22"/>
                <w:lang w:eastAsia="en-US"/>
              </w:rPr>
            </w:pPr>
            <w:r>
              <w:rPr>
                <w:sz w:val="22"/>
                <w:szCs w:val="22"/>
                <w:lang w:eastAsia="en-US"/>
              </w:rPr>
            </w:r>
            <w:r>
              <w:rPr>
                <w:sz w:val="22"/>
                <w:szCs w:val="22"/>
                <w:lang w:eastAsia="en-US"/>
              </w:rPr>
            </w:r>
            <w:r>
              <w:rPr>
                <w:sz w:val="22"/>
                <w:szCs w:val="22"/>
                <w:lang w:eastAsia="en-US"/>
              </w:rPr>
            </w:r>
          </w:p>
        </w:tc>
      </w:tr>
    </w:tbl>
    <w:p>
      <w:pPr>
        <w:pStyle w:val="1132"/>
        <w:ind w:left="-425" w:right="-284" w:firstLine="709"/>
        <w:jc w:val="both"/>
        <w:spacing w:before="120"/>
      </w:pPr>
      <w:r>
        <w:t xml:space="preserve">* Срок действия – до 31.12.20</w:t>
      </w:r>
      <w:r>
        <w:t xml:space="preserve">25</w:t>
      </w:r>
      <w:r>
        <w:t xml:space="preserve"> (включительно).</w:t>
      </w:r>
      <w:r/>
      <w:r/>
    </w:p>
    <w:p>
      <w:pPr>
        <w:rPr>
          <w:bCs/>
          <w:i/>
          <w:sz w:val="20"/>
          <w:szCs w:val="20"/>
          <w:lang w:eastAsia="en-US"/>
        </w:rPr>
      </w:pPr>
      <w:r>
        <w:rPr>
          <w:bCs/>
          <w:i/>
          <w:iCs/>
          <w:sz w:val="20"/>
          <w:szCs w:val="20"/>
          <w:lang w:eastAsia="en-US"/>
        </w:rPr>
      </w:r>
      <w:r>
        <w:rPr>
          <w:bCs/>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i/>
          <w:iCs/>
          <w:sz w:val="20"/>
          <w:szCs w:val="20"/>
          <w:lang w:eastAsia="en-US"/>
        </w:rPr>
      </w:r>
      <w:r>
        <w:rPr>
          <w:i/>
          <w:iCs/>
          <w:sz w:val="20"/>
          <w:szCs w:val="20"/>
          <w:lang w:eastAsia="en-US"/>
        </w:rPr>
      </w:r>
    </w:p>
    <w:p>
      <w:pPr>
        <w:rPr>
          <w:bCs/>
          <w:i/>
          <w:sz w:val="20"/>
          <w:szCs w:val="20"/>
          <w:lang w:eastAsia="en-US"/>
        </w:rPr>
      </w:pPr>
      <w:r>
        <w:rPr>
          <w:bCs/>
          <w:i/>
          <w:iCs/>
          <w:sz w:val="20"/>
          <w:szCs w:val="20"/>
          <w:highlight w:val="none"/>
          <w:lang w:eastAsia="en-US"/>
        </w:rPr>
      </w:r>
      <w:r>
        <w:rPr>
          <w:bCs/>
          <w:i/>
          <w:iCs/>
          <w:sz w:val="20"/>
          <w:szCs w:val="20"/>
          <w:highlight w:val="none"/>
          <w:lang w:eastAsia="en-US"/>
        </w:rPr>
      </w:r>
    </w:p>
    <w:p>
      <w:pPr>
        <w:pStyle w:val="1132"/>
        <w:ind w:left="7080" w:firstLine="708"/>
        <w:rPr>
          <w:i/>
          <w:iCs/>
          <w:sz w:val="20"/>
          <w:szCs w:val="20"/>
          <w:highlight w:val="none"/>
          <w:lang w:eastAsia="en-US"/>
        </w:rPr>
      </w:pPr>
      <w:r>
        <w:rPr>
          <w:bCs/>
          <w:i/>
          <w:iCs/>
          <w:sz w:val="20"/>
          <w:szCs w:val="20"/>
          <w:lang w:eastAsia="en-US"/>
        </w:rPr>
      </w:r>
      <w:r>
        <w:rPr>
          <w:bCs/>
          <w:i/>
          <w:iCs/>
          <w:sz w:val="20"/>
          <w:szCs w:val="20"/>
          <w:lang w:eastAsia="en-US"/>
        </w:rPr>
        <w:t xml:space="preserve">Приложение 1</w:t>
      </w:r>
      <w:r>
        <w:rPr>
          <w:i/>
          <w:iCs/>
          <w:sz w:val="20"/>
          <w:szCs w:val="20"/>
          <w:highlight w:val="none"/>
          <w:lang w:eastAsia="en-US"/>
        </w:rPr>
      </w:r>
    </w:p>
    <w:p>
      <w:pPr>
        <w:pStyle w:val="1132"/>
        <w:rPr>
          <w:iCs/>
          <w:highlight w:val="none"/>
        </w:rPr>
      </w:pPr>
      <w:r>
        <w:rPr>
          <w:bCs/>
          <w:i/>
          <w:iCs/>
          <w:sz w:val="20"/>
          <w:szCs w:val="20"/>
          <w:lang w:eastAsia="en-US"/>
        </w:rPr>
      </w:r>
      <w:r/>
      <w:r>
        <mc:AlternateContent>
          <mc:Choice Requires="wpg">
            <w:drawing>
              <wp:inline xmlns:wp="http://schemas.openxmlformats.org/drawingml/2006/wordprocessingDrawing" distT="0" distB="0" distL="0" distR="0">
                <wp:extent cx="6344791" cy="4345758"/>
                <wp:effectExtent l="6350" t="6350" r="6350" b="6350"/>
                <wp:docPr id="2" name="_x0000_i1027"/>
                <wp:cNvGraphicFramePr/>
                <a:graphic xmlns:a="http://schemas.openxmlformats.org/drawingml/2006/main">
                  <a:graphicData uri="http://schemas.openxmlformats.org/drawingml/2006/picture">
                    <pic:pic xmlns:pic="http://schemas.openxmlformats.org/drawingml/2006/picture">
                      <pic:nvPicPr>
                        <pic:cNvPr id="1740864370" name=""/>
                        <pic:cNvPicPr/>
                        <pic:nvPr/>
                      </pic:nvPicPr>
                      <pic:blipFill>
                        <a:blip r:embed="rId12">
                          <a:extLst>
                            <a:ext uri="{96DAC541-7B7A-43D3-8B79-37D633B846F1}">
                              <asvg:svgBlip xmlns:asvg="http://schemas.microsoft.com/office/drawing/2016/SVG/main" r:embed="rId13"/>
                            </a:ext>
                          </a:extLst>
                        </a:blip>
                        <a:srcRect l="0" t="2648" r="0" b="0"/>
                        <a:stretch/>
                      </pic:blipFill>
                      <pic:spPr bwMode="auto">
                        <a:xfrm rot="0" flipH="0" flipV="0">
                          <a:off x="0" y="0"/>
                          <a:ext cx="6344790" cy="434575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99.59pt;height:342.19pt;mso-wrap-distance-left:0.00pt;mso-wrap-distance-top:0.00pt;mso-wrap-distance-right:0.00pt;mso-wrap-distance-bottom:0.00pt;rotation:0;" stroked="f">
                <v:path textboxrect="0,0,0,0"/>
                <v:imagedata r:id="rId12" o:title=""/>
              </v:shape>
            </w:pict>
          </mc:Fallback>
        </mc:AlternateContent>
      </w:r>
      <w:r/>
      <w:r>
        <w:rPr>
          <w:bCs/>
          <w:i/>
          <w:iCs/>
          <w:sz w:val="20"/>
          <w:szCs w:val="20"/>
          <w:lang w:eastAsia="en-US"/>
        </w:rPr>
      </w:r>
      <w:r>
        <w:rPr>
          <w:iCs/>
          <w:highlight w:val="none"/>
        </w:rPr>
      </w:r>
    </w:p>
    <w:p>
      <w:pPr>
        <w:rPr>
          <w:bCs/>
          <w:i/>
          <w:sz w:val="20"/>
          <w:szCs w:val="20"/>
          <w:lang w:eastAsia="en-US"/>
        </w:rPr>
      </w:pPr>
      <w:r>
        <w:rPr>
          <w:highlight w:val="none"/>
        </w:rPr>
      </w:r>
      <w:r>
        <w:rPr>
          <w:highlight w:val="none"/>
        </w:rPr>
      </w:r>
    </w:p>
    <w:p>
      <w:pPr>
        <w:pStyle w:val="1132"/>
        <w:rPr>
          <w:i/>
          <w:iCs/>
          <w:sz w:val="20"/>
          <w:szCs w:val="20"/>
          <w:highlight w:val="none"/>
          <w:lang w:eastAsia="en-US"/>
        </w:rPr>
      </w:pPr>
      <w:r>
        <w:rPr>
          <w:bCs/>
          <w:i/>
          <w:iCs/>
          <w:sz w:val="20"/>
          <w:szCs w:val="20"/>
          <w:lang w:eastAsia="en-US"/>
        </w:rPr>
        <w:t xml:space="preserve">Порядок применения Тарифа:</w:t>
      </w:r>
      <w:r>
        <w:rPr>
          <w:i/>
          <w:iCs/>
          <w:sz w:val="20"/>
          <w:szCs w:val="20"/>
          <w:highlight w:val="none"/>
          <w:lang w:eastAsia="en-US"/>
        </w:rPr>
      </w:r>
      <w:r>
        <w:rPr>
          <w:i/>
          <w:iCs/>
          <w:sz w:val="20"/>
          <w:szCs w:val="20"/>
          <w:highlight w:val="none"/>
          <w:lang w:eastAsia="en-US"/>
        </w:rPr>
      </w:r>
    </w:p>
    <w:p>
      <w:pPr>
        <w:ind w:left="0" w:right="0" w:firstLine="709"/>
        <w:jc w:val="both"/>
        <w:spacing w:after="0" w:afterAutospacing="0" w:line="240" w:lineRule="auto"/>
        <w:tabs>
          <w:tab w:val="left" w:pos="1134" w:leader="none"/>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r>
      <w:r>
        <w:rPr>
          <w:rFonts w:ascii="Times New Roman" w:hAnsi="Times New Roman"/>
          <w:sz w:val="24"/>
          <w:szCs w:val="24"/>
        </w:rPr>
      </w:r>
    </w:p>
    <w:p>
      <w:pPr>
        <w:ind w:left="0" w:right="0" w:firstLine="709"/>
        <w:jc w:val="left"/>
        <w:spacing w:after="0" w:afterAutospacing="0" w:line="240" w:lineRule="auto"/>
        <w:tabs>
          <w:tab w:val="left" w:pos="1134" w:leader="none"/>
        </w:tabs>
        <w:rPr>
          <w:rFonts w:ascii="Times New Roman" w:hAnsi="Times New Roman"/>
          <w:sz w:val="24"/>
          <w:szCs w:val="24"/>
          <w:highlight w:val="none"/>
          <w14:ligatures w14:val="none"/>
        </w:rPr>
      </w:pPr>
      <w:r>
        <w:rPr>
          <w:rFonts w:ascii="Times New Roman" w:hAnsi="Times New Roman"/>
          <w:sz w:val="24"/>
          <w:szCs w:val="24"/>
        </w:rPr>
      </w:r>
      <w:r>
        <w:rPr>
          <w:rFonts w:ascii="Times New Roman" w:hAnsi="Times New Roman"/>
          <w:sz w:val="24"/>
          <w:szCs w:val="24"/>
        </w:rPr>
        <w:t xml:space="preserve">«*</w:t>
      </w:r>
      <w:r>
        <w:rPr>
          <w:rFonts w:ascii="Times New Roman" w:hAnsi="Times New Roman"/>
          <w:sz w:val="24"/>
          <w:szCs w:val="24"/>
        </w:rPr>
        <w:t xml:space="preserve">»</w:t>
      </w:r>
      <w:r>
        <w:rPr>
          <w:rFonts w:ascii="Times New Roman" w:hAnsi="Times New Roman"/>
          <w:sz w:val="24"/>
          <w:szCs w:val="24"/>
        </w:rPr>
        <w:t xml:space="preserve"> </w:t>
      </w:r>
      <w:r>
        <w:rPr>
          <w:rFonts w:ascii="Times New Roman" w:hAnsi="Times New Roman"/>
          <w:i/>
          <w:iCs/>
          <w:sz w:val="20"/>
          <w:szCs w:val="20"/>
        </w:rPr>
        <w:t xml:space="preserve">Размер комиссии за совершение операции для применения в текущем месяце будет рассчитываться, исходя из профиля деятельности торговых точек клиента (в соответствии</w:t>
        <w:br/>
        <w:t xml:space="preserve">с МСС-кодом) и среднего оборота от расчетов по банковским картам в предыдущем календарном м</w:t>
      </w:r>
      <w:r>
        <w:rPr>
          <w:rFonts w:ascii="Times New Roman" w:hAnsi="Times New Roman"/>
          <w:i/>
          <w:iCs/>
          <w:sz w:val="20"/>
          <w:szCs w:val="20"/>
        </w:rPr>
        <w:t xml:space="preserve">есяце, приходящегося на один э</w:t>
      </w:r>
      <w:r>
        <w:rPr>
          <w:rFonts w:ascii="Times New Roman" w:hAnsi="Times New Roman"/>
          <w:i/>
          <w:iCs/>
          <w:sz w:val="20"/>
          <w:szCs w:val="20"/>
        </w:rPr>
        <w:t xml:space="preserve">лектронный терминал/</w:t>
      </w:r>
      <w:r>
        <w:rPr>
          <w:rFonts w:ascii="Times New Roman" w:hAnsi="Times New Roman"/>
          <w:i/>
          <w:iCs/>
          <w:sz w:val="20"/>
          <w:szCs w:val="20"/>
        </w:rPr>
        <w:t xml:space="preserve">сервис «</w:t>
      </w:r>
      <w:r>
        <w:rPr>
          <w:rFonts w:ascii="Times New Roman" w:hAnsi="Times New Roman"/>
          <w:i/>
          <w:iCs/>
          <w:sz w:val="20"/>
          <w:szCs w:val="20"/>
        </w:rPr>
        <w:t xml:space="preserve">SoftPOS решение»</w:t>
      </w:r>
      <w:r>
        <w:rPr>
          <w:rFonts w:ascii="Times New Roman" w:hAnsi="Times New Roman"/>
          <w:sz w:val="24"/>
          <w:szCs w:val="24"/>
          <w:highlight w:val="none"/>
          <w14:ligatures w14:val="none"/>
        </w:rPr>
      </w:r>
      <w:r>
        <w:rPr>
          <w:rFonts w:ascii="Times New Roman" w:hAnsi="Times New Roman"/>
          <w:sz w:val="24"/>
          <w:szCs w:val="24"/>
          <w:highlight w:val="none"/>
          <w14:ligatures w14:val="none"/>
        </w:rPr>
      </w:r>
    </w:p>
    <w:p>
      <w:pPr>
        <w:ind w:left="0" w:right="0" w:firstLine="709"/>
        <w:jc w:val="both"/>
        <w:spacing w:after="0" w:afterAutospacing="0" w:line="240" w:lineRule="auto"/>
        <w:tabs>
          <w:tab w:val="left" w:pos="1134" w:leader="none"/>
        </w:tabs>
        <w:rPr>
          <w:rFonts w:ascii="Times New Roman" w:hAnsi="Times New Roman"/>
          <w:bCs/>
          <w:i/>
          <w:sz w:val="24"/>
          <w:szCs w:val="24"/>
          <w:highlight w:val="none"/>
          <w14:ligatures w14:val="none"/>
        </w:rPr>
      </w:pPr>
      <w:r>
        <w:rPr>
          <w:rFonts w:ascii="Times New Roman" w:hAnsi="Times New Roman"/>
          <w:i/>
          <w:iCs/>
          <w:sz w:val="20"/>
          <w:szCs w:val="20"/>
          <w:highlight w:val="none"/>
        </w:rPr>
        <w:t xml:space="preserve">«**» </w:t>
      </w:r>
      <w:r>
        <w:rPr>
          <w:rFonts w:ascii="Times New Roman" w:hAnsi="Times New Roman"/>
          <w:i/>
          <w:iCs/>
          <w:sz w:val="20"/>
          <w:szCs w:val="20"/>
        </w:rPr>
        <w:t xml:space="preserve">Комиссия за технологическое взаимодействие - фиксированная величина, оплачиваемая клиентом, за каждый электронный терминал </w:t>
      </w:r>
      <w:r>
        <w:rPr>
          <w:rFonts w:ascii="Times New Roman" w:hAnsi="Times New Roman"/>
          <w:i/>
          <w:iCs/>
          <w:sz w:val="20"/>
          <w:szCs w:val="20"/>
        </w:rPr>
        <w:t xml:space="preserve">(комиссия за технологическое взаимодействие для сервиса «</w:t>
      </w:r>
      <w:r>
        <w:rPr>
          <w:rFonts w:ascii="Times New Roman" w:hAnsi="Times New Roman"/>
          <w:i/>
          <w:iCs/>
          <w:sz w:val="20"/>
          <w:szCs w:val="20"/>
        </w:rPr>
        <w:t xml:space="preserve">SoftPOS решение»</w:t>
      </w:r>
      <w:r>
        <w:rPr>
          <w:rFonts w:ascii="Times New Roman" w:hAnsi="Times New Roman"/>
          <w:i/>
          <w:iCs/>
          <w:sz w:val="20"/>
          <w:szCs w:val="20"/>
        </w:rPr>
        <w:t xml:space="preserve"> не взимается</w:t>
      </w:r>
      <w:r>
        <w:rPr>
          <w:rFonts w:ascii="Times New Roman" w:hAnsi="Times New Roman"/>
          <w:i/>
          <w:iCs/>
          <w:sz w:val="20"/>
          <w:szCs w:val="20"/>
        </w:rPr>
        <w:t xml:space="preserve">).</w:t>
      </w:r>
      <w:r>
        <w:rPr>
          <w:rFonts w:ascii="Times New Roman" w:hAnsi="Times New Roman"/>
          <w:bCs/>
          <w:i/>
          <w:sz w:val="24"/>
          <w:szCs w:val="24"/>
          <w:highlight w:val="none"/>
          <w14:ligatures w14:val="none"/>
        </w:rPr>
      </w:r>
      <w:r>
        <w:rPr>
          <w:rFonts w:ascii="Times New Roman" w:hAnsi="Times New Roman"/>
          <w:bCs/>
          <w:i/>
          <w:sz w:val="24"/>
          <w:szCs w:val="24"/>
          <w:highlight w:val="none"/>
          <w14:ligatures w14:val="none"/>
        </w:rPr>
      </w:r>
    </w:p>
    <w:p>
      <w:pPr>
        <w:rPr>
          <w:bCs/>
          <w:i/>
          <w:sz w:val="20"/>
          <w:szCs w:val="20"/>
          <w:lang w:eastAsia="en-US"/>
        </w:rPr>
      </w:pPr>
      <w:r>
        <w:rPr>
          <w:bCs/>
          <w:i/>
          <w:iCs/>
          <w:sz w:val="20"/>
          <w:szCs w:val="20"/>
          <w:highlight w:val="none"/>
          <w:lang w:eastAsia="en-US"/>
        </w:rPr>
      </w:r>
      <w:r>
        <w:rPr>
          <w:bCs/>
          <w:i/>
          <w:sz w:val="20"/>
          <w:szCs w:val="20"/>
          <w:lang w:eastAsia="en-US"/>
        </w:rPr>
      </w:r>
      <w:r>
        <w:rPr>
          <w:bCs/>
          <w:i/>
          <w:sz w:val="20"/>
          <w:szCs w:val="20"/>
          <w:lang w:eastAsia="en-US"/>
        </w:rPr>
      </w:r>
    </w:p>
    <w:p>
      <w:pPr>
        <w:rPr>
          <w:bCs/>
          <w:i/>
          <w:sz w:val="20"/>
          <w:szCs w:val="20"/>
          <w:lang w:eastAsia="en-US"/>
        </w:rPr>
      </w:pPr>
      <w:r>
        <w:rPr>
          <w:bCs/>
          <w:i/>
          <w:iCs/>
          <w:sz w:val="20"/>
          <w:szCs w:val="20"/>
          <w:lang w:eastAsia="en-US"/>
        </w:rPr>
      </w:r>
      <w:r>
        <w:rPr>
          <w:bCs/>
          <w:i/>
          <w:sz w:val="20"/>
          <w:szCs w:val="20"/>
          <w:lang w:eastAsia="en-US"/>
        </w:rPr>
      </w:r>
      <w:r>
        <w:rPr>
          <w:bCs/>
          <w:i/>
          <w:sz w:val="20"/>
          <w:szCs w:val="20"/>
          <w:lang w:eastAsia="en-US"/>
        </w:rPr>
      </w:r>
    </w:p>
    <w:p>
      <w:pPr>
        <w:rPr>
          <w:bCs/>
          <w:i/>
          <w:sz w:val="20"/>
          <w:szCs w:val="20"/>
          <w:lang w:eastAsia="en-US"/>
        </w:rPr>
      </w:pPr>
      <w:r>
        <w:rPr>
          <w:i/>
          <w:iCs/>
          <w:sz w:val="20"/>
          <w:szCs w:val="20"/>
          <w:lang w:eastAsia="en-US"/>
        </w:rPr>
      </w:r>
      <w:r>
        <w:rPr>
          <w:bCs/>
          <w:i/>
          <w:sz w:val="20"/>
          <w:szCs w:val="20"/>
          <w:lang w:eastAsia="en-US"/>
        </w:rPr>
      </w:r>
      <w:r>
        <w:rPr>
          <w:bCs/>
          <w:i/>
          <w:sz w:val="20"/>
          <w:szCs w:val="20"/>
          <w:lang w:eastAsia="en-US"/>
        </w:rPr>
      </w:r>
    </w:p>
    <w:p>
      <w:pPr>
        <w:pStyle w:val="1132"/>
        <w:ind w:left="7080" w:firstLine="708"/>
        <w:rPr>
          <w:i/>
          <w:iCs/>
          <w:sz w:val="20"/>
          <w:szCs w:val="20"/>
          <w:highlight w:val="none"/>
          <w:lang w:eastAsia="en-US"/>
        </w:rPr>
      </w:pPr>
      <w:r>
        <w:rPr>
          <w:bCs/>
          <w:i/>
          <w:iCs/>
          <w:sz w:val="20"/>
          <w:szCs w:val="20"/>
          <w:lang w:eastAsia="en-US"/>
        </w:rPr>
      </w:r>
      <w:r>
        <w:rPr>
          <w:bCs/>
          <w:i/>
          <w:iCs/>
          <w:sz w:val="20"/>
          <w:szCs w:val="20"/>
          <w:lang w:eastAsia="en-US"/>
        </w:rPr>
        <w:t xml:space="preserve">Приложение 2</w:t>
      </w:r>
      <w:r>
        <w:rPr>
          <w:i/>
          <w:iCs/>
          <w:sz w:val="20"/>
          <w:szCs w:val="20"/>
          <w:highlight w:val="none"/>
          <w:lang w:eastAsia="en-US"/>
        </w:rPr>
      </w:r>
      <w:r>
        <w:rPr>
          <w:i/>
          <w:iCs/>
          <w:sz w:val="20"/>
          <w:szCs w:val="20"/>
          <w:highlight w:val="none"/>
          <w:lang w:eastAsia="en-US"/>
        </w:rPr>
      </w:r>
    </w:p>
    <w:p>
      <w:pPr>
        <w:pStyle w:val="1132"/>
        <w:rPr>
          <w:i/>
          <w:iCs/>
          <w:sz w:val="20"/>
          <w:szCs w:val="20"/>
          <w:lang w:eastAsia="en-US"/>
        </w:rPr>
      </w:pPr>
      <w:r>
        <w:rPr>
          <w:bCs/>
          <w:i/>
          <w:iCs/>
          <w:sz w:val="20"/>
          <w:szCs w:val="20"/>
          <w:lang w:eastAsia="en-US"/>
        </w:rPr>
      </w:r>
      <w:r>
        <w:rPr>
          <w:i/>
          <w:iCs/>
          <w:sz w:val="20"/>
          <w:szCs w:val="20"/>
          <w:lang w:eastAsia="en-US"/>
        </w:rPr>
      </w:r>
      <w:r>
        <w:rPr>
          <w:i/>
          <w:iCs/>
          <w:sz w:val="20"/>
          <w:szCs w:val="20"/>
          <w:lang w:eastAsia="en-US"/>
        </w:rPr>
      </w:r>
    </w:p>
    <w:tbl>
      <w:tblPr>
        <w:tblStyle w:val="988"/>
        <w:tblW w:w="0" w:type="auto"/>
        <w:tblLook w:val="04A0" w:firstRow="1" w:lastRow="0" w:firstColumn="1" w:lastColumn="0" w:noHBand="0" w:noVBand="1"/>
      </w:tblPr>
      <w:tblGrid>
        <w:gridCol w:w="2175"/>
        <w:gridCol w:w="1320"/>
        <w:gridCol w:w="1260"/>
        <w:gridCol w:w="1200"/>
        <w:gridCol w:w="1065"/>
        <w:gridCol w:w="1080"/>
        <w:gridCol w:w="1260"/>
        <w:gridCol w:w="1470"/>
        <w:gridCol w:w="1125"/>
        <w:gridCol w:w="1110"/>
        <w:gridCol w:w="1290"/>
        <w:gridCol w:w="1200"/>
        <w:gridCol w:w="1335"/>
        <w:gridCol w:w="1350"/>
        <w:gridCol w:w="1350"/>
        <w:gridCol w:w="1380"/>
        <w:gridCol w:w="2025"/>
      </w:tblGrid>
      <w:tr>
        <w:tblPrEx/>
        <w:trPr>
          <w:trHeight w:val="123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2"/>
                <w:u w:val="none"/>
                <w:vertAlign w:val="baseline"/>
              </w:rPr>
              <w:t xml:space="preserve">Приложение 2</w:t>
              <w:br/>
              <w:t xml:space="preserve">к приказу АО "Россельхозбанк"</w:t>
              <w:br/>
              <w:t xml:space="preserve">от 19.12.2025 № 2379-ОД</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right"/>
            </w:pPr>
            <w:r>
              <w:rPr>
                <w:rFonts w:ascii="Times New Roman" w:hAnsi="Times New Roman" w:eastAsia="Times New Roman" w:cs="Times New Roman"/>
                <w:b w:val="0"/>
                <w:i w:val="0"/>
                <w:strike w:val="0"/>
                <w:color w:val="000000"/>
                <w:sz w:val="24"/>
                <w:u w:val="none"/>
                <w:vertAlign w:val="baseline"/>
              </w:rPr>
            </w:r>
            <w:r/>
            <w:r/>
          </w:p>
        </w:tc>
      </w:tr>
      <w:tr>
        <w:tblPrEx/>
        <w:trPr>
          <w:trHeight w:val="1575"/>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Приложение 2</w:t>
              <w:br/>
              <w:t xml:space="preserve">к Тарифам комиссионного вознаграждения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br/>
              <w:t xml:space="preserve">(приказ АО «Россельхозбанк» от 01.08.2013 № 386-ОД)</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Times New Roman" w:hAnsi="Times New Roman" w:eastAsia="Times New Roman" w:cs="Times New Roman"/>
                <w:b/>
                <w:i w:val="0"/>
                <w:strike w:val="0"/>
                <w:color w:val="000000"/>
                <w:sz w:val="20"/>
                <w:u w:val="none"/>
                <w:vertAlign w:val="baseline"/>
              </w:rPr>
            </w:r>
            <w:r/>
            <w:r/>
          </w:p>
        </w:tc>
      </w:tr>
      <w:tr>
        <w:tblPrEx/>
        <w:trPr>
          <w:trHeight w:val="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gridSpan w:val="9"/>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610" w:type="dxa"/>
            <w:vAlign w:val="center"/>
            <w:textDirection w:val="lrTb"/>
            <w:noWrap w:val="false"/>
          </w:tcPr>
          <w:p>
            <w:pPr>
              <w:jc w:val="left"/>
            </w:pPr>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left"/>
            </w:pPr>
            <w:r>
              <w:rPr>
                <w:rFonts w:ascii="Arial" w:hAnsi="Arial" w:eastAsia="Arial" w:cs="Arial"/>
                <w:b w:val="0"/>
                <w:i w:val="0"/>
                <w:strike w:val="0"/>
                <w:color w:val="000000"/>
                <w:sz w:val="22"/>
                <w:u w:val="none"/>
                <w:vertAlign w:val="baseline"/>
              </w:rPr>
            </w:r>
            <w:r/>
            <w:r/>
          </w:p>
        </w:tc>
      </w:tr>
      <w:tr>
        <w:tblPrEx/>
        <w:trPr>
          <w:trHeight w:val="36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center"/>
            <w:textDirection w:val="lrTb"/>
            <w:noWrap w:val="false"/>
          </w:tcPr>
          <w:p>
            <w:pPr>
              <w:jc w:val="cente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i w:val="0"/>
                <w:strike w:val="0"/>
                <w:color w:val="000000"/>
                <w:sz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i w:val="0"/>
                <w:strike w:val="0"/>
                <w:color w:val="000000"/>
                <w:sz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i w:val="0"/>
                <w:strike w:val="0"/>
                <w:color w:val="000000"/>
                <w:sz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highlight w:val="none"/>
                <w:u w:val="none"/>
              </w:rPr>
            </w:r>
            <w:r>
              <w:rPr>
                <w:rFonts w:ascii="Times New Roman" w:hAnsi="Times New Roman" w:eastAsia="Times New Roman" w:cs="Times New Roman"/>
                <w:b/>
                <w:i w:val="0"/>
                <w:strike w:val="0"/>
                <w:color w:val="000000"/>
                <w:sz w:val="28"/>
                <w:highlight w:val="none"/>
                <w:u w:val="none"/>
              </w:rPr>
            </w:r>
          </w:p>
          <w:p>
            <w:pPr>
              <w:jc w:val="center"/>
              <w:rPr>
                <w:rFonts w:ascii="Times New Roman" w:hAnsi="Times New Roman" w:eastAsia="Times New Roman" w:cs="Times New Roman"/>
                <w:b/>
                <w:bCs w:val="0"/>
                <w:i w:val="0"/>
                <w:strike w:val="0"/>
                <w:color w:val="000000"/>
                <w:sz w:val="28"/>
                <w:szCs w:val="28"/>
                <w:highlight w:val="none"/>
                <w:u w:val="none"/>
              </w:rPr>
            </w:pPr>
            <w:r>
              <w:rPr>
                <w:rFonts w:ascii="Times New Roman" w:hAnsi="Times New Roman" w:eastAsia="Times New Roman" w:cs="Times New Roman"/>
                <w:b/>
                <w:i w:val="0"/>
                <w:strike w:val="0"/>
                <w:color w:val="000000"/>
                <w:sz w:val="28"/>
                <w:u w:val="none"/>
                <w:vertAlign w:val="baseline"/>
              </w:rPr>
              <w:t xml:space="preserve">Тарифы комиссионного вознаграждения в рамках услуги "Интернет- эквайринг"</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8"/>
                <w:u w:val="none"/>
                <w:vertAlign w:val="baseline"/>
              </w:rPr>
            </w:r>
            <w:r/>
            <w:r/>
          </w:p>
        </w:tc>
      </w:tr>
      <w:tr>
        <w:tblPrEx/>
        <w:trPr>
          <w:trHeight w:val="0"/>
        </w:trPr>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single" w:color="000000" w:sz="6"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1056"/>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Наименование профиля деятельности Клиента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Государственные и коммунальные услуги</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Фаст фуд</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Супермаркет</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Туризм</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Медицина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Аптеки</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Образование</w:t>
            </w:r>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Прочие</w:t>
            </w:r>
            <w:r/>
            <w:r/>
          </w:p>
        </w:tc>
      </w:tr>
      <w:tr>
        <w:tblPrEx/>
        <w:trPr>
          <w:trHeight w:val="195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МСС-код, соответствующий профилю деятельности клиента</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4900, 9399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2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5814</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34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5411</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9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4722</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4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4119, 8011,  8031, 8042,  8049, 8050, 8062,  8071, 8099</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5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5912</w:t>
            </w:r>
            <w:r/>
            <w:r/>
          </w:p>
        </w:tc>
        <w:tc>
          <w:tcPr>
            <w:gridSpan w:val="2"/>
            <w:shd w:val="clear" w:color="d8d8d8" w:fill="d8d8d8"/>
            <w:tcBorders>
              <w:top w:val="single" w:color="000000" w:sz="6" w:space="0"/>
              <w:left w:val="single" w:color="000000" w:sz="6" w:space="0"/>
              <w:bottom w:val="single" w:color="000000" w:sz="6" w:space="0"/>
              <w:right w:val="none" w:color="000000" w:sz="4" w:space="0"/>
            </w:tcBorders>
            <w:tcMar>
              <w:left w:w="0" w:type="dxa"/>
              <w:top w:w="0" w:type="dxa"/>
              <w:right w:w="0" w:type="dxa"/>
              <w:bottom w:w="0" w:type="dxa"/>
            </w:tcMar>
            <w:tcW w:w="27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8211, 8220, 8241, 8244, 8249, 8299</w:t>
            </w:r>
            <w:r/>
            <w:r/>
          </w:p>
        </w:tc>
        <w:tc>
          <w:tcPr>
            <w:gridSpan w:val="2"/>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340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кроме 4900, 9399, 5814, 5411, 4722, 4119, 8011, 8031, 8042, 8049, 8050, 8062,  8071, 8099, 5912, 8211, 8220, 8241, 8244, 8249, 8299</w:t>
            </w:r>
            <w:r/>
            <w:r/>
          </w:p>
        </w:tc>
      </w:tr>
      <w:tr>
        <w:tblPrEx/>
        <w:trPr>
          <w:trHeight w:val="0"/>
        </w:trPr>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2</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3</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4</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5</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8</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9</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10</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11</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12</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13</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14</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15</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16</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17</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18</w:t>
            </w:r>
            <w:r/>
            <w:r/>
          </w:p>
        </w:tc>
        <w:tc>
          <w:tcPr>
            <w:shd w:val="clear" w:color="d8d8d8" w:fill="d8d8d8"/>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2"/>
                <w:u w:val="none"/>
                <w:vertAlign w:val="baseline"/>
              </w:rPr>
              <w:t xml:space="preserve">19</w:t>
            </w:r>
            <w:r/>
            <w:r/>
          </w:p>
        </w:tc>
      </w:tr>
      <w:tr>
        <w:tblPrEx/>
        <w:trPr>
          <w:trHeight w:val="136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Размер финансового оборота (в месяц на один электронный магазин,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совершение операции* (% от каждой операции)</w:t>
            </w:r>
            <w: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18"/>
                <w:u w:val="none"/>
                <w:vertAlign w:val="baseline"/>
              </w:rPr>
              <w:t xml:space="preserve">Комиссия за технологическое взаимодействие **(руб.)</w:t>
            </w:r>
            <w:r/>
            <w:r/>
          </w:p>
        </w:tc>
      </w:tr>
      <w:tr>
        <w:tblPrEx/>
        <w:trPr>
          <w:trHeight w:val="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до 100 000 вкл.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100 000,01- 300 000 вкл.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1,2</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1,99</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2,45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300 000,01- 500 000 вкл.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1,95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2,4</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528"/>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500 000,01- 1000 000 вкл.</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0,95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1,85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360"/>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17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1 000 000,01 и более</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2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0,9</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6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0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1,75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60" w:type="dxa"/>
            <w:vAlign w:val="bottom"/>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47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1,55</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11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9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20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1,6</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3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1,4</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5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1380"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2,3</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2025" w:type="dxa"/>
            <w:vAlign w:val="center"/>
            <w:textDirection w:val="lrTb"/>
            <w:noWrap w:val="false"/>
          </w:tcPr>
          <w:p>
            <w:pPr>
              <w:jc w:val="center"/>
              <w:rPr>
                <w:rFonts w:ascii="Times New Roman" w:hAnsi="Times New Roman" w:cs="Times New Roman"/>
                <w:sz w:val="20"/>
                <w:szCs w:val="20"/>
              </w:rPr>
            </w:pPr>
            <w:r>
              <w:rPr>
                <w:rFonts w:ascii="Times New Roman" w:hAnsi="Times New Roman" w:eastAsia="Times New Roman" w:cs="Times New Roman"/>
                <w:b w:val="0"/>
                <w:i w:val="0"/>
                <w:strike w:val="0"/>
                <w:color w:val="000000"/>
                <w:sz w:val="20"/>
                <w:szCs w:val="20"/>
                <w:u w:val="none"/>
                <w:vertAlign w:val="baseline"/>
              </w:rPr>
              <w:t xml:space="preserve">0,0</w:t>
            </w:r>
            <w:r>
              <w:rPr>
                <w:rFonts w:ascii="Times New Roman" w:hAnsi="Times New Roman" w:eastAsia="Times New Roman" w:cs="Times New Roman"/>
                <w:sz w:val="20"/>
                <w:szCs w:val="20"/>
              </w:rPr>
            </w:r>
            <w:r>
              <w:rPr>
                <w:rFonts w:ascii="Times New Roman" w:hAnsi="Times New Roman" w:eastAsia="Times New Roman" w:cs="Times New Roman"/>
                <w:sz w:val="20"/>
                <w:szCs w:val="20"/>
              </w:rPr>
            </w:r>
          </w:p>
        </w:tc>
      </w:tr>
      <w:tr>
        <w:tblPrEx/>
        <w:trPr>
          <w:trHeight w:val="300"/>
        </w:trPr>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c>
          <w:tcPr>
            <w:shd w:val="clear" w:color="ffffff" w:fill="ffffff"/>
            <w:tcBorders>
              <w:top w:val="single" w:color="000000" w:sz="6"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val="0"/>
                <w:i w:val="0"/>
                <w:strike w:val="0"/>
                <w:color w:val="000000"/>
                <w:sz w:val="24"/>
                <w:u w:val="none"/>
                <w:vertAlign w:val="baseline"/>
              </w:rPr>
            </w:r>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center"/>
            <w:textDirection w:val="lrTb"/>
            <w:noWrap w:val="false"/>
          </w:tcPr>
          <w:p>
            <w:pPr>
              <w:jc w:val="left"/>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center"/>
            <w:textDirection w:val="lrTb"/>
            <w:noWrap w:val="false"/>
          </w:tcPr>
          <w:p>
            <w:pPr>
              <w:jc w:val="center"/>
            </w:pPr>
            <w:r>
              <w:rPr>
                <w:rFonts w:ascii="Times New Roman" w:hAnsi="Times New Roman" w:eastAsia="Times New Roman" w:cs="Times New Roman"/>
                <w:b/>
                <w:i w:val="0"/>
                <w:strike w:val="0"/>
                <w:color w:val="000000"/>
                <w:sz w:val="24"/>
                <w:u w:val="none"/>
                <w:vertAlign w:val="baseline"/>
              </w:rPr>
            </w:r>
            <w:r/>
            <w:r/>
          </w:p>
        </w:tc>
      </w:tr>
      <w:tr>
        <w:tblPrEx/>
        <w:trPr>
          <w:trHeight w:val="740"/>
        </w:trPr>
        <w:tc>
          <w:tcPr>
            <w:gridSpan w:val="3"/>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98" w:type="dxa"/>
            <w:vAlign w:val="bottom"/>
            <w:textDirection w:val="lrTb"/>
            <w:noWrap w:val="false"/>
          </w:tcPr>
          <w:p>
            <w:r>
              <w:rPr>
                <w:rFonts w:ascii="Times New Roman" w:hAnsi="Times New Roman" w:eastAsia="Times New Roman" w:cs="Times New Roman"/>
                <w:b/>
                <w:i w:val="0"/>
                <w:strike w:val="0"/>
                <w:color w:val="000000"/>
                <w:sz w:val="22"/>
                <w:u w:val="none"/>
                <w:vertAlign w:val="baseline"/>
              </w:rPr>
              <w:t xml:space="preserve">Порядок применения Тарифа:</w:t>
            </w:r>
            <w:r/>
            <w:r/>
          </w:p>
          <w:p>
            <w:r>
              <w:rPr>
                <w:rFonts w:ascii="Times New Roman" w:hAnsi="Times New Roman" w:eastAsia="Times New Roman" w:cs="Times New Roman"/>
                <w:b/>
                <w:i w:val="0"/>
                <w:strike w:val="0"/>
                <w:color w:val="000000"/>
                <w:sz w:val="22"/>
                <w:u w:val="none"/>
                <w:vertAlign w:val="baseline"/>
              </w:rPr>
            </w:r>
            <w:r/>
            <w:r/>
          </w:p>
          <w:p>
            <w:r>
              <w:rPr>
                <w:rFonts w:ascii="Times New Roman" w:hAnsi="Times New Roman" w:eastAsia="Times New Roman" w:cs="Times New Roman"/>
                <w:b/>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Times New Roman" w:hAnsi="Times New Roman" w:eastAsia="Times New Roman" w:cs="Times New Roman"/>
                <w:b w:val="0"/>
                <w:i w:val="0"/>
                <w:strike w:val="0"/>
                <w:color w:val="000000"/>
                <w:sz w:val="22"/>
                <w:u w:val="none"/>
                <w:vertAlign w:val="baseline"/>
              </w:rPr>
            </w:r>
            <w:r/>
            <w:r/>
          </w:p>
        </w:tc>
      </w:tr>
      <w:tr>
        <w:tblPrEx/>
        <w:trPr>
          <w:trHeight w:val="1020"/>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Размер комиссии за совершение операции   для применения в текущем месяце будет рассчитываться, исходя из профиля деятельности электронного магазина клиента (в соответствии с МСС-кодом) и среднего оборота от расчетов по банковским картам в предыдущем календарном месяце, приходящегося на один электронный магазин. При отсутствии оборотов в предыдущем календарном месяце и за первый месяц оказания услуги, будет применяться наибольшая ставка тарифа для соответствующего вида деятельности клиента.</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r>
      <w:tr>
        <w:tblPrEx/>
        <w:trPr>
          <w:trHeight w:val="288"/>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17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2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6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0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6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47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2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11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9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20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35"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5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1380" w:type="dxa"/>
            <w:vAlign w:val="bottom"/>
            <w:textDirection w:val="lrTb"/>
            <w:noWrap w:val="false"/>
          </w:tcPr>
          <w:p>
            <w:r>
              <w:rPr>
                <w:rFonts w:ascii="Arial" w:hAnsi="Arial" w:eastAsia="Arial" w:cs="Arial"/>
                <w:b w:val="0"/>
                <w:i w:val="0"/>
                <w:strike w:val="0"/>
                <w:color w:val="000000"/>
                <w:sz w:val="22"/>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336"/>
        </w:trPr>
        <w:tc>
          <w:tcPr>
            <w:gridSpan w:val="16"/>
            <w:shd w:val="clear" w:color="ffffff" w:fill="ffffff"/>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t xml:space="preserve">** Комиссия за технологическое взаимодействие - фиксированная величина, оплачиваемая клиентом, за каждый электронный магазин (ежемесячно,руб.). </w:t>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r>
        <w:tblPrEx/>
        <w:trPr>
          <w:trHeight w:val="285"/>
        </w:trPr>
        <w:tc>
          <w:tcPr>
            <w:gridSpan w:val="16"/>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970" w:type="dxa"/>
            <w:vAlign w:val="bottom"/>
            <w:textDirection w:val="lrTb"/>
            <w:noWrap w:val="false"/>
          </w:tcPr>
          <w:p>
            <w:pPr>
              <w:jc w:val="left"/>
            </w:pPr>
            <w:r>
              <w:rPr>
                <w:rFonts w:ascii="Times New Roman" w:hAnsi="Times New Roman" w:eastAsia="Times New Roman" w:cs="Times New Roman"/>
                <w:b w:val="0"/>
                <w:i w:val="0"/>
                <w:strike w:val="0"/>
                <w:color w:val="000000"/>
                <w:sz w:val="20"/>
                <w:u w:val="none"/>
                <w:vertAlign w:val="baseline"/>
              </w:rPr>
            </w:r>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2025" w:type="dxa"/>
            <w:vAlign w:val="bottom"/>
            <w:textDirection w:val="lrTb"/>
            <w:noWrap w:val="false"/>
          </w:tcPr>
          <w:p>
            <w:r>
              <w:rPr>
                <w:rFonts w:ascii="Arial" w:hAnsi="Arial" w:eastAsia="Arial" w:cs="Arial"/>
                <w:b w:val="0"/>
                <w:i w:val="0"/>
                <w:strike w:val="0"/>
                <w:color w:val="000000"/>
                <w:sz w:val="22"/>
                <w:u w:val="none"/>
                <w:vertAlign w:val="baseline"/>
              </w:rPr>
            </w:r>
            <w:r/>
            <w:r/>
          </w:p>
        </w:tc>
      </w:tr>
    </w:tbl>
    <w:p>
      <w:pPr>
        <w:pStyle w:val="1132"/>
        <w:rPr>
          <w:bCs/>
          <w:i/>
          <w:iCs/>
          <w:sz w:val="20"/>
          <w:szCs w:val="20"/>
          <w:lang w:eastAsia="en-US"/>
        </w:rPr>
      </w:pPr>
      <w:r>
        <w:rPr>
          <w:bCs/>
          <w:i/>
          <w:iCs/>
          <w:sz w:val="20"/>
          <w:szCs w:val="20"/>
          <w:lang w:eastAsia="en-US"/>
        </w:rPr>
      </w:r>
      <w:r>
        <w:rPr>
          <w:bCs/>
          <w:i/>
          <w:iCs/>
          <w:sz w:val="20"/>
          <w:szCs w:val="20"/>
          <w:lang w:eastAsia="en-US"/>
        </w:rPr>
      </w:r>
      <w:r>
        <w:rPr>
          <w:bCs/>
          <w:i/>
          <w:iCs/>
          <w:sz w:val="20"/>
          <w:szCs w:val="20"/>
          <w:lang w:eastAsia="en-US"/>
        </w:rPr>
      </w:r>
    </w:p>
    <w:sectPr>
      <w:footnotePr>
        <w:numRestart w:val="continuous"/>
      </w:footnotePr>
      <w:endnotePr/>
      <w:type w:val="continuous"/>
      <w:pgSz w:w="11906" w:h="16838" w:orient="portrait"/>
      <w:pgMar w:top="567" w:right="567" w:bottom="567" w:left="56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TimesET">
    <w:panose1 w:val="02000603000000000000"/>
  </w:font>
  <w:font w:name="Tahoma">
    <w:panose1 w:val="020B0604030504040204"/>
  </w:font>
  <w:font w:name="Calibri Light">
    <w:panose1 w:val="020F0302020204030204"/>
  </w:font>
  <w:font w:name="Calibri">
    <w:panose1 w:val="020F0502020204030204"/>
  </w:font>
  <w:font w:name="Times New Roman">
    <w:panose1 w:val="02020603050405020304"/>
  </w:font>
  <w:font w:name="Cambria">
    <w:panose1 w:val="02040503050406030204"/>
  </w:font>
  <w:font w:name="Arial Unicode MS">
    <w:panose1 w:val="020B0604020202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200"/>
        <w:jc w:val="both"/>
        <w:rPr>
          <w:sz w:val="18"/>
          <w:szCs w:val="18"/>
          <w:lang w:val="ru-RU"/>
        </w:rPr>
      </w:pPr>
      <w:r>
        <w:rPr>
          <w:rStyle w:val="1199"/>
          <w:sz w:val="18"/>
          <w:szCs w:val="18"/>
        </w:rPr>
        <w:footnoteRef/>
      </w:r>
      <w:r>
        <w:rPr>
          <w:sz w:val="18"/>
          <w:szCs w:val="18"/>
          <w:lang w:val="ru-RU"/>
        </w:rPr>
        <w:t xml:space="preserve"> </w:t>
      </w:r>
      <w:r>
        <w:rPr>
          <w:sz w:val="18"/>
          <w:szCs w:val="18"/>
          <w:lang w:val="ru-RU"/>
        </w:rPr>
        <w:t xml:space="preserve">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8"/>
          <w:szCs w:val="18"/>
          <w:lang w:val="ru-RU"/>
        </w:rPr>
      </w:r>
      <w:r>
        <w:rPr>
          <w:sz w:val="18"/>
          <w:szCs w:val="18"/>
          <w:lang w:val="ru-RU"/>
        </w:rPr>
      </w:r>
    </w:p>
  </w:footnote>
  <w:footnote w:id="3">
    <w:p>
      <w:pPr>
        <w:pStyle w:val="1200"/>
        <w:jc w:val="both"/>
        <w:rPr>
          <w:sz w:val="18"/>
          <w:szCs w:val="18"/>
          <w:lang w:val="ru-RU"/>
        </w:rPr>
      </w:pPr>
      <w:r>
        <w:rPr>
          <w:rStyle w:val="1199"/>
          <w:sz w:val="18"/>
          <w:szCs w:val="18"/>
        </w:rPr>
        <w:footnoteRef/>
      </w:r>
      <w:r>
        <w:rPr>
          <w:sz w:val="18"/>
          <w:szCs w:val="18"/>
          <w:lang w:val="ru-RU"/>
        </w:rPr>
        <w:t xml:space="preserve"> </w:t>
      </w:r>
      <w:r>
        <w:rPr>
          <w:bCs/>
          <w:sz w:val="18"/>
          <w:szCs w:val="18"/>
          <w:lang w:val="ru-RU"/>
        </w:rPr>
        <w:t xml:space="preserve">В</w:t>
      </w:r>
      <w:r>
        <w:rPr>
          <w:bCs/>
          <w:sz w:val="18"/>
          <w:szCs w:val="18"/>
          <w:lang w:val="ru-RU"/>
        </w:rPr>
        <w:t xml:space="preserve"> том числе при установлении коммерческой ставки по кредиту</w:t>
      </w:r>
      <w:r>
        <w:rPr>
          <w:bCs/>
          <w:sz w:val="18"/>
          <w:szCs w:val="18"/>
          <w:lang w:val="ru-RU"/>
        </w:rPr>
        <w:t xml:space="preserve"> </w:t>
      </w:r>
      <w:r>
        <w:rPr>
          <w:bCs/>
          <w:sz w:val="18"/>
          <w:szCs w:val="18"/>
          <w:lang w:val="ru-RU"/>
        </w:rPr>
        <w:t xml:space="preserve">(части кредита)</w:t>
      </w:r>
      <w:r>
        <w:rPr>
          <w:bCs/>
          <w:sz w:val="18"/>
          <w:szCs w:val="18"/>
          <w:lang w:val="ru-RU"/>
        </w:rPr>
        <w:t xml:space="preserve"> в рамках льготных программ.</w:t>
      </w:r>
      <w:r>
        <w:rPr>
          <w:sz w:val="18"/>
          <w:szCs w:val="18"/>
          <w:lang w:val="ru-RU"/>
        </w:rPr>
      </w:r>
      <w:r>
        <w:rPr>
          <w:sz w:val="18"/>
          <w:szCs w:val="18"/>
          <w:lang w:val="ru-RU"/>
        </w:rPr>
      </w:r>
    </w:p>
  </w:footnote>
  <w:footnote w:id="4">
    <w:p>
      <w:pPr>
        <w:pStyle w:val="1200"/>
        <w:jc w:val="both"/>
        <w:rPr>
          <w:sz w:val="18"/>
          <w:szCs w:val="18"/>
          <w:lang w:val="ru-RU"/>
        </w:rPr>
      </w:pPr>
      <w:r>
        <w:rPr>
          <w:rStyle w:val="1199"/>
          <w:sz w:val="18"/>
          <w:szCs w:val="18"/>
        </w:rPr>
        <w:footnoteRef/>
      </w:r>
      <w:r>
        <w:rPr>
          <w:sz w:val="18"/>
          <w:szCs w:val="18"/>
          <w:lang w:val="ru-RU"/>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8"/>
          <w:szCs w:val="18"/>
          <w:lang w:val="ru-RU"/>
        </w:rPr>
      </w:r>
      <w:r>
        <w:rPr>
          <w:sz w:val="18"/>
          <w:szCs w:val="18"/>
          <w:lang w:val="ru-RU"/>
        </w:rPr>
      </w:r>
    </w:p>
  </w:footnote>
  <w:footnote w:id="5">
    <w:p>
      <w:pPr>
        <w:pStyle w:val="1200"/>
        <w:rPr>
          <w:sz w:val="18"/>
          <w:szCs w:val="18"/>
          <w:lang w:val="ru-RU"/>
        </w:rPr>
      </w:pPr>
      <w:r>
        <w:rPr>
          <w:rStyle w:val="1199"/>
          <w:sz w:val="18"/>
          <w:szCs w:val="18"/>
        </w:rPr>
        <w:footnoteRef/>
      </w:r>
      <w:r>
        <w:rPr>
          <w:sz w:val="18"/>
          <w:szCs w:val="18"/>
          <w:lang w:val="ru-RU"/>
        </w:rPr>
        <w:t xml:space="preserve"> В соответствии с пунктом 1</w:t>
      </w:r>
      <w:r>
        <w:rPr>
          <w:sz w:val="18"/>
          <w:szCs w:val="18"/>
          <w:lang w:val="ru-RU"/>
        </w:rPr>
        <w:t xml:space="preserve">0.2</w:t>
      </w:r>
      <w:r>
        <w:rPr>
          <w:sz w:val="18"/>
          <w:szCs w:val="18"/>
          <w:lang w:val="ru-RU"/>
        </w:rPr>
        <w:t xml:space="preserve"> приказа АО «Россельхозбанк» от 01.08.2013 № 386-ОД.</w:t>
      </w:r>
      <w:r>
        <w:rPr>
          <w:sz w:val="18"/>
          <w:szCs w:val="18"/>
          <w:lang w:val="ru-RU"/>
        </w:rPr>
      </w:r>
      <w:r>
        <w:rPr>
          <w:sz w:val="18"/>
          <w:szCs w:val="18"/>
          <w:lang w:val="ru-RU"/>
        </w:rPr>
      </w:r>
    </w:p>
  </w:footnote>
  <w:footnote w:id="6">
    <w:p>
      <w:pPr>
        <w:pStyle w:val="1180"/>
        <w:ind w:left="0"/>
        <w:jc w:val="both"/>
        <w:spacing w:line="240" w:lineRule="auto"/>
        <w:tabs>
          <w:tab w:val="left" w:pos="426" w:leader="none"/>
        </w:tabs>
        <w:rPr>
          <w:sz w:val="24"/>
          <w:szCs w:val="24"/>
        </w:rPr>
      </w:pPr>
      <w:r>
        <w:rPr>
          <w:rStyle w:val="1164"/>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w:t>
      </w:r>
      <w:r>
        <w:rPr>
          <w:rFonts w:ascii="Times New Roman" w:hAnsi="Times New Roman"/>
          <w:sz w:val="20"/>
          <w:szCs w:val="24"/>
        </w:rPr>
        <w:t xml:space="preserve">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w:t>
      </w:r>
      <w:r>
        <w:rPr>
          <w:rFonts w:ascii="Times New Roman" w:hAnsi="Times New Roman"/>
          <w:sz w:val="20"/>
          <w:szCs w:val="24"/>
        </w:rPr>
        <w:t xml:space="preserve"> платежной системы Банка России.</w:t>
      </w:r>
      <w:r>
        <w:rPr>
          <w:sz w:val="24"/>
          <w:szCs w:val="24"/>
        </w:rPr>
      </w:r>
      <w:r>
        <w:rPr>
          <w:sz w:val="24"/>
          <w:szCs w:val="24"/>
        </w:rPr>
      </w:r>
    </w:p>
  </w:footnote>
  <w:footnote w:id="7">
    <w:p>
      <w:pPr>
        <w:pStyle w:val="1115"/>
        <w:jc w:val="both"/>
        <w:rPr>
          <w:rFonts w:ascii="Times New Roman" w:hAnsi="Times New Roman" w:cs="Times New Roman"/>
        </w:rPr>
      </w:pPr>
      <w:r>
        <w:rPr>
          <w:rStyle w:val="1117"/>
        </w:rPr>
        <w:footnoteRef/>
      </w:r>
      <w:r>
        <w:rPr>
          <w:rStyle w:val="1117"/>
          <w:vertAlign w:val="baseline"/>
        </w:rPr>
        <w:t xml:space="preserve"> и </w:t>
      </w:r>
      <w:r>
        <w:rPr>
          <w:sz w:val="16"/>
          <w:szCs w:val="22"/>
        </w:rPr>
      </w:r>
      <w:r>
        <w:rPr>
          <w:rStyle w:val="1117"/>
          <w:vertAlign w:val="baseline"/>
        </w:rPr>
      </w:r>
      <w:r>
        <w:rPr>
          <w:rStyle w:val="1117"/>
          <w:sz w:val="14"/>
          <w:szCs w:val="20"/>
          <w:vertAlign w:val="baseline"/>
        </w:rPr>
        <w:t xml:space="preserve">7</w:t>
      </w:r>
      <w:r>
        <w:rPr>
          <w:rStyle w:val="1117"/>
          <w:sz w:val="16"/>
          <w:szCs w:val="22"/>
          <w:vertAlign w:val="baseline"/>
        </w:rPr>
      </w:r>
      <w:r>
        <w:t xml:space="preserve"> </w:t>
      </w:r>
      <w:r>
        <w:rPr>
          <w:rFonts w:ascii="Times New Roman" w:hAnsi="Times New Roman" w:eastAsia="Times New Roman" w:cs="Times New Roman"/>
        </w:rPr>
        <w:t xml:space="preserve">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8">
    <w:p>
      <w:pPr>
        <w:pStyle w:val="1115"/>
        <w:rPr>
          <w:rFonts w:ascii="Times New Roman" w:hAnsi="Times New Roman" w:cs="Times New Roman"/>
          <w:sz w:val="2"/>
          <w:szCs w:val="2"/>
        </w:rPr>
      </w:pPr>
      <w:r>
        <w:rPr>
          <w:rStyle w:val="1117"/>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9">
    <w:p>
      <w:pPr>
        <w:pStyle w:val="1115"/>
        <w:rPr>
          <w:bCs/>
          <w:i/>
        </w:rPr>
      </w:pPr>
      <w:r>
        <w:rPr>
          <w:rStyle w:val="1117"/>
        </w:rPr>
        <w:footnoteRef/>
      </w:r>
      <w:r>
        <w:t xml:space="preserve"> </w:t>
      </w:r>
      <w:r>
        <w:rPr>
          <w:i/>
          <w:iCs/>
        </w:rPr>
        <w:t xml:space="preserve"> </w:t>
      </w:r>
      <w:r>
        <w:rPr>
          <w:bCs/>
          <w:i/>
          <w:iCs/>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i/>
          <w:iCs/>
        </w:rPr>
      </w:r>
      <w:r>
        <w:rPr>
          <w:bCs/>
          <w:i/>
        </w:rPr>
      </w:r>
    </w:p>
  </w:footnote>
  <w:footnote w:id="10">
    <w:p>
      <w:pPr>
        <w:pStyle w:val="1132"/>
        <w:ind w:right="-17"/>
        <w:jc w:val="both"/>
        <w:spacing w:before="40" w:after="40"/>
        <w:tabs>
          <w:tab w:val="left" w:pos="4464" w:leader="none"/>
          <w:tab w:val="left" w:pos="5760" w:leader="none"/>
        </w:tabs>
        <w:rPr>
          <w:rFonts w:eastAsia="Calibri"/>
          <w:i/>
          <w:sz w:val="20"/>
          <w:szCs w:val="20"/>
        </w:rPr>
      </w:pPr>
      <w:r>
        <w:rPr>
          <w:rStyle w:val="1164"/>
          <w:i/>
          <w:sz w:val="20"/>
          <w:szCs w:val="20"/>
        </w:rPr>
        <w:footnoteRef/>
      </w:r>
      <w:r>
        <w:rPr>
          <w:i/>
          <w:sz w:val="20"/>
          <w:szCs w:val="20"/>
        </w:rPr>
        <w:t xml:space="preserve"> </w:t>
      </w:r>
      <w:r>
        <w:rPr>
          <w:rFonts w:eastAsia="Calibri"/>
          <w:i/>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eastAsia="Calibri"/>
          <w:bCs/>
          <w:i/>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eastAsia="Calibri"/>
          <w:bCs/>
          <w:i/>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eastAsia="Calibri"/>
          <w:i/>
          <w:sz w:val="20"/>
          <w:szCs w:val="20"/>
        </w:rPr>
      </w:r>
      <w:r>
        <w:rPr>
          <w:rFonts w:eastAsia="Calibri"/>
          <w:i/>
          <w:sz w:val="20"/>
          <w:szCs w:val="20"/>
        </w:rPr>
      </w:r>
    </w:p>
    <w:p>
      <w:pPr>
        <w:pStyle w:val="1132"/>
        <w:ind w:left="-2" w:right="-18"/>
        <w:jc w:val="both"/>
        <w:spacing w:before="40" w:after="40"/>
        <w:tabs>
          <w:tab w:val="left" w:pos="4464" w:leader="none"/>
          <w:tab w:val="left" w:pos="5760" w:leader="none"/>
        </w:tabs>
        <w:rPr>
          <w:i/>
          <w:sz w:val="16"/>
          <w:szCs w:val="16"/>
        </w:rPr>
      </w:pPr>
      <w:r>
        <w:rPr>
          <w:i/>
          <w:sz w:val="16"/>
          <w:szCs w:val="16"/>
        </w:rPr>
      </w:r>
      <w:r>
        <w:rPr>
          <w:i/>
          <w:sz w:val="16"/>
          <w:szCs w:val="16"/>
        </w:rPr>
      </w:r>
      <w:r>
        <w:rPr>
          <w:i/>
          <w:sz w:val="16"/>
          <w:szCs w:val="16"/>
        </w:rPr>
      </w:r>
    </w:p>
  </w:footnote>
  <w:footnote w:id="11">
    <w:p>
      <w:pPr>
        <w:pStyle w:val="1161"/>
        <w:rPr>
          <w:sz w:val="18"/>
          <w:szCs w:val="18"/>
        </w:rPr>
      </w:pPr>
      <w:r>
        <w:rPr>
          <w:rStyle w:val="1164"/>
          <w:sz w:val="18"/>
          <w:szCs w:val="18"/>
        </w:rPr>
        <w:footnoteRef/>
      </w:r>
      <w:r>
        <w:rPr>
          <w:sz w:val="18"/>
          <w:szCs w:val="18"/>
        </w:rP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1"/>
        <w:rPr>
          <w:sz w:val="18"/>
          <w:szCs w:val="18"/>
        </w:rPr>
      </w:pPr>
      <w:r>
        <w:rPr>
          <w:sz w:val="18"/>
          <w:szCs w:val="18"/>
        </w:rPr>
        <w:t xml:space="preserve">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2">
    <w:p>
      <w:pPr>
        <w:pStyle w:val="1161"/>
        <w:jc w:val="both"/>
        <w:rPr>
          <w:sz w:val="18"/>
          <w:szCs w:val="18"/>
        </w:rPr>
      </w:pPr>
      <w:r>
        <w:rPr>
          <w:rStyle w:val="1164"/>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1"/>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61"/>
        <w:jc w:val="both"/>
        <w:rPr>
          <w:sz w:val="18"/>
          <w:szCs w:val="18"/>
        </w:rPr>
      </w:pPr>
      <w:r>
        <w:rPr>
          <w:rStyle w:val="1164"/>
        </w:rPr>
        <w:footnoteRef/>
      </w:r>
      <w:r>
        <w:t xml:space="preserve"> </w:t>
      </w:r>
      <w:r>
        <w:rPr>
          <w:sz w:val="18"/>
          <w:szCs w:val="18"/>
        </w:rPr>
        <w:t xml:space="preserve">[</w:t>
      </w:r>
      <w:r>
        <w:rPr>
          <w:sz w:val="18"/>
          <w:szCs w:val="18"/>
        </w:rPr>
        <w:t xml:space="preserve">Номер сноски указывается в соответствии с нумерацией сносок в Тарифах</w:t>
      </w:r>
      <w:r>
        <w:rPr>
          <w:sz w:val="18"/>
          <w:szCs w:val="18"/>
        </w:rPr>
        <w:t xml:space="preserve">]</w:t>
      </w:r>
      <w:r>
        <w:rPr>
          <w:sz w:val="18"/>
          <w:szCs w:val="18"/>
        </w:rPr>
      </w:r>
      <w:r>
        <w:rPr>
          <w:sz w:val="18"/>
          <w:szCs w:val="18"/>
        </w:rPr>
      </w:r>
    </w:p>
    <w:p>
      <w:pPr>
        <w:pStyle w:val="1161"/>
        <w:jc w:val="both"/>
      </w:pP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4">
    <w:p>
      <w:pPr>
        <w:pStyle w:val="1132"/>
        <w:jc w:val="both"/>
        <w:rPr>
          <w:bCs/>
          <w:i/>
          <w:sz w:val="20"/>
          <w:szCs w:val="20"/>
          <w:lang w:eastAsia="en-US"/>
        </w:rPr>
      </w:pPr>
      <w:r>
        <w:rPr>
          <w:rStyle w:val="1164"/>
          <w:sz w:val="18"/>
          <w:szCs w:val="18"/>
        </w:rPr>
        <w:footnoteRef/>
      </w:r>
      <w:r>
        <w:rPr>
          <w:sz w:val="18"/>
          <w:szCs w:val="18"/>
        </w:rPr>
        <w:t xml:space="preserve"> </w:t>
      </w:r>
      <w:r>
        <w:rPr>
          <w:i/>
          <w:sz w:val="20"/>
          <w:szCs w:val="20"/>
        </w:rPr>
        <w:t xml:space="preserve">[</w:t>
      </w:r>
      <w:r>
        <w:rPr>
          <w:bCs/>
          <w:i/>
          <w:sz w:val="20"/>
          <w:szCs w:val="20"/>
          <w:lang w:val="en-US" w:eastAsia="en-US"/>
        </w:rPr>
        <w:t xml:space="preserve">номер сноски указывается в соответствии с нумерацией сносок в Тарифах комиссионного вознаграждения</w:t>
      </w:r>
      <w:r>
        <w:rPr>
          <w:bCs/>
          <w:i/>
          <w:sz w:val="20"/>
          <w:szCs w:val="20"/>
          <w:lang w:val="en-US" w:eastAsia="en-US"/>
        </w:rPr>
        <w:t xml:space="preserve"> на услуги </w:t>
        <w:b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i/>
          <w:sz w:val="20"/>
          <w:szCs w:val="20"/>
          <w:lang w:eastAsia="en-US"/>
        </w:rPr>
        <w:t xml:space="preserve">]</w:t>
      </w:r>
      <w:r>
        <w:rPr>
          <w:bCs/>
          <w:i/>
          <w:sz w:val="20"/>
          <w:szCs w:val="20"/>
          <w:lang w:eastAsia="en-US"/>
        </w:rPr>
      </w:r>
      <w:r>
        <w:rPr>
          <w:bCs/>
          <w:i/>
          <w:sz w:val="20"/>
          <w:szCs w:val="20"/>
          <w:lang w:eastAsia="en-US"/>
        </w:rPr>
      </w:r>
    </w:p>
    <w:p>
      <w:pPr>
        <w:pStyle w:val="1161"/>
        <w:jc w:val="both"/>
        <w:rPr>
          <w:sz w:val="18"/>
          <w:szCs w:val="18"/>
        </w:rPr>
      </w:pPr>
      <w:r>
        <w:rPr>
          <w:sz w:val="18"/>
          <w:szCs w:val="18"/>
        </w:rPr>
        <w:t xml:space="preserve">Логин для до</w:t>
      </w:r>
      <w:r>
        <w:rPr>
          <w:sz w:val="18"/>
          <w:szCs w:val="18"/>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sz w:val="18"/>
          <w:szCs w:val="18"/>
        </w:rPr>
      </w:r>
      <w:r>
        <w:rPr>
          <w:sz w:val="18"/>
          <w:szCs w:val="18"/>
        </w:rPr>
      </w:r>
    </w:p>
  </w:footnote>
  <w:footnote w:id="15">
    <w:p>
      <w:pPr>
        <w:pStyle w:val="1132"/>
        <w:jc w:val="both"/>
        <w:rPr>
          <w:bCs/>
          <w:sz w:val="18"/>
          <w:szCs w:val="18"/>
          <w:lang w:eastAsia="en-US"/>
        </w:rPr>
      </w:pPr>
      <w:r>
        <w:rPr>
          <w:rStyle w:val="1164"/>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sz w:val="18"/>
          <w:szCs w:val="18"/>
        </w:rPr>
      </w:pP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32"/>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66</w:t>
    </w:r>
    <w:r>
      <w:rPr>
        <w:sz w:val="20"/>
        <w:szCs w:val="20"/>
      </w:rPr>
      <w:fldChar w:fldCharType="end"/>
    </w:r>
    <w:r>
      <w:rPr>
        <w:sz w:val="20"/>
        <w:szCs w:val="20"/>
      </w:rPr>
    </w:r>
    <w:r>
      <w:rPr>
        <w:sz w:val="20"/>
        <w:szCs w:val="20"/>
      </w:rPr>
    </w:r>
  </w:p>
  <w:p>
    <w:pPr>
      <w:pStyle w:val="1153"/>
      <w:jc w:val="center"/>
      <w:rPr>
        <w:sz w:val="22"/>
      </w:rPr>
    </w:pPr>
    <w:r>
      <w:rPr>
        <w:sz w:val="22"/>
      </w:rPr>
    </w:r>
    <w:r>
      <w:rPr>
        <w:sz w:val="22"/>
      </w:rPr>
    </w:r>
    <w:r>
      <w:rPr>
        <w:sz w:val="22"/>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3"/>
      <w:rPr>
        <w:color w:val="ffffff"/>
        <w:lang w:val="ru-RU"/>
      </w:rPr>
    </w:pPr>
    <w:r>
      <w:rPr>
        <w:color w:val="ffffff"/>
        <w:lang w:val="ru-RU"/>
      </w:rPr>
      <w:t xml:space="preserve">2013.11.02</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2">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5">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6">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7">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0">
    <w:multiLevelType w:val="hybridMultilevel"/>
    <w:lvl w:ilvl="0">
      <w:start w:val="1"/>
      <w:numFmt w:val="decimal"/>
      <w:isLgl w:val="false"/>
      <w:suff w:val="space"/>
      <w:lvlText w:val="Глава %1"/>
      <w:lvlJc w:val="left"/>
      <w:pPr>
        <w:ind w:left="0" w:firstLine="0"/>
      </w:pPr>
    </w:lvl>
    <w:lvl w:ilvl="1">
      <w:start w:val="1"/>
      <w:numFmt w:val="decimal"/>
      <w:isLgl w:val="false"/>
      <w:suff w:val="nothing"/>
      <w:lvlText w:val=""/>
      <w:lvlJc w:val="left"/>
      <w:pPr>
        <w:ind w:left="0" w:firstLine="0"/>
      </w:pPr>
    </w:lvl>
    <w:lvl w:ilvl="2">
      <w:start w:val="1"/>
      <w:numFmt w:val="decimal"/>
      <w:isLgl w:val="false"/>
      <w:suff w:val="nothing"/>
      <w:lvlText w:val=""/>
      <w:lvlJc w:val="left"/>
      <w:pPr>
        <w:ind w:left="0" w:firstLine="0"/>
      </w:pPr>
    </w:lvl>
    <w:lvl w:ilvl="3">
      <w:start w:val="1"/>
      <w:numFmt w:val="decimal"/>
      <w:isLgl w:val="false"/>
      <w:suff w:val="tab"/>
      <w:lvlText w:val="%4."/>
      <w:lvlJc w:val="left"/>
      <w:pPr>
        <w:ind w:left="0" w:firstLine="0"/>
      </w:pPr>
      <w:rPr>
        <w:sz w:val="20"/>
      </w:rPr>
    </w:lvl>
    <w:lvl w:ilvl="4">
      <w:start w:val="1"/>
      <w:numFmt w:val="decimal"/>
      <w:isLgl w:val="false"/>
      <w:suff w:val="nothing"/>
      <w:lvlText w:val=""/>
      <w:lvlJc w:val="left"/>
      <w:pPr>
        <w:ind w:left="0" w:firstLine="0"/>
      </w:pPr>
    </w:lvl>
    <w:lvl w:ilvl="5">
      <w:start w:val="1"/>
      <w:numFmt w:val="decimal"/>
      <w:isLgl w:val="false"/>
      <w:suff w:val="nothing"/>
      <w:lvlText w:val=""/>
      <w:lvlJc w:val="left"/>
      <w:pPr>
        <w:ind w:left="0" w:firstLine="0"/>
      </w:pPr>
    </w:lvl>
    <w:lvl w:ilvl="6">
      <w:start w:val="1"/>
      <w:numFmt w:val="decimal"/>
      <w:isLgl w:val="false"/>
      <w:suff w:val="nothing"/>
      <w:lvlText w:val=""/>
      <w:lvlJc w:val="left"/>
      <w:pPr>
        <w:ind w:left="0" w:firstLine="0"/>
      </w:pPr>
    </w:lvl>
    <w:lvl w:ilvl="7">
      <w:start w:val="1"/>
      <w:numFmt w:val="decimal"/>
      <w:isLgl w:val="false"/>
      <w:suff w:val="nothing"/>
      <w:lvlText w:val=""/>
      <w:lvlJc w:val="left"/>
      <w:pPr>
        <w:ind w:left="0" w:firstLine="0"/>
      </w:pPr>
    </w:lvl>
    <w:lvl w:ilvl="8">
      <w:start w:val="1"/>
      <w:numFmt w:val="decimal"/>
      <w:isLgl w:val="false"/>
      <w:suff w:val="nothing"/>
      <w:lvlText w:val=""/>
      <w:lvlJc w:val="left"/>
      <w:pPr>
        <w:ind w:left="0" w:firstLine="0"/>
      </w:pPr>
    </w:lvl>
  </w:abstractNum>
  <w:abstractNum w:abstractNumId="11">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108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3">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6">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1."/>
      <w:lvlJc w:val="left"/>
      <w:pPr>
        <w:ind w:left="1070" w:hanging="360"/>
      </w:pPr>
      <w:rPr>
        <w:sz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428" w:hanging="360"/>
      </w:pPr>
    </w:lvl>
    <w:lvl w:ilvl="1">
      <w:start w:val="1"/>
      <w:numFmt w:val="lowerLetter"/>
      <w:isLgl w:val="false"/>
      <w:suff w:val="tab"/>
      <w:lvlText w:val="%2."/>
      <w:lvlJc w:val="left"/>
      <w:pPr>
        <w:ind w:left="1474" w:hanging="360"/>
      </w:pPr>
    </w:lvl>
    <w:lvl w:ilvl="2">
      <w:start w:val="1"/>
      <w:numFmt w:val="lowerRoman"/>
      <w:isLgl w:val="false"/>
      <w:suff w:val="tab"/>
      <w:lvlText w:val="%3."/>
      <w:lvlJc w:val="right"/>
      <w:pPr>
        <w:ind w:left="2194" w:hanging="180"/>
      </w:pPr>
    </w:lvl>
    <w:lvl w:ilvl="3">
      <w:start w:val="1"/>
      <w:numFmt w:val="decimal"/>
      <w:isLgl w:val="false"/>
      <w:suff w:val="tab"/>
      <w:lvlText w:val="%4."/>
      <w:lvlJc w:val="left"/>
      <w:pPr>
        <w:ind w:left="2914" w:hanging="360"/>
      </w:pPr>
    </w:lvl>
    <w:lvl w:ilvl="4">
      <w:start w:val="1"/>
      <w:numFmt w:val="lowerLetter"/>
      <w:isLgl w:val="false"/>
      <w:suff w:val="tab"/>
      <w:lvlText w:val="%5."/>
      <w:lvlJc w:val="left"/>
      <w:pPr>
        <w:ind w:left="3634" w:hanging="360"/>
      </w:pPr>
    </w:lvl>
    <w:lvl w:ilvl="5">
      <w:start w:val="1"/>
      <w:numFmt w:val="lowerRoman"/>
      <w:isLgl w:val="false"/>
      <w:suff w:val="tab"/>
      <w:lvlText w:val="%6."/>
      <w:lvlJc w:val="right"/>
      <w:pPr>
        <w:ind w:left="4354" w:hanging="180"/>
      </w:pPr>
    </w:lvl>
    <w:lvl w:ilvl="6">
      <w:start w:val="1"/>
      <w:numFmt w:val="decimal"/>
      <w:isLgl w:val="false"/>
      <w:suff w:val="tab"/>
      <w:lvlText w:val="%7."/>
      <w:lvlJc w:val="left"/>
      <w:pPr>
        <w:ind w:left="5074" w:hanging="360"/>
      </w:pPr>
    </w:lvl>
    <w:lvl w:ilvl="7">
      <w:start w:val="1"/>
      <w:numFmt w:val="lowerLetter"/>
      <w:isLgl w:val="false"/>
      <w:suff w:val="tab"/>
      <w:lvlText w:val="%8."/>
      <w:lvlJc w:val="left"/>
      <w:pPr>
        <w:ind w:left="5794" w:hanging="360"/>
      </w:pPr>
    </w:lvl>
    <w:lvl w:ilvl="8">
      <w:start w:val="1"/>
      <w:numFmt w:val="lowerRoman"/>
      <w:isLgl w:val="false"/>
      <w:suff w:val="tab"/>
      <w:lvlText w:val="%9."/>
      <w:lvlJc w:val="right"/>
      <w:pPr>
        <w:ind w:left="6514" w:hanging="180"/>
      </w:pPr>
    </w:lvl>
  </w:abstractNum>
  <w:num w:numId="1">
    <w:abstractNumId w:val="11"/>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8"/>
  </w:num>
  <w:num w:numId="8">
    <w:abstractNumId w:val="14"/>
  </w:num>
  <w:num w:numId="9">
    <w:abstractNumId w:val="19"/>
  </w:num>
  <w:num w:numId="10">
    <w:abstractNumId w:val="13"/>
  </w:num>
  <w:num w:numId="11">
    <w:abstractNumId w:val="15"/>
  </w:num>
  <w:num w:numId="12">
    <w:abstractNumId w:val="3"/>
  </w:num>
  <w:num w:numId="13">
    <w:abstractNumId w:val="0"/>
  </w:num>
  <w:num w:numId="14">
    <w:abstractNumId w:val="5"/>
  </w:num>
  <w:num w:numId="15">
    <w:abstractNumId w:val="17"/>
  </w:num>
  <w:num w:numId="16">
    <w:abstractNumId w:val="18"/>
  </w:num>
  <w:num w:numId="17">
    <w:abstractNumId w:val="12"/>
  </w:num>
  <w:num w:numId="18">
    <w:abstractNumId w:val="4"/>
  </w:num>
  <w:num w:numId="19">
    <w:abstractNumId w:val="20"/>
  </w:num>
  <w:num w:numId="20">
    <w:abstractNumId w:val="9"/>
  </w:num>
  <w:num w:numId="21">
    <w:abstractNumId w:val="2"/>
  </w:num>
  <w:num w:numId="22">
    <w:abstractNumId w:val="2"/>
  </w:num>
  <w:num w:numId="23">
    <w:abstractNumId w:val="2"/>
  </w:num>
  <w:num w:numId="24">
    <w:abstractNumId w:val="6"/>
  </w:num>
  <w:num w:numId="25">
    <w:abstractNumId w:val="1"/>
  </w:num>
  <w:num w:numId="26">
    <w:abstractNumId w:val="10"/>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4">
    <w:name w:val="Heading 1"/>
    <w:basedOn w:val="1132"/>
    <w:next w:val="1132"/>
    <w:link w:val="955"/>
    <w:uiPriority w:val="9"/>
    <w:qFormat/>
    <w:pPr>
      <w:keepLines/>
      <w:keepNext/>
      <w:spacing w:before="480" w:after="200"/>
      <w:outlineLvl w:val="0"/>
    </w:pPr>
    <w:rPr>
      <w:rFonts w:ascii="Arial" w:hAnsi="Arial" w:eastAsia="Arial" w:cs="Arial"/>
      <w:sz w:val="40"/>
      <w:szCs w:val="40"/>
    </w:rPr>
  </w:style>
  <w:style w:type="character" w:styleId="955">
    <w:name w:val="Heading 1 Char"/>
    <w:link w:val="954"/>
    <w:uiPriority w:val="9"/>
    <w:rPr>
      <w:rFonts w:ascii="Arial" w:hAnsi="Arial" w:eastAsia="Arial" w:cs="Arial"/>
      <w:sz w:val="40"/>
      <w:szCs w:val="40"/>
    </w:rPr>
  </w:style>
  <w:style w:type="paragraph" w:styleId="956">
    <w:name w:val="Heading 2"/>
    <w:basedOn w:val="1132"/>
    <w:next w:val="1132"/>
    <w:link w:val="957"/>
    <w:uiPriority w:val="9"/>
    <w:unhideWhenUsed/>
    <w:qFormat/>
    <w:pPr>
      <w:keepLines/>
      <w:keepNext/>
      <w:spacing w:before="360" w:after="200"/>
      <w:outlineLvl w:val="1"/>
    </w:pPr>
    <w:rPr>
      <w:rFonts w:ascii="Arial" w:hAnsi="Arial" w:eastAsia="Arial" w:cs="Arial"/>
      <w:sz w:val="34"/>
    </w:rPr>
  </w:style>
  <w:style w:type="character" w:styleId="957">
    <w:name w:val="Heading 2 Char"/>
    <w:link w:val="956"/>
    <w:uiPriority w:val="9"/>
    <w:rPr>
      <w:rFonts w:ascii="Arial" w:hAnsi="Arial" w:eastAsia="Arial" w:cs="Arial"/>
      <w:sz w:val="34"/>
    </w:rPr>
  </w:style>
  <w:style w:type="paragraph" w:styleId="958">
    <w:name w:val="Heading 3"/>
    <w:basedOn w:val="1132"/>
    <w:next w:val="1132"/>
    <w:link w:val="959"/>
    <w:uiPriority w:val="9"/>
    <w:unhideWhenUsed/>
    <w:qFormat/>
    <w:pPr>
      <w:keepLines/>
      <w:keepNext/>
      <w:spacing w:before="320" w:after="200"/>
      <w:outlineLvl w:val="2"/>
    </w:pPr>
    <w:rPr>
      <w:rFonts w:ascii="Arial" w:hAnsi="Arial" w:eastAsia="Arial" w:cs="Arial"/>
      <w:sz w:val="30"/>
      <w:szCs w:val="30"/>
    </w:rPr>
  </w:style>
  <w:style w:type="character" w:styleId="959">
    <w:name w:val="Heading 3 Char"/>
    <w:link w:val="958"/>
    <w:uiPriority w:val="9"/>
    <w:rPr>
      <w:rFonts w:ascii="Arial" w:hAnsi="Arial" w:eastAsia="Arial" w:cs="Arial"/>
      <w:sz w:val="30"/>
      <w:szCs w:val="30"/>
    </w:rPr>
  </w:style>
  <w:style w:type="paragraph" w:styleId="960">
    <w:name w:val="Heading 4"/>
    <w:basedOn w:val="1132"/>
    <w:next w:val="1132"/>
    <w:link w:val="961"/>
    <w:uiPriority w:val="9"/>
    <w:unhideWhenUsed/>
    <w:qFormat/>
    <w:pPr>
      <w:keepLines/>
      <w:keepNext/>
      <w:spacing w:before="320" w:after="200"/>
      <w:outlineLvl w:val="3"/>
    </w:pPr>
    <w:rPr>
      <w:rFonts w:ascii="Arial" w:hAnsi="Arial" w:eastAsia="Arial" w:cs="Arial"/>
      <w:b/>
      <w:bCs/>
      <w:sz w:val="26"/>
      <w:szCs w:val="26"/>
    </w:rPr>
  </w:style>
  <w:style w:type="character" w:styleId="961">
    <w:name w:val="Heading 4 Char"/>
    <w:link w:val="960"/>
    <w:uiPriority w:val="9"/>
    <w:rPr>
      <w:rFonts w:ascii="Arial" w:hAnsi="Arial" w:eastAsia="Arial" w:cs="Arial"/>
      <w:b/>
      <w:bCs/>
      <w:sz w:val="26"/>
      <w:szCs w:val="26"/>
    </w:rPr>
  </w:style>
  <w:style w:type="paragraph" w:styleId="962">
    <w:name w:val="Heading 5"/>
    <w:basedOn w:val="1132"/>
    <w:next w:val="1132"/>
    <w:link w:val="963"/>
    <w:uiPriority w:val="9"/>
    <w:unhideWhenUsed/>
    <w:qFormat/>
    <w:pPr>
      <w:keepLines/>
      <w:keepNext/>
      <w:spacing w:before="320" w:after="200"/>
      <w:outlineLvl w:val="4"/>
    </w:pPr>
    <w:rPr>
      <w:rFonts w:ascii="Arial" w:hAnsi="Arial" w:eastAsia="Arial" w:cs="Arial"/>
      <w:b/>
      <w:bCs/>
      <w:sz w:val="24"/>
      <w:szCs w:val="24"/>
    </w:rPr>
  </w:style>
  <w:style w:type="character" w:styleId="963">
    <w:name w:val="Heading 5 Char"/>
    <w:link w:val="962"/>
    <w:uiPriority w:val="9"/>
    <w:rPr>
      <w:rFonts w:ascii="Arial" w:hAnsi="Arial" w:eastAsia="Arial" w:cs="Arial"/>
      <w:b/>
      <w:bCs/>
      <w:sz w:val="24"/>
      <w:szCs w:val="24"/>
    </w:rPr>
  </w:style>
  <w:style w:type="paragraph" w:styleId="964">
    <w:name w:val="Heading 6"/>
    <w:basedOn w:val="1132"/>
    <w:next w:val="1132"/>
    <w:link w:val="965"/>
    <w:uiPriority w:val="9"/>
    <w:unhideWhenUsed/>
    <w:qFormat/>
    <w:pPr>
      <w:keepLines/>
      <w:keepNext/>
      <w:spacing w:before="320" w:after="200"/>
      <w:outlineLvl w:val="5"/>
    </w:pPr>
    <w:rPr>
      <w:rFonts w:ascii="Arial" w:hAnsi="Arial" w:eastAsia="Arial" w:cs="Arial"/>
      <w:b/>
      <w:bCs/>
      <w:sz w:val="22"/>
      <w:szCs w:val="22"/>
    </w:rPr>
  </w:style>
  <w:style w:type="character" w:styleId="965">
    <w:name w:val="Heading 6 Char"/>
    <w:link w:val="964"/>
    <w:uiPriority w:val="9"/>
    <w:rPr>
      <w:rFonts w:ascii="Arial" w:hAnsi="Arial" w:eastAsia="Arial" w:cs="Arial"/>
      <w:b/>
      <w:bCs/>
      <w:sz w:val="22"/>
      <w:szCs w:val="22"/>
    </w:rPr>
  </w:style>
  <w:style w:type="paragraph" w:styleId="966">
    <w:name w:val="Heading 7"/>
    <w:basedOn w:val="1132"/>
    <w:next w:val="1132"/>
    <w:link w:val="967"/>
    <w:uiPriority w:val="9"/>
    <w:unhideWhenUsed/>
    <w:qFormat/>
    <w:pPr>
      <w:keepLines/>
      <w:keepNext/>
      <w:spacing w:before="320" w:after="200"/>
      <w:outlineLvl w:val="6"/>
    </w:pPr>
    <w:rPr>
      <w:rFonts w:ascii="Arial" w:hAnsi="Arial" w:eastAsia="Arial" w:cs="Arial"/>
      <w:b/>
      <w:bCs/>
      <w:i/>
      <w:iCs/>
      <w:sz w:val="22"/>
      <w:szCs w:val="22"/>
    </w:rPr>
  </w:style>
  <w:style w:type="character" w:styleId="967">
    <w:name w:val="Heading 7 Char"/>
    <w:link w:val="966"/>
    <w:uiPriority w:val="9"/>
    <w:rPr>
      <w:rFonts w:ascii="Arial" w:hAnsi="Arial" w:eastAsia="Arial" w:cs="Arial"/>
      <w:b/>
      <w:bCs/>
      <w:i/>
      <w:iCs/>
      <w:sz w:val="22"/>
      <w:szCs w:val="22"/>
    </w:rPr>
  </w:style>
  <w:style w:type="paragraph" w:styleId="968">
    <w:name w:val="Heading 8"/>
    <w:basedOn w:val="1132"/>
    <w:next w:val="1132"/>
    <w:link w:val="969"/>
    <w:uiPriority w:val="9"/>
    <w:unhideWhenUsed/>
    <w:qFormat/>
    <w:pPr>
      <w:keepLines/>
      <w:keepNext/>
      <w:spacing w:before="320" w:after="200"/>
      <w:outlineLvl w:val="7"/>
    </w:pPr>
    <w:rPr>
      <w:rFonts w:ascii="Arial" w:hAnsi="Arial" w:eastAsia="Arial" w:cs="Arial"/>
      <w:i/>
      <w:iCs/>
      <w:sz w:val="22"/>
      <w:szCs w:val="22"/>
    </w:rPr>
  </w:style>
  <w:style w:type="character" w:styleId="969">
    <w:name w:val="Heading 8 Char"/>
    <w:link w:val="968"/>
    <w:uiPriority w:val="9"/>
    <w:rPr>
      <w:rFonts w:ascii="Arial" w:hAnsi="Arial" w:eastAsia="Arial" w:cs="Arial"/>
      <w:i/>
      <w:iCs/>
      <w:sz w:val="22"/>
      <w:szCs w:val="22"/>
    </w:rPr>
  </w:style>
  <w:style w:type="paragraph" w:styleId="970">
    <w:name w:val="Heading 9"/>
    <w:basedOn w:val="1132"/>
    <w:next w:val="1132"/>
    <w:link w:val="971"/>
    <w:uiPriority w:val="9"/>
    <w:unhideWhenUsed/>
    <w:qFormat/>
    <w:pPr>
      <w:keepLines/>
      <w:keepNext/>
      <w:spacing w:before="320" w:after="200"/>
      <w:outlineLvl w:val="8"/>
    </w:pPr>
    <w:rPr>
      <w:rFonts w:ascii="Arial" w:hAnsi="Arial" w:eastAsia="Arial" w:cs="Arial"/>
      <w:i/>
      <w:iCs/>
      <w:sz w:val="21"/>
      <w:szCs w:val="21"/>
    </w:rPr>
  </w:style>
  <w:style w:type="character" w:styleId="971">
    <w:name w:val="Heading 9 Char"/>
    <w:link w:val="970"/>
    <w:uiPriority w:val="9"/>
    <w:rPr>
      <w:rFonts w:ascii="Arial" w:hAnsi="Arial" w:eastAsia="Arial" w:cs="Arial"/>
      <w:i/>
      <w:iCs/>
      <w:sz w:val="21"/>
      <w:szCs w:val="21"/>
    </w:rPr>
  </w:style>
  <w:style w:type="paragraph" w:styleId="972">
    <w:name w:val="List Paragraph"/>
    <w:basedOn w:val="1132"/>
    <w:uiPriority w:val="34"/>
    <w:qFormat/>
    <w:pPr>
      <w:contextualSpacing/>
      <w:ind w:left="720"/>
    </w:pPr>
  </w:style>
  <w:style w:type="paragraph" w:styleId="973">
    <w:name w:val="No Spacing"/>
    <w:uiPriority w:val="1"/>
    <w:qFormat/>
    <w:pPr>
      <w:spacing w:before="0" w:after="0" w:line="240" w:lineRule="auto"/>
    </w:pPr>
  </w:style>
  <w:style w:type="paragraph" w:styleId="974">
    <w:name w:val="Title"/>
    <w:basedOn w:val="1132"/>
    <w:next w:val="1132"/>
    <w:link w:val="975"/>
    <w:uiPriority w:val="10"/>
    <w:qFormat/>
    <w:pPr>
      <w:contextualSpacing/>
      <w:spacing w:before="300" w:after="200"/>
    </w:pPr>
    <w:rPr>
      <w:sz w:val="48"/>
      <w:szCs w:val="48"/>
    </w:rPr>
  </w:style>
  <w:style w:type="character" w:styleId="975">
    <w:name w:val="Title Char"/>
    <w:link w:val="974"/>
    <w:uiPriority w:val="10"/>
    <w:rPr>
      <w:sz w:val="48"/>
      <w:szCs w:val="48"/>
    </w:rPr>
  </w:style>
  <w:style w:type="paragraph" w:styleId="976">
    <w:name w:val="Subtitle"/>
    <w:basedOn w:val="1132"/>
    <w:next w:val="1132"/>
    <w:link w:val="977"/>
    <w:uiPriority w:val="11"/>
    <w:qFormat/>
    <w:pPr>
      <w:spacing w:before="200" w:after="200"/>
    </w:pPr>
    <w:rPr>
      <w:sz w:val="24"/>
      <w:szCs w:val="24"/>
    </w:rPr>
  </w:style>
  <w:style w:type="character" w:styleId="977">
    <w:name w:val="Subtitle Char"/>
    <w:link w:val="976"/>
    <w:uiPriority w:val="11"/>
    <w:rPr>
      <w:sz w:val="24"/>
      <w:szCs w:val="24"/>
    </w:rPr>
  </w:style>
  <w:style w:type="paragraph" w:styleId="978">
    <w:name w:val="Quote"/>
    <w:basedOn w:val="1132"/>
    <w:next w:val="1132"/>
    <w:link w:val="979"/>
    <w:uiPriority w:val="29"/>
    <w:qFormat/>
    <w:pPr>
      <w:ind w:left="720" w:right="720"/>
    </w:pPr>
    <w:rPr>
      <w:i/>
    </w:rPr>
  </w:style>
  <w:style w:type="character" w:styleId="979">
    <w:name w:val="Quote Char"/>
    <w:link w:val="978"/>
    <w:uiPriority w:val="29"/>
    <w:rPr>
      <w:i/>
    </w:rPr>
  </w:style>
  <w:style w:type="paragraph" w:styleId="980">
    <w:name w:val="Intense Quote"/>
    <w:basedOn w:val="1132"/>
    <w:next w:val="1132"/>
    <w:link w:val="98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81">
    <w:name w:val="Intense Quote Char"/>
    <w:link w:val="980"/>
    <w:uiPriority w:val="30"/>
    <w:rPr>
      <w:i/>
    </w:rPr>
  </w:style>
  <w:style w:type="paragraph" w:styleId="982">
    <w:name w:val="Header"/>
    <w:basedOn w:val="1132"/>
    <w:link w:val="983"/>
    <w:uiPriority w:val="99"/>
    <w:unhideWhenUsed/>
    <w:pPr>
      <w:spacing w:after="0" w:line="240" w:lineRule="auto"/>
      <w:tabs>
        <w:tab w:val="center" w:pos="7143" w:leader="none"/>
        <w:tab w:val="right" w:pos="14287" w:leader="none"/>
      </w:tabs>
    </w:pPr>
  </w:style>
  <w:style w:type="character" w:styleId="983">
    <w:name w:val="Header Char"/>
    <w:link w:val="982"/>
    <w:uiPriority w:val="99"/>
  </w:style>
  <w:style w:type="paragraph" w:styleId="984">
    <w:name w:val="Footer"/>
    <w:basedOn w:val="1132"/>
    <w:link w:val="987"/>
    <w:uiPriority w:val="99"/>
    <w:unhideWhenUsed/>
    <w:pPr>
      <w:spacing w:after="0" w:line="240" w:lineRule="auto"/>
      <w:tabs>
        <w:tab w:val="center" w:pos="7143" w:leader="none"/>
        <w:tab w:val="right" w:pos="14287" w:leader="none"/>
      </w:tabs>
    </w:pPr>
  </w:style>
  <w:style w:type="character" w:styleId="985">
    <w:name w:val="Footer Char"/>
    <w:link w:val="984"/>
    <w:uiPriority w:val="99"/>
  </w:style>
  <w:style w:type="paragraph" w:styleId="986">
    <w:name w:val="Caption"/>
    <w:basedOn w:val="1132"/>
    <w:next w:val="1132"/>
    <w:link w:val="987"/>
    <w:uiPriority w:val="35"/>
    <w:semiHidden/>
    <w:unhideWhenUsed/>
    <w:qFormat/>
    <w:pPr>
      <w:spacing w:line="276" w:lineRule="auto"/>
    </w:pPr>
    <w:rPr>
      <w:b/>
      <w:bCs/>
      <w:color w:val="4f81bd" w:themeColor="accent1"/>
      <w:sz w:val="18"/>
      <w:szCs w:val="18"/>
    </w:rPr>
  </w:style>
  <w:style w:type="character" w:styleId="987">
    <w:name w:val="Caption Char"/>
    <w:basedOn w:val="986"/>
    <w:link w:val="984"/>
    <w:uiPriority w:val="99"/>
  </w:style>
  <w:style w:type="table" w:styleId="988">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9">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90">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91">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2">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3">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4">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5">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6">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7">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98">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99">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00">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01">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2">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3">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4">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5">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6">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7">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08">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09">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0">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1">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5">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6">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7">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18">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19">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20">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21">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2">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3">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4">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5">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6">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7">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28">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29">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30">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31">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2">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3">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4">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5">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6">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7">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38">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39">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40">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41">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2">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3">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4">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5">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6">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7">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48">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49">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50">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51">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2">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3">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4">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5">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6">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7">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58">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9">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0">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61">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2">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3">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4">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5">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6">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7">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68">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69">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70">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71">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2">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3">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4">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8">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9">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80">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81">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2">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3">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4">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5">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6">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7">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88">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89">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90">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91">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2">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3">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4">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5">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6">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7">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8">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9">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0">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01">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2">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3">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4">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5">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6">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7">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08">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09">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10">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11">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2">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3">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4">
    <w:name w:val="Hyperlink"/>
    <w:uiPriority w:val="99"/>
    <w:unhideWhenUsed/>
    <w:rPr>
      <w:color w:val="0000ff" w:themeColor="hyperlink"/>
      <w:u w:val="single"/>
    </w:rPr>
  </w:style>
  <w:style w:type="paragraph" w:styleId="1115">
    <w:name w:val="footnote text"/>
    <w:basedOn w:val="1132"/>
    <w:link w:val="1116"/>
    <w:uiPriority w:val="99"/>
    <w:semiHidden/>
    <w:unhideWhenUsed/>
    <w:pPr>
      <w:spacing w:after="40" w:line="240" w:lineRule="auto"/>
    </w:pPr>
    <w:rPr>
      <w:sz w:val="18"/>
    </w:rPr>
  </w:style>
  <w:style w:type="character" w:styleId="1116">
    <w:name w:val="Footnote Text Char"/>
    <w:link w:val="1115"/>
    <w:uiPriority w:val="99"/>
    <w:rPr>
      <w:sz w:val="18"/>
    </w:rPr>
  </w:style>
  <w:style w:type="character" w:styleId="1117">
    <w:name w:val="footnote reference"/>
    <w:uiPriority w:val="99"/>
    <w:unhideWhenUsed/>
    <w:rPr>
      <w:vertAlign w:val="superscript"/>
    </w:rPr>
  </w:style>
  <w:style w:type="paragraph" w:styleId="1118">
    <w:name w:val="endnote text"/>
    <w:basedOn w:val="1132"/>
    <w:link w:val="1119"/>
    <w:uiPriority w:val="99"/>
    <w:semiHidden/>
    <w:unhideWhenUsed/>
    <w:pPr>
      <w:spacing w:after="0" w:line="240" w:lineRule="auto"/>
    </w:pPr>
    <w:rPr>
      <w:sz w:val="20"/>
    </w:rPr>
  </w:style>
  <w:style w:type="character" w:styleId="1119">
    <w:name w:val="Endnote Text Char"/>
    <w:link w:val="1118"/>
    <w:uiPriority w:val="99"/>
    <w:rPr>
      <w:sz w:val="20"/>
    </w:rPr>
  </w:style>
  <w:style w:type="character" w:styleId="1120">
    <w:name w:val="endnote reference"/>
    <w:uiPriority w:val="99"/>
    <w:semiHidden/>
    <w:unhideWhenUsed/>
    <w:rPr>
      <w:vertAlign w:val="superscript"/>
    </w:rPr>
  </w:style>
  <w:style w:type="paragraph" w:styleId="1121">
    <w:name w:val="toc 1"/>
    <w:basedOn w:val="1132"/>
    <w:next w:val="1132"/>
    <w:uiPriority w:val="39"/>
    <w:unhideWhenUsed/>
    <w:pPr>
      <w:ind w:left="0" w:right="0" w:firstLine="0"/>
      <w:spacing w:after="57"/>
    </w:pPr>
  </w:style>
  <w:style w:type="paragraph" w:styleId="1122">
    <w:name w:val="toc 2"/>
    <w:basedOn w:val="1132"/>
    <w:next w:val="1132"/>
    <w:uiPriority w:val="39"/>
    <w:unhideWhenUsed/>
    <w:pPr>
      <w:ind w:left="283" w:right="0" w:firstLine="0"/>
      <w:spacing w:after="57"/>
    </w:pPr>
  </w:style>
  <w:style w:type="paragraph" w:styleId="1123">
    <w:name w:val="toc 3"/>
    <w:basedOn w:val="1132"/>
    <w:next w:val="1132"/>
    <w:uiPriority w:val="39"/>
    <w:unhideWhenUsed/>
    <w:pPr>
      <w:ind w:left="567" w:right="0" w:firstLine="0"/>
      <w:spacing w:after="57"/>
    </w:pPr>
  </w:style>
  <w:style w:type="paragraph" w:styleId="1124">
    <w:name w:val="toc 4"/>
    <w:basedOn w:val="1132"/>
    <w:next w:val="1132"/>
    <w:uiPriority w:val="39"/>
    <w:unhideWhenUsed/>
    <w:pPr>
      <w:ind w:left="850" w:right="0" w:firstLine="0"/>
      <w:spacing w:after="57"/>
    </w:pPr>
  </w:style>
  <w:style w:type="paragraph" w:styleId="1125">
    <w:name w:val="toc 5"/>
    <w:basedOn w:val="1132"/>
    <w:next w:val="1132"/>
    <w:uiPriority w:val="39"/>
    <w:unhideWhenUsed/>
    <w:pPr>
      <w:ind w:left="1134" w:right="0" w:firstLine="0"/>
      <w:spacing w:after="57"/>
    </w:pPr>
  </w:style>
  <w:style w:type="paragraph" w:styleId="1126">
    <w:name w:val="toc 6"/>
    <w:basedOn w:val="1132"/>
    <w:next w:val="1132"/>
    <w:uiPriority w:val="39"/>
    <w:unhideWhenUsed/>
    <w:pPr>
      <w:ind w:left="1417" w:right="0" w:firstLine="0"/>
      <w:spacing w:after="57"/>
    </w:pPr>
  </w:style>
  <w:style w:type="paragraph" w:styleId="1127">
    <w:name w:val="toc 7"/>
    <w:basedOn w:val="1132"/>
    <w:next w:val="1132"/>
    <w:uiPriority w:val="39"/>
    <w:unhideWhenUsed/>
    <w:pPr>
      <w:ind w:left="1701" w:right="0" w:firstLine="0"/>
      <w:spacing w:after="57"/>
    </w:pPr>
  </w:style>
  <w:style w:type="paragraph" w:styleId="1128">
    <w:name w:val="toc 8"/>
    <w:basedOn w:val="1132"/>
    <w:next w:val="1132"/>
    <w:uiPriority w:val="39"/>
    <w:unhideWhenUsed/>
    <w:pPr>
      <w:ind w:left="1984" w:right="0" w:firstLine="0"/>
      <w:spacing w:after="57"/>
    </w:pPr>
  </w:style>
  <w:style w:type="paragraph" w:styleId="1129">
    <w:name w:val="toc 9"/>
    <w:basedOn w:val="1132"/>
    <w:next w:val="1132"/>
    <w:uiPriority w:val="39"/>
    <w:unhideWhenUsed/>
    <w:pPr>
      <w:ind w:left="2268" w:right="0" w:firstLine="0"/>
      <w:spacing w:after="57"/>
    </w:pPr>
  </w:style>
  <w:style w:type="paragraph" w:styleId="1130">
    <w:name w:val="TOC Heading"/>
    <w:uiPriority w:val="39"/>
    <w:unhideWhenUsed/>
  </w:style>
  <w:style w:type="paragraph" w:styleId="1131">
    <w:name w:val="table of figures"/>
    <w:basedOn w:val="1132"/>
    <w:next w:val="1132"/>
    <w:uiPriority w:val="99"/>
    <w:unhideWhenUsed/>
    <w:pPr>
      <w:spacing w:after="0" w:afterAutospacing="0"/>
    </w:pPr>
  </w:style>
  <w:style w:type="paragraph" w:styleId="1132" w:default="1">
    <w:name w:val="Normal"/>
    <w:next w:val="1132"/>
    <w:link w:val="1132"/>
    <w:qFormat/>
    <w:rPr>
      <w:sz w:val="24"/>
      <w:szCs w:val="24"/>
      <w:lang w:val="ru-RU" w:eastAsia="ru-RU" w:bidi="ar-SA"/>
    </w:rPr>
  </w:style>
  <w:style w:type="paragraph" w:styleId="1133">
    <w:name w:val="Заголовок 1"/>
    <w:basedOn w:val="1132"/>
    <w:next w:val="1132"/>
    <w:link w:val="1132"/>
    <w:qFormat/>
    <w:pPr>
      <w:keepNext/>
      <w:spacing w:before="240" w:after="60"/>
      <w:outlineLvl w:val="0"/>
    </w:pPr>
    <w:rPr>
      <w:rFonts w:ascii="Arial" w:hAnsi="Arial" w:cs="Arial"/>
      <w:b/>
      <w:bCs/>
      <w:sz w:val="32"/>
      <w:szCs w:val="32"/>
    </w:rPr>
  </w:style>
  <w:style w:type="paragraph" w:styleId="1134">
    <w:name w:val="Заголовок 2"/>
    <w:basedOn w:val="1132"/>
    <w:next w:val="1132"/>
    <w:link w:val="1145"/>
    <w:qFormat/>
    <w:pPr>
      <w:jc w:val="both"/>
      <w:keepNext/>
      <w:spacing w:before="240" w:after="60"/>
      <w:outlineLvl w:val="1"/>
    </w:pPr>
    <w:rPr>
      <w:b/>
      <w:bCs/>
      <w:i/>
      <w:iCs/>
    </w:rPr>
  </w:style>
  <w:style w:type="paragraph" w:styleId="1135">
    <w:name w:val="Заголовок 3"/>
    <w:basedOn w:val="1132"/>
    <w:next w:val="1132"/>
    <w:link w:val="1146"/>
    <w:qFormat/>
    <w:pPr>
      <w:keepNext/>
      <w:spacing w:before="240" w:after="60"/>
      <w:outlineLvl w:val="2"/>
    </w:pPr>
    <w:rPr>
      <w:rFonts w:ascii="Cambria" w:hAnsi="Cambria"/>
      <w:b/>
      <w:bCs/>
      <w:sz w:val="26"/>
      <w:szCs w:val="26"/>
      <w:lang w:val="en-US" w:eastAsia="en-US"/>
    </w:rPr>
  </w:style>
  <w:style w:type="paragraph" w:styleId="1136">
    <w:name w:val="Заголовок 4"/>
    <w:basedOn w:val="1132"/>
    <w:next w:val="1132"/>
    <w:link w:val="1147"/>
    <w:qFormat/>
    <w:pPr>
      <w:jc w:val="center"/>
      <w:keepNext/>
      <w:outlineLvl w:val="3"/>
    </w:pPr>
    <w:rPr>
      <w:b/>
      <w:bCs/>
      <w:sz w:val="22"/>
      <w:szCs w:val="28"/>
      <w:lang w:val="en-US" w:eastAsia="en-US"/>
    </w:rPr>
  </w:style>
  <w:style w:type="paragraph" w:styleId="1137">
    <w:name w:val="Заголовок 5"/>
    <w:basedOn w:val="1132"/>
    <w:next w:val="1132"/>
    <w:link w:val="1186"/>
    <w:qFormat/>
    <w:pPr>
      <w:spacing w:before="240" w:after="60"/>
      <w:outlineLvl w:val="4"/>
    </w:pPr>
    <w:rPr>
      <w:b/>
      <w:bCs/>
      <w:i/>
      <w:iCs/>
      <w:sz w:val="26"/>
      <w:szCs w:val="26"/>
    </w:rPr>
  </w:style>
  <w:style w:type="paragraph" w:styleId="1138">
    <w:name w:val="Заголовок 6"/>
    <w:basedOn w:val="1132"/>
    <w:next w:val="1132"/>
    <w:link w:val="1189"/>
    <w:qFormat/>
    <w:pPr>
      <w:spacing w:before="240" w:after="60"/>
      <w:outlineLvl w:val="5"/>
    </w:pPr>
    <w:rPr>
      <w:rFonts w:eastAsia="Times New Roman" w:cs="Times New Roman"/>
      <w:b/>
      <w:bCs/>
      <w:szCs w:val="22"/>
    </w:rPr>
  </w:style>
  <w:style w:type="paragraph" w:styleId="1139">
    <w:name w:val="Заголовок 7"/>
    <w:basedOn w:val="1132"/>
    <w:next w:val="1132"/>
    <w:link w:val="1190"/>
    <w:qFormat/>
    <w:pPr>
      <w:spacing w:before="240" w:after="60"/>
      <w:outlineLvl w:val="6"/>
    </w:pPr>
    <w:rPr>
      <w:rFonts w:ascii="Calibri" w:hAnsi="Calibri" w:eastAsia="Times New Roman" w:cs="Times New Roman"/>
    </w:rPr>
  </w:style>
  <w:style w:type="paragraph" w:styleId="1140">
    <w:name w:val="Заголовок 8"/>
    <w:basedOn w:val="1132"/>
    <w:next w:val="1132"/>
    <w:link w:val="1132"/>
    <w:qFormat/>
    <w:pPr>
      <w:spacing w:before="240" w:after="60"/>
      <w:outlineLvl w:val="7"/>
    </w:pPr>
    <w:rPr>
      <w:i/>
      <w:iCs/>
    </w:rPr>
  </w:style>
  <w:style w:type="paragraph" w:styleId="1141">
    <w:name w:val="Заголовок 9"/>
    <w:basedOn w:val="1132"/>
    <w:next w:val="1132"/>
    <w:link w:val="1191"/>
    <w:qFormat/>
    <w:pPr>
      <w:spacing w:before="240" w:after="60"/>
      <w:outlineLvl w:val="8"/>
    </w:pPr>
    <w:rPr>
      <w:rFonts w:ascii="Calibri Light" w:hAnsi="Calibri Light" w:eastAsia="Times New Roman" w:cs="Times New Roman"/>
      <w:sz w:val="22"/>
      <w:szCs w:val="22"/>
    </w:rPr>
  </w:style>
  <w:style w:type="character" w:styleId="1142">
    <w:name w:val="Основной шрифт абзаца"/>
    <w:next w:val="1142"/>
    <w:link w:val="1132"/>
    <w:semiHidden/>
  </w:style>
  <w:style w:type="table" w:styleId="1143">
    <w:name w:val="Обычная таблица"/>
    <w:next w:val="1143"/>
    <w:link w:val="1132"/>
    <w:semiHidden/>
    <w:tblPr/>
  </w:style>
  <w:style w:type="numbering" w:styleId="1144">
    <w:name w:val="Нет списка"/>
    <w:next w:val="1144"/>
    <w:link w:val="1132"/>
    <w:uiPriority w:val="99"/>
    <w:semiHidden/>
  </w:style>
  <w:style w:type="character" w:styleId="1145">
    <w:name w:val="Заголовок 2 Знак"/>
    <w:next w:val="1145"/>
    <w:link w:val="1134"/>
    <w:rPr>
      <w:b/>
      <w:bCs/>
      <w:i/>
      <w:iCs/>
      <w:sz w:val="24"/>
      <w:szCs w:val="24"/>
    </w:rPr>
  </w:style>
  <w:style w:type="character" w:styleId="1146">
    <w:name w:val="Заголовок 3 Знак"/>
    <w:next w:val="1146"/>
    <w:link w:val="1135"/>
    <w:rPr>
      <w:rFonts w:ascii="Cambria" w:hAnsi="Cambria"/>
      <w:b/>
      <w:bCs/>
      <w:sz w:val="26"/>
      <w:szCs w:val="26"/>
      <w:lang w:val="en-US" w:eastAsia="en-US"/>
    </w:rPr>
  </w:style>
  <w:style w:type="character" w:styleId="1147">
    <w:name w:val="Заголовок 4 Знак"/>
    <w:next w:val="1147"/>
    <w:link w:val="1136"/>
    <w:rPr>
      <w:b/>
      <w:bCs/>
      <w:sz w:val="22"/>
      <w:szCs w:val="28"/>
      <w:lang w:val="en-US" w:eastAsia="en-US"/>
    </w:rPr>
  </w:style>
  <w:style w:type="paragraph" w:styleId="1148">
    <w:name w:val="Без интервала"/>
    <w:next w:val="1148"/>
    <w:link w:val="1149"/>
    <w:qFormat/>
    <w:rPr>
      <w:rFonts w:ascii="Calibri" w:hAnsi="Calibri"/>
      <w:sz w:val="22"/>
      <w:szCs w:val="22"/>
      <w:lang w:val="ru-RU" w:eastAsia="en-US" w:bidi="ar-SA"/>
    </w:rPr>
  </w:style>
  <w:style w:type="character" w:styleId="1149">
    <w:name w:val="Без интервала Знак"/>
    <w:next w:val="1149"/>
    <w:link w:val="1148"/>
    <w:rPr>
      <w:rFonts w:ascii="Calibri" w:hAnsi="Calibri"/>
      <w:sz w:val="22"/>
      <w:szCs w:val="22"/>
      <w:lang w:val="ru-RU" w:eastAsia="en-US" w:bidi="ar-SA"/>
    </w:rPr>
  </w:style>
  <w:style w:type="character" w:styleId="1150">
    <w:name w:val="Гиперссылка"/>
    <w:next w:val="1150"/>
    <w:link w:val="1132"/>
    <w:uiPriority w:val="99"/>
    <w:unhideWhenUsed/>
    <w:rPr>
      <w:rFonts w:ascii="Times New Roman" w:hAnsi="Times New Roman"/>
      <w:color w:val="0000ff"/>
      <w:sz w:val="24"/>
      <w:u w:val="none"/>
      <w:vertAlign w:val="baseline"/>
    </w:rPr>
  </w:style>
  <w:style w:type="paragraph" w:styleId="1151">
    <w:name w:val="Оглавление 2"/>
    <w:basedOn w:val="1132"/>
    <w:next w:val="1132"/>
    <w:link w:val="1132"/>
    <w:uiPriority w:val="39"/>
    <w:pPr>
      <w:ind w:left="240"/>
    </w:pPr>
    <w:rPr>
      <w:rFonts w:ascii="Calibri" w:hAnsi="Calibri"/>
      <w:smallCaps/>
      <w:sz w:val="20"/>
      <w:szCs w:val="20"/>
    </w:rPr>
  </w:style>
  <w:style w:type="paragraph" w:styleId="1152">
    <w:name w:val="Оглавление 1"/>
    <w:basedOn w:val="1132"/>
    <w:next w:val="1132"/>
    <w:link w:val="1132"/>
    <w:uiPriority w:val="39"/>
    <w:pPr>
      <w:spacing w:before="120" w:after="120"/>
    </w:pPr>
    <w:rPr>
      <w:bCs/>
      <w:caps/>
      <w:sz w:val="22"/>
      <w:szCs w:val="20"/>
    </w:rPr>
  </w:style>
  <w:style w:type="paragraph" w:styleId="1153">
    <w:name w:val="Верхний колонтитул"/>
    <w:basedOn w:val="1132"/>
    <w:next w:val="1153"/>
    <w:link w:val="1154"/>
    <w:uiPriority w:val="99"/>
    <w:pPr>
      <w:tabs>
        <w:tab w:val="center" w:pos="4677" w:leader="none"/>
        <w:tab w:val="right" w:pos="9355" w:leader="none"/>
      </w:tabs>
    </w:pPr>
    <w:rPr>
      <w:lang w:val="en-US" w:eastAsia="en-US"/>
    </w:rPr>
  </w:style>
  <w:style w:type="character" w:styleId="1154">
    <w:name w:val="Верхний колонтитул Знак"/>
    <w:next w:val="1154"/>
    <w:link w:val="1153"/>
    <w:uiPriority w:val="99"/>
    <w:rPr>
      <w:sz w:val="24"/>
      <w:szCs w:val="24"/>
    </w:rPr>
  </w:style>
  <w:style w:type="paragraph" w:styleId="1155">
    <w:name w:val="Основной текст,Основной текст_отчет,bt"/>
    <w:basedOn w:val="1132"/>
    <w:next w:val="1155"/>
    <w:link w:val="1156"/>
    <w:rPr>
      <w:b/>
      <w:bCs/>
      <w:lang w:val="en-US" w:eastAsia="en-US"/>
    </w:rPr>
  </w:style>
  <w:style w:type="character" w:styleId="1156">
    <w:name w:val="Основной текст Знак,Основной текст_отчет Знак,bt Знак"/>
    <w:next w:val="1156"/>
    <w:link w:val="1155"/>
    <w:rPr>
      <w:b/>
      <w:bCs/>
      <w:sz w:val="24"/>
      <w:szCs w:val="24"/>
    </w:rPr>
  </w:style>
  <w:style w:type="paragraph" w:styleId="1157">
    <w:name w:val="Цитата"/>
    <w:basedOn w:val="1132"/>
    <w:next w:val="1157"/>
    <w:link w:val="1132"/>
    <w:pPr>
      <w:ind w:left="-108" w:right="-108"/>
      <w:jc w:val="center"/>
    </w:pPr>
    <w:rPr>
      <w:b/>
      <w:bCs/>
    </w:rPr>
  </w:style>
  <w:style w:type="paragraph" w:styleId="1158">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2"/>
    <w:next w:val="1158"/>
    <w:link w:val="1159"/>
    <w:pPr>
      <w:jc w:val="both"/>
    </w:pPr>
    <w:rPr>
      <w:b/>
      <w:bCs/>
      <w:lang w:val="en-US" w:eastAsia="en-US"/>
    </w:rPr>
  </w:style>
  <w:style w:type="character" w:styleId="1159">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9"/>
    <w:link w:val="1158"/>
    <w:rPr>
      <w:b/>
      <w:bCs/>
      <w:sz w:val="24"/>
      <w:szCs w:val="24"/>
    </w:rPr>
  </w:style>
  <w:style w:type="paragraph" w:styleId="1160">
    <w:name w:val="Основной текст с отступом 2"/>
    <w:basedOn w:val="1132"/>
    <w:next w:val="1160"/>
    <w:link w:val="1175"/>
    <w:pPr>
      <w:ind w:firstLine="708"/>
      <w:jc w:val="both"/>
    </w:pPr>
    <w:rPr>
      <w:sz w:val="22"/>
      <w:szCs w:val="22"/>
      <w:lang w:val="en-US" w:eastAsia="en-US"/>
    </w:rPr>
  </w:style>
  <w:style w:type="paragraph" w:styleId="116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32"/>
    <w:next w:val="1161"/>
    <w:link w:val="1176"/>
    <w:qFormat/>
    <w:rPr>
      <w:sz w:val="20"/>
      <w:szCs w:val="20"/>
    </w:rPr>
  </w:style>
  <w:style w:type="paragraph" w:styleId="1162">
    <w:name w:val="Основной текст с отступом 3"/>
    <w:basedOn w:val="1132"/>
    <w:next w:val="1162"/>
    <w:link w:val="1132"/>
    <w:pPr>
      <w:ind w:left="283"/>
      <w:spacing w:after="120"/>
    </w:pPr>
    <w:rPr>
      <w:sz w:val="16"/>
      <w:szCs w:val="16"/>
    </w:rPr>
  </w:style>
  <w:style w:type="paragraph" w:styleId="1163">
    <w:name w:val="Основной текст 2"/>
    <w:basedOn w:val="1132"/>
    <w:next w:val="1163"/>
    <w:link w:val="1132"/>
    <w:pPr>
      <w:jc w:val="both"/>
      <w:spacing w:before="120" w:after="120"/>
    </w:pPr>
  </w:style>
  <w:style w:type="character" w:styleId="1164">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4"/>
    <w:link w:val="1132"/>
    <w:qFormat/>
    <w:rPr>
      <w:vertAlign w:val="superscript"/>
    </w:rPr>
  </w:style>
  <w:style w:type="paragraph" w:styleId="1165">
    <w:name w:val="Текст выноски"/>
    <w:basedOn w:val="1132"/>
    <w:next w:val="1165"/>
    <w:link w:val="1181"/>
    <w:uiPriority w:val="99"/>
    <w:semiHidden/>
    <w:rPr>
      <w:rFonts w:ascii="Tahoma" w:hAnsi="Tahoma" w:cs="Tahoma"/>
      <w:sz w:val="16"/>
      <w:szCs w:val="16"/>
    </w:rPr>
  </w:style>
  <w:style w:type="paragraph" w:styleId="1166">
    <w:name w:val="Нижний колонтитул"/>
    <w:basedOn w:val="1132"/>
    <w:next w:val="1166"/>
    <w:link w:val="1167"/>
    <w:uiPriority w:val="99"/>
    <w:pPr>
      <w:tabs>
        <w:tab w:val="center" w:pos="4677" w:leader="none"/>
        <w:tab w:val="right" w:pos="9355" w:leader="none"/>
      </w:tabs>
    </w:pPr>
    <w:rPr>
      <w:lang w:val="en-US" w:eastAsia="en-US"/>
    </w:rPr>
  </w:style>
  <w:style w:type="character" w:styleId="1167">
    <w:name w:val="Нижний колонтитул Знак"/>
    <w:next w:val="1167"/>
    <w:link w:val="1166"/>
    <w:uiPriority w:val="99"/>
    <w:rPr>
      <w:sz w:val="24"/>
      <w:szCs w:val="24"/>
    </w:rPr>
  </w:style>
  <w:style w:type="paragraph" w:styleId="1168">
    <w:name w:val="Оглавление 3"/>
    <w:basedOn w:val="1132"/>
    <w:next w:val="1132"/>
    <w:link w:val="1132"/>
    <w:semiHidden/>
    <w:pPr>
      <w:ind w:left="480"/>
    </w:pPr>
    <w:rPr>
      <w:rFonts w:ascii="Calibri" w:hAnsi="Calibri"/>
      <w:i/>
      <w:iCs/>
      <w:sz w:val="20"/>
      <w:szCs w:val="20"/>
    </w:rPr>
  </w:style>
  <w:style w:type="paragraph" w:styleId="1169">
    <w:name w:val="Оглавление 4"/>
    <w:basedOn w:val="1132"/>
    <w:next w:val="1132"/>
    <w:link w:val="1132"/>
    <w:semiHidden/>
    <w:pPr>
      <w:ind w:left="720"/>
    </w:pPr>
    <w:rPr>
      <w:rFonts w:ascii="Calibri" w:hAnsi="Calibri"/>
      <w:sz w:val="18"/>
      <w:szCs w:val="18"/>
    </w:rPr>
  </w:style>
  <w:style w:type="paragraph" w:styleId="1170">
    <w:name w:val="Оглавление 5"/>
    <w:basedOn w:val="1132"/>
    <w:next w:val="1132"/>
    <w:link w:val="1132"/>
    <w:semiHidden/>
    <w:pPr>
      <w:ind w:left="960"/>
    </w:pPr>
    <w:rPr>
      <w:rFonts w:ascii="Calibri" w:hAnsi="Calibri"/>
      <w:sz w:val="18"/>
      <w:szCs w:val="18"/>
    </w:rPr>
  </w:style>
  <w:style w:type="paragraph" w:styleId="1171">
    <w:name w:val="Оглавление 6"/>
    <w:basedOn w:val="1132"/>
    <w:next w:val="1132"/>
    <w:link w:val="1132"/>
    <w:semiHidden/>
    <w:pPr>
      <w:ind w:left="1200"/>
    </w:pPr>
    <w:rPr>
      <w:rFonts w:ascii="Calibri" w:hAnsi="Calibri"/>
      <w:sz w:val="18"/>
      <w:szCs w:val="18"/>
    </w:rPr>
  </w:style>
  <w:style w:type="paragraph" w:styleId="1172">
    <w:name w:val="Оглавление 7"/>
    <w:basedOn w:val="1132"/>
    <w:next w:val="1132"/>
    <w:link w:val="1132"/>
    <w:semiHidden/>
    <w:pPr>
      <w:ind w:left="1440"/>
    </w:pPr>
    <w:rPr>
      <w:rFonts w:ascii="Calibri" w:hAnsi="Calibri"/>
      <w:sz w:val="18"/>
      <w:szCs w:val="18"/>
    </w:rPr>
  </w:style>
  <w:style w:type="paragraph" w:styleId="1173">
    <w:name w:val="Оглавление 8"/>
    <w:basedOn w:val="1132"/>
    <w:next w:val="1132"/>
    <w:link w:val="1132"/>
    <w:semiHidden/>
    <w:pPr>
      <w:ind w:left="1680"/>
    </w:pPr>
    <w:rPr>
      <w:rFonts w:ascii="Calibri" w:hAnsi="Calibri"/>
      <w:sz w:val="18"/>
      <w:szCs w:val="18"/>
    </w:rPr>
  </w:style>
  <w:style w:type="paragraph" w:styleId="1174">
    <w:name w:val="Оглавление 9"/>
    <w:basedOn w:val="1132"/>
    <w:next w:val="1132"/>
    <w:link w:val="1132"/>
    <w:semiHidden/>
    <w:pPr>
      <w:ind w:left="1920"/>
    </w:pPr>
    <w:rPr>
      <w:rFonts w:ascii="Calibri" w:hAnsi="Calibri"/>
      <w:sz w:val="18"/>
      <w:szCs w:val="18"/>
    </w:rPr>
  </w:style>
  <w:style w:type="character" w:styleId="1175">
    <w:name w:val="Основной текст с отступом 2 Знак"/>
    <w:next w:val="1175"/>
    <w:link w:val="1160"/>
    <w:rPr>
      <w:sz w:val="22"/>
      <w:szCs w:val="22"/>
    </w:rPr>
  </w:style>
  <w:style w:type="character" w:styleId="117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76"/>
    <w:link w:val="1161"/>
  </w:style>
  <w:style w:type="paragraph" w:styleId="1177">
    <w:name w:val="Нормальный"/>
    <w:next w:val="1177"/>
    <w:link w:val="1132"/>
    <w:rPr>
      <w:rFonts w:ascii="TimesET" w:hAnsi="TimesET" w:cs="TimesET"/>
      <w:b/>
      <w:bCs/>
      <w:i/>
      <w:iCs/>
      <w:smallCaps/>
      <w:sz w:val="24"/>
      <w:szCs w:val="24"/>
      <w:lang w:val="ru-RU" w:eastAsia="ru-RU" w:bidi="ar-SA"/>
    </w:rPr>
  </w:style>
  <w:style w:type="paragraph" w:styleId="1178">
    <w:name w:val="Default"/>
    <w:next w:val="1178"/>
    <w:link w:val="1132"/>
    <w:rPr>
      <w:rFonts w:eastAsia="Calibri"/>
      <w:color w:val="000000"/>
      <w:sz w:val="24"/>
      <w:szCs w:val="24"/>
      <w:lang w:val="ru-RU" w:eastAsia="ru-RU" w:bidi="ar-SA"/>
    </w:rPr>
  </w:style>
  <w:style w:type="numbering" w:styleId="1179">
    <w:name w:val="Нет списка1"/>
    <w:next w:val="1144"/>
    <w:link w:val="1132"/>
    <w:uiPriority w:val="99"/>
    <w:semiHidden/>
    <w:unhideWhenUsed/>
  </w:style>
  <w:style w:type="paragraph" w:styleId="1180">
    <w:name w:val="Абзац списка"/>
    <w:basedOn w:val="1132"/>
    <w:next w:val="1180"/>
    <w:link w:val="1132"/>
    <w:uiPriority w:val="34"/>
    <w:qFormat/>
    <w:pPr>
      <w:contextualSpacing/>
      <w:ind w:left="720"/>
      <w:spacing w:after="200" w:line="276" w:lineRule="auto"/>
    </w:pPr>
    <w:rPr>
      <w:rFonts w:ascii="Calibri" w:hAnsi="Calibri" w:eastAsia="Calibri"/>
      <w:sz w:val="22"/>
      <w:szCs w:val="22"/>
      <w:lang w:eastAsia="en-US"/>
    </w:rPr>
  </w:style>
  <w:style w:type="character" w:styleId="1181">
    <w:name w:val="Текст выноски Знак"/>
    <w:next w:val="1181"/>
    <w:link w:val="1165"/>
    <w:uiPriority w:val="99"/>
    <w:semiHidden/>
    <w:rPr>
      <w:rFonts w:ascii="Tahoma" w:hAnsi="Tahoma" w:cs="Tahoma"/>
      <w:sz w:val="16"/>
      <w:szCs w:val="16"/>
    </w:rPr>
  </w:style>
  <w:style w:type="paragraph" w:styleId="1182">
    <w:name w:val="Заголовок"/>
    <w:basedOn w:val="1132"/>
    <w:next w:val="1132"/>
    <w:link w:val="1183"/>
    <w:qFormat/>
    <w:pPr>
      <w:jc w:val="center"/>
      <w:spacing w:before="240" w:after="60"/>
      <w:outlineLvl w:val="0"/>
    </w:pPr>
    <w:rPr>
      <w:rFonts w:ascii="Calibri Light" w:hAnsi="Calibri Light" w:eastAsia="Times New Roman" w:cs="Times New Roman"/>
      <w:b/>
      <w:bCs/>
      <w:sz w:val="32"/>
      <w:szCs w:val="32"/>
    </w:rPr>
  </w:style>
  <w:style w:type="character" w:styleId="1183">
    <w:name w:val="Заголовок Знак"/>
    <w:next w:val="1183"/>
    <w:link w:val="1182"/>
    <w:rPr>
      <w:rFonts w:ascii="Calibri Light" w:hAnsi="Calibri Light" w:eastAsia="Times New Roman" w:cs="Times New Roman"/>
      <w:b/>
      <w:bCs/>
      <w:sz w:val="32"/>
      <w:szCs w:val="32"/>
    </w:rPr>
  </w:style>
  <w:style w:type="paragraph" w:styleId="1184">
    <w:name w:val="Подзаголовок"/>
    <w:basedOn w:val="1132"/>
    <w:next w:val="1132"/>
    <w:link w:val="1185"/>
    <w:qFormat/>
    <w:pPr>
      <w:jc w:val="center"/>
      <w:spacing w:after="60"/>
      <w:outlineLvl w:val="1"/>
    </w:pPr>
    <w:rPr>
      <w:rFonts w:ascii="Calibri Light" w:hAnsi="Calibri Light" w:eastAsia="Times New Roman" w:cs="Times New Roman"/>
    </w:rPr>
  </w:style>
  <w:style w:type="character" w:styleId="1185">
    <w:name w:val="Подзаголовок Знак"/>
    <w:next w:val="1185"/>
    <w:link w:val="1184"/>
    <w:rPr>
      <w:rFonts w:ascii="Calibri Light" w:hAnsi="Calibri Light" w:eastAsia="Times New Roman" w:cs="Times New Roman"/>
      <w:sz w:val="24"/>
      <w:szCs w:val="24"/>
    </w:rPr>
  </w:style>
  <w:style w:type="character" w:styleId="1186">
    <w:name w:val="Заголовок 5 Знак"/>
    <w:next w:val="1186"/>
    <w:link w:val="1137"/>
    <w:rPr>
      <w:b/>
      <w:bCs/>
      <w:i/>
      <w:iCs/>
      <w:sz w:val="26"/>
      <w:szCs w:val="26"/>
    </w:rPr>
  </w:style>
  <w:style w:type="paragraph" w:styleId="1187">
    <w:name w:val="msonormal"/>
    <w:basedOn w:val="1132"/>
    <w:next w:val="1187"/>
    <w:link w:val="1132"/>
    <w:pPr>
      <w:spacing w:before="100" w:beforeAutospacing="1" w:after="100" w:afterAutospacing="1"/>
    </w:pPr>
  </w:style>
  <w:style w:type="character" w:styleId="1188">
    <w:name w:val="Выделение"/>
    <w:next w:val="1188"/>
    <w:link w:val="1132"/>
    <w:qFormat/>
    <w:rPr>
      <w:i/>
      <w:iCs/>
    </w:rPr>
  </w:style>
  <w:style w:type="character" w:styleId="1189">
    <w:name w:val="Заголовок 6 Знак"/>
    <w:next w:val="1189"/>
    <w:link w:val="1138"/>
    <w:rPr>
      <w:b/>
      <w:bCs/>
      <w:sz w:val="24"/>
      <w:szCs w:val="22"/>
    </w:rPr>
  </w:style>
  <w:style w:type="character" w:styleId="1190">
    <w:name w:val="Заголовок 7 Знак"/>
    <w:next w:val="1190"/>
    <w:link w:val="1139"/>
    <w:rPr>
      <w:rFonts w:ascii="Calibri" w:hAnsi="Calibri"/>
      <w:sz w:val="24"/>
      <w:szCs w:val="24"/>
    </w:rPr>
  </w:style>
  <w:style w:type="character" w:styleId="1191">
    <w:name w:val="Заголовок 9 Знак"/>
    <w:next w:val="1191"/>
    <w:link w:val="1141"/>
    <w:rPr>
      <w:rFonts w:ascii="Calibri Light" w:hAnsi="Calibri Light"/>
      <w:sz w:val="22"/>
      <w:szCs w:val="22"/>
    </w:rPr>
  </w:style>
  <w:style w:type="character" w:styleId="1192">
    <w:name w:val="Знак примечания"/>
    <w:next w:val="1192"/>
    <w:link w:val="1132"/>
    <w:rPr>
      <w:sz w:val="16"/>
      <w:szCs w:val="16"/>
    </w:rPr>
  </w:style>
  <w:style w:type="paragraph" w:styleId="1193">
    <w:name w:val="Текст примечания"/>
    <w:basedOn w:val="1132"/>
    <w:next w:val="1193"/>
    <w:link w:val="1194"/>
    <w:rPr>
      <w:sz w:val="20"/>
      <w:szCs w:val="20"/>
    </w:rPr>
  </w:style>
  <w:style w:type="character" w:styleId="1194">
    <w:name w:val="Текст примечания Знак"/>
    <w:basedOn w:val="1142"/>
    <w:next w:val="1194"/>
    <w:link w:val="1193"/>
  </w:style>
  <w:style w:type="paragraph" w:styleId="1195">
    <w:name w:val="Тема примечания"/>
    <w:basedOn w:val="1193"/>
    <w:next w:val="1193"/>
    <w:link w:val="1196"/>
    <w:rPr>
      <w:b/>
      <w:bCs/>
    </w:rPr>
  </w:style>
  <w:style w:type="character" w:styleId="1196">
    <w:name w:val="Тема примечания Знак"/>
    <w:next w:val="1196"/>
    <w:link w:val="1195"/>
    <w:rPr>
      <w:b/>
      <w:bCs/>
    </w:rPr>
  </w:style>
  <w:style w:type="numbering" w:styleId="1197">
    <w:name w:val="Нет списка2"/>
    <w:next w:val="1144"/>
    <w:link w:val="1132"/>
    <w:uiPriority w:val="99"/>
    <w:semiHidden/>
    <w:unhideWhenUsed/>
  </w:style>
  <w:style w:type="character" w:styleId="1198">
    <w:name w:val="Просмотренная гиперссылка"/>
    <w:next w:val="1198"/>
    <w:link w:val="1132"/>
    <w:rPr>
      <w:color w:val="954f72"/>
      <w:u w:val="single"/>
    </w:rPr>
  </w:style>
  <w:style w:type="character" w:styleId="1199">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99"/>
    <w:link w:val="1132"/>
    <w:qFormat/>
    <w:rPr>
      <w:rFonts w:ascii="Times New Roman" w:hAnsi="Times New Roman" w:cs="Times New Roman"/>
      <w:vertAlign w:val="superscript"/>
    </w:rPr>
  </w:style>
  <w:style w:type="paragraph" w:styleId="1200">
    <w:name w:val="Текст сноски;Текст сноски Знак1;Текст сноски Знак Знак;Текст сноски Знак1 Знак Знак;Текст сноски Знак Знак Знак Знак;Знак Знак Знак Знак Знак;Текст сноски Знак Знак1;Текст сноски Знак2 Знак;Текст сноски Знак Знак1 Знак Знак;Знак11;Зн;Зна;З;Знак"/>
    <w:basedOn w:val="1132"/>
    <w:next w:val="1200"/>
    <w:link w:val="1201"/>
    <w:qFormat/>
    <w:rPr>
      <w:sz w:val="20"/>
      <w:szCs w:val="20"/>
      <w:lang w:val="en-US"/>
    </w:rPr>
  </w:style>
  <w:style w:type="character" w:styleId="1201">
    <w:name w:val="Текст сноски Знак;Текст сноски Знак1 Знак;Текст сноски Знак Знак Знак;Текст сноски Знак1 Знак Знак Знак;Текст сноски Знак Знак Знак Знак Знак;Знак Знак Знак Знак Знак Знак;Текст сноски Знак Знак1 Знак;Текст сноски Знак2 Знак Знак;Знак11 Знак;Зн Знак"/>
    <w:next w:val="1201"/>
    <w:link w:val="1200"/>
    <w:rPr>
      <w:lang w:val="en-US"/>
    </w:rPr>
  </w:style>
  <w:style w:type="character" w:styleId="1202" w:default="1">
    <w:name w:val="Default Paragraph Font"/>
    <w:uiPriority w:val="1"/>
    <w:semiHidden/>
    <w:unhideWhenUsed/>
  </w:style>
  <w:style w:type="numbering" w:styleId="1203" w:default="1">
    <w:name w:val="No List"/>
    <w:uiPriority w:val="99"/>
    <w:semiHidden/>
    <w:unhideWhenUsed/>
  </w:style>
  <w:style w:type="table" w:styleId="1204"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media1.sv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ОАО "Россельхозбанк"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DrozdovEV</dc:creator>
  <cp:revision>90</cp:revision>
  <dcterms:created xsi:type="dcterms:W3CDTF">2024-06-03T11:04:00Z</dcterms:created>
  <dcterms:modified xsi:type="dcterms:W3CDTF">2025-12-19T10:15:04Z</dcterms:modified>
  <cp:version>1048576</cp:version>
</cp:coreProperties>
</file>