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06"/>
      </w:tblGrid>
      <w:tr>
        <w:tblPrEx/>
        <w:trPr>
          <w:jc w:val="center"/>
          <w:trHeight w:val="1416"/>
        </w:trPr>
        <w:tc>
          <w:tcPr>
            <w:tcW w:w="5000" w:type="pct"/>
            <w:textDirection w:val="lrTb"/>
            <w:noWrap w:val="false"/>
          </w:tcPr>
          <w:p>
            <w:pPr>
              <w:pStyle w:val="759"/>
              <w:jc w:val="center"/>
              <w:rPr>
                <w:rFonts w:ascii="Cambria" w:hAnsi="Cambria"/>
                <w:b/>
                <w:caps/>
                <w:sz w:val="32"/>
                <w:szCs w:val="32"/>
              </w:rPr>
            </w:pPr>
            <w:r>
              <w:rPr>
                <w:rFonts w:ascii="Cambria" w:hAnsi="Cambria"/>
                <w:b/>
                <w:caps/>
                <w:sz w:val="28"/>
                <w:szCs w:val="28"/>
              </w:rPr>
              <w:t xml:space="preserve">КАЛИНИНГРАДСКИЙ РЕГИОНАЛЬНЫЙ ФИЛИАЛ</w:t>
            </w:r>
            <w:r>
              <w:rPr>
                <w:rFonts w:ascii="Cambria" w:hAnsi="Cambria"/>
                <w:b/>
                <w:caps/>
                <w:sz w:val="32"/>
                <w:szCs w:val="32"/>
              </w:rPr>
            </w:r>
          </w:p>
          <w:p>
            <w:pPr>
              <w:pStyle w:val="759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eastAsia="Calibri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libri" w:cs="Cambria"/>
                <w:color w:val="000000"/>
                <w:sz w:val="20"/>
                <w:szCs w:val="20"/>
                <w:highlight w:val="none"/>
              </w:rPr>
            </w:r>
            <w:r>
              <w:rPr>
                <w:rFonts w:ascii="Cambria" w:hAnsi="Cambria" w:eastAsia="Calibri" w:cs="Cambria"/>
                <w:color w:val="000000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Cambria" w:hAnsi="Cambria" w:eastAsia="Calibri" w:cs="Cambria"/>
                <w:color w:val="000000"/>
                <w:sz w:val="48"/>
                <w:szCs w:val="48"/>
                <w:highlight w:val="none"/>
              </w:rPr>
            </w:pPr>
            <w:r>
              <w:rPr>
                <w:rFonts w:ascii="Cambria" w:hAnsi="Cambria" w:eastAsia="Calibri" w:cs="Cambria"/>
                <w:color w:val="000000"/>
                <w:sz w:val="48"/>
                <w:szCs w:val="48"/>
              </w:rPr>
              <w:t xml:space="preserve">ТАРИФЫ КОМИССИОННОГО </w:t>
            </w:r>
            <w:r/>
            <w:r>
              <w:rPr>
                <w:rFonts w:ascii="Cambria" w:hAnsi="Cambria" w:eastAsia="Calibri" w:cs="Cambria"/>
                <w:color w:val="000000"/>
                <w:sz w:val="48"/>
                <w:szCs w:val="48"/>
              </w:rPr>
            </w:r>
          </w:p>
          <w:p>
            <w:pPr>
              <w:jc w:val="center"/>
              <w:rPr>
                <w:rFonts w:ascii="Cambria" w:hAnsi="Cambria" w:eastAsia="Calibri" w:cs="Cambria"/>
                <w:color w:val="000000"/>
                <w:sz w:val="48"/>
                <w:szCs w:val="48"/>
              </w:rPr>
            </w:pPr>
            <w:r>
              <w:rPr>
                <w:rFonts w:ascii="Cambria" w:hAnsi="Cambria" w:eastAsia="Calibri" w:cs="Cambria"/>
                <w:color w:val="000000"/>
                <w:sz w:val="48"/>
                <w:szCs w:val="48"/>
              </w:rPr>
              <w:t xml:space="preserve">ВОЗНАГРАЖДЕНИЯ НА УСЛУГИ </w:t>
            </w:r>
            <w:r>
              <w:rPr>
                <w:rFonts w:ascii="Cambria" w:hAnsi="Cambria" w:eastAsia="Calibri" w:cs="Cambria"/>
                <w:color w:val="000000"/>
                <w:sz w:val="48"/>
                <w:szCs w:val="48"/>
              </w:rPr>
            </w:r>
            <w:r>
              <w:rPr>
                <w:rFonts w:ascii="Cambria" w:hAnsi="Cambria" w:eastAsia="Calibri" w:cs="Cambria"/>
                <w:color w:val="000000"/>
                <w:sz w:val="48"/>
                <w:szCs w:val="48"/>
              </w:rPr>
            </w:r>
          </w:p>
          <w:p>
            <w:pPr>
              <w:jc w:val="center"/>
              <w:rPr>
                <w:rFonts w:ascii="Cambria" w:hAnsi="Cambria" w:eastAsia="Calibri" w:cs="Cambria"/>
                <w:color w:val="000000"/>
                <w:sz w:val="48"/>
                <w:szCs w:val="48"/>
                <w:highlight w:val="none"/>
              </w:rPr>
            </w:pPr>
            <w:r>
              <w:rPr>
                <w:rFonts w:ascii="Cambria" w:hAnsi="Cambria" w:eastAsia="Calibri" w:cs="Cambria"/>
                <w:color w:val="000000"/>
                <w:sz w:val="48"/>
                <w:szCs w:val="48"/>
              </w:rPr>
              <w:t xml:space="preserve">КРЕДИТНЫМ ОРГАНИЗАЦИЯМ</w:t>
            </w:r>
            <w:r/>
            <w:r>
              <w:rPr>
                <w:rFonts w:ascii="Cambria" w:hAnsi="Cambria" w:eastAsia="Calibri" w:cs="Cambria"/>
                <w:color w:val="000000"/>
                <w:sz w:val="48"/>
                <w:szCs w:val="48"/>
              </w:rPr>
            </w:r>
            <w:r>
              <w:rPr>
                <w:rFonts w:ascii="Cambria" w:hAnsi="Cambria" w:eastAsia="Calibri" w:cs="Cambria"/>
                <w:color w:val="000000"/>
              </w:rPr>
            </w:r>
            <w:r>
              <w:rPr>
                <w:rFonts w:ascii="Cambria" w:hAnsi="Cambria" w:eastAsia="Calibri" w:cs="Cambria"/>
                <w:color w:val="000000"/>
                <w:sz w:val="48"/>
                <w:szCs w:val="48"/>
                <w:highlight w:val="none"/>
              </w:rPr>
            </w:r>
            <w:r>
              <w:rPr>
                <w:rFonts w:ascii="Cambria" w:hAnsi="Cambria"/>
                <w:sz w:val="80"/>
                <w:szCs w:val="80"/>
              </w:rPr>
            </w:r>
            <w:r>
              <w:rPr>
                <w:rFonts w:ascii="Cambria" w:hAnsi="Cambria"/>
                <w:sz w:val="80"/>
                <w:szCs w:val="80"/>
              </w:rPr>
            </w:r>
            <w:r>
              <w:rPr>
                <w:rFonts w:ascii="Cambria" w:hAnsi="Cambria" w:eastAsia="Calibri" w:cs="Cambria"/>
                <w:color w:val="000000"/>
              </w:rPr>
            </w:r>
          </w:p>
          <w:p>
            <w:pPr>
              <w:jc w:val="center"/>
              <w:rPr>
                <w:rFonts w:ascii="Cambria" w:hAnsi="Cambria" w:eastAsia="Calibri" w:cs="Cambria"/>
                <w:color w:val="000000"/>
              </w:rPr>
            </w:pPr>
            <w:r>
              <w:rPr>
                <w:rFonts w:ascii="Cambria" w:hAnsi="Cambria" w:eastAsia="Calibri" w:cs="Cambria"/>
                <w:color w:val="000000"/>
                <w:sz w:val="48"/>
                <w:szCs w:val="48"/>
                <w:highlight w:val="none"/>
              </w:rPr>
            </w:r>
            <w:r>
              <w:rPr>
                <w:rFonts w:ascii="Cambria" w:hAnsi="Cambria" w:eastAsia="Calibri" w:cs="Cambria"/>
                <w:color w:val="000000"/>
                <w:sz w:val="48"/>
                <w:szCs w:val="48"/>
                <w:highlight w:val="none"/>
              </w:rPr>
            </w:r>
          </w:p>
        </w:tc>
      </w:tr>
    </w:tbl>
    <w:p>
      <w:r/>
      <w:r/>
    </w:p>
    <w:tbl>
      <w:tblPr>
        <w:tblW w:w="4812" w:type="pct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  <w:gridCol w:w="5777"/>
      </w:tblGrid>
      <w:tr>
        <w:tblPrEx/>
        <w:trPr>
          <w:trHeight w:val="851"/>
        </w:trPr>
        <w:tc>
          <w:tcPr>
            <w:tcW w:w="2120" w:type="pct"/>
            <w:vAlign w:val="top"/>
            <w:textDirection w:val="lrTb"/>
            <w:noWrap w:val="false"/>
          </w:tcPr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ССП-владелец НД: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80" w:type="pct"/>
            <w:vAlign w:val="center"/>
            <w:textDirection w:val="lrTb"/>
            <w:noWrap w:val="false"/>
          </w:tcPr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Департамент финансовых институтов и международных расчетов (ДФИиМР)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851"/>
        </w:trPr>
        <w:tc>
          <w:tcPr>
            <w:tcW w:w="2120" w:type="pct"/>
            <w:vAlign w:val="top"/>
            <w:textDirection w:val="lrTb"/>
            <w:noWrap w:val="false"/>
          </w:tcPr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и наименование процесса(ов):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880" w:type="pct"/>
            <w:vAlign w:val="center"/>
            <w:textDirection w:val="lrTb"/>
            <w:noWrap w:val="false"/>
          </w:tcPr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II</w:t>
            </w:r>
            <w:r>
              <w:rPr>
                <w:sz w:val="24"/>
                <w:szCs w:val="24"/>
                <w:lang w:val="ru-RU"/>
              </w:rPr>
              <w:t xml:space="preserve">.22.00.6.К/8 Открытие, закрытие и ведение корреспондентских счетов ЛОРО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851"/>
        </w:trPr>
        <w:tc>
          <w:tcPr>
            <w:tcW w:w="2120" w:type="pct"/>
            <w:vAlign w:val="top"/>
            <w:textDirection w:val="lrTb"/>
            <w:noWrap w:val="false"/>
          </w:tcPr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нормативного документа: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80" w:type="pct"/>
            <w:vAlign w:val="center"/>
            <w:textDirection w:val="lrTb"/>
            <w:noWrap w:val="false"/>
          </w:tcPr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1-13/04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120" w:type="pct"/>
            <w:vAlign w:val="top"/>
            <w:textDirection w:val="lrTb"/>
            <w:noWrap w:val="false"/>
          </w:tcPr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Номер версии: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80" w:type="pct"/>
            <w:vAlign w:val="center"/>
            <w:textDirection w:val="lrTb"/>
            <w:noWrap w:val="false"/>
          </w:tcPr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120" w:type="pct"/>
            <w:vAlign w:val="top"/>
            <w:textDirection w:val="lrTb"/>
            <w:noWrap w:val="false"/>
          </w:tcPr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7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Область применения: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80" w:type="pct"/>
            <w:vAlign w:val="center"/>
            <w:textDirection w:val="lrTb"/>
            <w:noWrap w:val="false"/>
          </w:tcPr>
          <w:p>
            <w:pPr>
              <w:pStyle w:val="1_688"/>
              <w:jc w:val="both"/>
              <w:spacing w:before="40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ГО/РФ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pPr>
        <w:jc w:val="center"/>
      </w:pPr>
      <w:r/>
      <w:r>
        <w:rPr>
          <w:bCs/>
          <w:sz w:val="32"/>
          <w:szCs w:val="32"/>
        </w:rPr>
        <w:t xml:space="preserve">действуют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с</w:t>
      </w:r>
      <w:r>
        <w:rPr>
          <w:bCs/>
          <w:sz w:val="32"/>
          <w:szCs w:val="32"/>
        </w:rPr>
        <w:t xml:space="preserve"> 26</w:t>
      </w:r>
      <w:r>
        <w:rPr>
          <w:bCs/>
          <w:sz w:val="32"/>
          <w:szCs w:val="32"/>
        </w:rPr>
        <w:t xml:space="preserve">.11</w:t>
      </w:r>
      <w:r>
        <w:rPr>
          <w:bCs/>
          <w:sz w:val="32"/>
          <w:szCs w:val="32"/>
        </w:rPr>
        <w:t xml:space="preserve">.202</w:t>
      </w:r>
      <w:r>
        <w:rPr>
          <w:bCs/>
          <w:sz w:val="32"/>
          <w:szCs w:val="32"/>
        </w:rPr>
        <w:t xml:space="preserve">5</w:t>
      </w:r>
      <w:r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336353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1790496" cy="1218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/>
      <w:r/>
      <w:r/>
    </w:p>
    <w:p>
      <w:pPr>
        <w:pStyle w:val="745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СОДЕРЖАНИЕ: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Общие положения ................................................................................................................................. 3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Ведение корреспондентских счетов (для респондентов) .............................................................. 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Расчетное обслуживание (для респондентов) ................................................................................ 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Конверсионные операции (для респондентов) .................................................</w:t>
      </w:r>
      <w:r>
        <w:rPr>
          <w:sz w:val="22"/>
          <w:szCs w:val="22"/>
        </w:rPr>
        <w:t xml:space="preserve">..............................8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Документарные аккредитивы ...........................................................................................................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5. Инкассовые операции ......................................................................................................................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6. Гарантийные операции ......................................................................................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.............................11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7. Операции с наличной валютой .......................................................................................................1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8. Операции с ценными бумагами ......................................................................................................1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9. Депозитарные услуги .......................................................................................................................1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</w:r>
    </w:p>
    <w:p>
      <w:pPr>
        <w:pStyle w:val="74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10. Услуги платежного агента (при обслуживании эмитентов облигаций) ...................................1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11. Операции с монетами из драгоценных металлов .......................................................................</w:t>
      </w:r>
      <w:r>
        <w:rPr>
          <w:sz w:val="22"/>
          <w:szCs w:val="22"/>
        </w:rPr>
        <w:t xml:space="preserve">19</w:t>
      </w:r>
      <w:r>
        <w:rPr>
          <w:sz w:val="22"/>
          <w:szCs w:val="22"/>
        </w:rPr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12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Услуги перевозки денежно</w:t>
      </w:r>
      <w:r>
        <w:rPr>
          <w:sz w:val="22"/>
          <w:szCs w:val="22"/>
        </w:rPr>
        <w:t xml:space="preserve">й наличности, других ценностей </w:t>
      </w:r>
      <w:r>
        <w:rPr>
          <w:sz w:val="22"/>
          <w:szCs w:val="22"/>
        </w:rPr>
        <w:t xml:space="preserve">и обслуживания банкоматов, информационно-платежных терминалов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...................................................</w:t>
      </w:r>
      <w:r>
        <w:rPr>
          <w:sz w:val="22"/>
          <w:szCs w:val="22"/>
        </w:rPr>
        <w:t xml:space="preserve">...................</w:t>
      </w:r>
      <w:r>
        <w:rPr>
          <w:sz w:val="22"/>
          <w:szCs w:val="22"/>
        </w:rPr>
        <w:t xml:space="preserve">.....................</w:t>
      </w:r>
      <w:r>
        <w:rPr>
          <w:sz w:val="22"/>
          <w:szCs w:val="22"/>
        </w:rPr>
        <w:t xml:space="preserve">19</w:t>
      </w:r>
      <w:r>
        <w:rPr>
          <w:sz w:val="22"/>
          <w:szCs w:val="22"/>
        </w:rPr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Сделки на Монетной площадке Банка России</w:t>
      </w:r>
      <w:r>
        <w:rPr>
          <w:sz w:val="22"/>
          <w:szCs w:val="22"/>
        </w:rPr>
        <w:t xml:space="preserve"> .......................................................</w:t>
      </w:r>
      <w:r>
        <w:rPr>
          <w:sz w:val="22"/>
          <w:szCs w:val="22"/>
        </w:rPr>
        <w:t xml:space="preserve">....</w:t>
      </w:r>
      <w:r>
        <w:rPr>
          <w:sz w:val="22"/>
          <w:szCs w:val="22"/>
        </w:rPr>
        <w:t xml:space="preserve">.................</w:t>
      </w:r>
      <w:r>
        <w:rPr>
          <w:sz w:val="22"/>
          <w:szCs w:val="22"/>
        </w:rPr>
        <w:t xml:space="preserve">20</w:t>
      </w:r>
      <w:bookmarkStart w:id="0" w:name="_GoBack"/>
      <w:r/>
      <w:bookmarkEnd w:id="0"/>
      <w:r/>
      <w:r>
        <w:rPr>
          <w:sz w:val="22"/>
          <w:szCs w:val="22"/>
        </w:rPr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right"/>
        <w:rPr>
          <w:i/>
        </w:rPr>
      </w:pPr>
      <w:r>
        <w:rPr>
          <w:i/>
        </w:rPr>
      </w:r>
      <w:r>
        <w:rPr>
          <w:i/>
        </w:rPr>
      </w:r>
    </w:p>
    <w:p>
      <w:pPr>
        <w:ind w:firstLine="720"/>
        <w:jc w:val="right"/>
        <w:rPr>
          <w:i/>
        </w:rPr>
      </w:pPr>
      <w:r>
        <w:rPr>
          <w:i/>
        </w:rPr>
      </w:r>
      <w:r>
        <w:rPr>
          <w:i/>
        </w:rPr>
      </w:r>
    </w:p>
    <w:p>
      <w:pPr>
        <w:pStyle w:val="719"/>
        <w:spacing w:before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719"/>
        <w:spacing w:before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pPr>
        <w:pStyle w:val="719"/>
        <w:spacing w:before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pPr>
        <w:pStyle w:val="719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9"/>
        <w:spacing w:before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Общие положения</w:t>
      </w:r>
      <w:r>
        <w:rPr>
          <w:b/>
          <w:bCs/>
          <w:sz w:val="24"/>
          <w:szCs w:val="24"/>
          <w:highlight w:val="none"/>
        </w:rPr>
      </w:r>
    </w:p>
    <w:p>
      <w:pPr>
        <w:ind w:right="23" w:firstLine="720"/>
        <w:jc w:val="both"/>
        <w:spacing w:before="1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кционерное общество «Российский Сельскохозяйственный банк»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далее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Банк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применяет Тарифы комиссионного вознаграждения на услуги, предоставляемые кредитным организациям (далее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Тарифы), в том числе </w:t>
      </w: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выполнение поручений кредитных организаций</w:t>
      </w:r>
      <w:r>
        <w:rPr>
          <w:sz w:val="24"/>
          <w:szCs w:val="24"/>
        </w:rPr>
        <w:t xml:space="preserve">-операторов по перевод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денежных средств</w:t>
      </w:r>
      <w:r>
        <w:rPr>
          <w:sz w:val="24"/>
          <w:szCs w:val="24"/>
        </w:rPr>
        <w:t xml:space="preserve"> по корреспондентским счетам ЛОРО (далее -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еспонденты</w:t>
      </w:r>
      <w:r>
        <w:rPr>
          <w:sz w:val="24"/>
          <w:szCs w:val="24"/>
        </w:rPr>
        <w:t xml:space="preserve">), открытым Банком.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Открытие корреспондентских счетов осуществляется только в головном офисе Банка.</w:t>
      </w:r>
      <w:r>
        <w:rPr>
          <w:sz w:val="24"/>
          <w:szCs w:val="24"/>
        </w:rPr>
      </w:r>
    </w:p>
    <w:p>
      <w:pPr>
        <w:ind w:firstLine="720"/>
        <w:jc w:val="both"/>
        <w:spacing w:before="1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Установление размера к</w:t>
      </w:r>
      <w:r>
        <w:rPr>
          <w:sz w:val="24"/>
          <w:szCs w:val="24"/>
        </w:rPr>
        <w:t xml:space="preserve">омиссионного вознаграждения производится по усмотрению Банка.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</w:t>
      </w:r>
      <w:r>
        <w:rPr>
          <w:sz w:val="24"/>
          <w:szCs w:val="24"/>
        </w:rPr>
        <w:t xml:space="preserve">кредитной организаци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20"/>
        <w:jc w:val="both"/>
        <w:spacing w:before="120"/>
        <w:tabs>
          <w:tab w:val="left" w:pos="1080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Внесение дополнений и изменений в настоящие Тарифы производится Банком в одностороннем порядке. Банк уведомляет </w:t>
      </w:r>
      <w:r>
        <w:rPr>
          <w:sz w:val="24"/>
          <w:szCs w:val="24"/>
        </w:rPr>
        <w:t xml:space="preserve">кредитные организации</w:t>
      </w:r>
      <w:r>
        <w:rPr>
          <w:sz w:val="24"/>
          <w:szCs w:val="24"/>
        </w:rPr>
        <w:t xml:space="preserve"> об изменениях Тарифов в порядке, установленном соответствующими договорами</w:t>
      </w:r>
      <w:r>
        <w:rPr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либо путем размещения действующей редакции Тарифов на официальном интернет-сайте </w:t>
      </w:r>
      <w:r>
        <w:rPr>
          <w:color w:val="000000"/>
          <w:sz w:val="24"/>
          <w:szCs w:val="24"/>
        </w:rPr>
        <w:t xml:space="preserve">АО</w:t>
      </w:r>
      <w:r>
        <w:rPr>
          <w:color w:val="000000"/>
          <w:sz w:val="24"/>
          <w:szCs w:val="24"/>
        </w:rPr>
        <w:t xml:space="preserve"> «Россельхозбанк».</w:t>
      </w:r>
      <w:r>
        <w:rPr>
          <w:color w:val="000000"/>
          <w:sz w:val="24"/>
          <w:szCs w:val="24"/>
        </w:rPr>
      </w:r>
    </w:p>
    <w:p>
      <w:pPr>
        <w:ind w:firstLine="720"/>
        <w:jc w:val="both"/>
        <w:spacing w:before="1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Тарифы</w:t>
      </w:r>
      <w:r>
        <w:rPr>
          <w:sz w:val="24"/>
          <w:szCs w:val="24"/>
        </w:rPr>
        <w:t xml:space="preserve"> комиссионного вознаграждения</w:t>
      </w:r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региональны</w:t>
      </w:r>
      <w:r>
        <w:rPr>
          <w:sz w:val="24"/>
          <w:szCs w:val="24"/>
        </w:rPr>
        <w:t xml:space="preserve">х </w:t>
      </w:r>
      <w:r>
        <w:rPr>
          <w:sz w:val="24"/>
          <w:szCs w:val="24"/>
        </w:rPr>
        <w:t xml:space="preserve">филиала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Банка </w:t>
      </w:r>
      <w:r>
        <w:rPr>
          <w:sz w:val="24"/>
          <w:szCs w:val="24"/>
        </w:rPr>
        <w:t xml:space="preserve">могут отличаться от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арифов</w:t>
      </w:r>
      <w:r>
        <w:rPr>
          <w:sz w:val="24"/>
          <w:szCs w:val="24"/>
        </w:rPr>
        <w:t xml:space="preserve">, установленных </w:t>
      </w:r>
      <w:r>
        <w:rPr>
          <w:sz w:val="24"/>
          <w:szCs w:val="24"/>
        </w:rPr>
        <w:t xml:space="preserve">Банк</w:t>
      </w:r>
      <w:r>
        <w:rPr>
          <w:sz w:val="24"/>
          <w:szCs w:val="24"/>
        </w:rPr>
        <w:t xml:space="preserve">ом,</w:t>
      </w:r>
      <w:r>
        <w:rPr>
          <w:sz w:val="24"/>
          <w:szCs w:val="24"/>
        </w:rPr>
        <w:t xml:space="preserve"> в зависимости от региона</w:t>
      </w:r>
      <w:r>
        <w:rPr>
          <w:sz w:val="24"/>
          <w:szCs w:val="24"/>
        </w:rPr>
        <w:t xml:space="preserve"> местонахождения регионального филиала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20"/>
        <w:jc w:val="both"/>
        <w:spacing w:before="1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Уплата (взимание) комиссионного вознаграждения и возмещение расходов Банка за проведение операций, </w:t>
      </w:r>
      <w:r>
        <w:rPr>
          <w:sz w:val="24"/>
          <w:szCs w:val="24"/>
        </w:rPr>
        <w:t xml:space="preserve">имеющих</w:t>
      </w:r>
      <w:r>
        <w:rPr>
          <w:sz w:val="24"/>
          <w:szCs w:val="24"/>
        </w:rPr>
        <w:t xml:space="preserve"> фиксированное значение в долларах США</w:t>
      </w:r>
      <w:r>
        <w:rPr>
          <w:sz w:val="24"/>
          <w:szCs w:val="24"/>
        </w:rPr>
        <w:t xml:space="preserve">, производятся в долларах США или в российских рублях в сумме, эквивалентной размеру комиссии в долларах США, рассчитанной по курсу Банка России, действующему на день осуществления операции. В случае проведения операций в иностранной валюте, отличной от до</w:t>
      </w:r>
      <w:r>
        <w:rPr>
          <w:sz w:val="24"/>
          <w:szCs w:val="24"/>
        </w:rPr>
        <w:t xml:space="preserve">ллара США, и, если иное не предусмотрено отдельным соглашением, комиссионное вознаграждение взимается в валюте операции в сумме, эквивалентной размеру комиссии в долларах США, рассчитанной по курсу Банка России, действующему на день осуществления операции.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Комиссионное вознаграждение, установленное в процентах от суммы, взимается в валюте операции, если иное не предусмотрено отдельным соглашением.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09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Комиссионное вознаграждение за услуги, оказанные респондентам Банка, списываются с корреспондентских счетов ЛОРО в валюте счета. В случае отсутствия или недостатка средств н</w:t>
      </w:r>
      <w:r>
        <w:rPr>
          <w:sz w:val="24"/>
          <w:szCs w:val="24"/>
        </w:rPr>
        <w:t xml:space="preserve">а счете респондента, комиссии и иные расходы Банка за проведение операций списываются с иного счета респондента в российских рублях или в другой валюте в сумме, эквивалентной комиссии в долларах США/ЕВРО (в случае применения к операции фиксированного значе</w:t>
      </w:r>
      <w:r>
        <w:rPr>
          <w:sz w:val="24"/>
          <w:szCs w:val="24"/>
        </w:rPr>
        <w:t xml:space="preserve">ния комиссии в долларах США/ЕВРО) или в валюте операции (в случае применения тарифа, установленного в процентах от суммы), рассчитанные по курсу/ кросс-курсу Банка России, действующему на день списания комиссий и иных расходов Банка за проведение операций.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остаток средств на счетах респондента не позволит ос</w:t>
      </w:r>
      <w:r>
        <w:rPr>
          <w:sz w:val="24"/>
          <w:szCs w:val="24"/>
        </w:rPr>
        <w:t xml:space="preserve">уществить списание в первые пять рабочих дней месяца,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операций.</w:t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Кредитные организации</w:t>
      </w:r>
      <w:r>
        <w:rPr>
          <w:sz w:val="24"/>
          <w:szCs w:val="24"/>
        </w:rPr>
        <w:t xml:space="preserve">, не имеющие корреспондентского счета ЛОРО в Банке, осуществляют уплату комиссии и возмещение произведенных расходов Банка путем </w:t>
      </w:r>
      <w:r>
        <w:rPr>
          <w:sz w:val="24"/>
          <w:szCs w:val="24"/>
        </w:rPr>
        <w:t xml:space="preserve">перевода денежных </w:t>
      </w:r>
      <w:r>
        <w:rPr>
          <w:sz w:val="24"/>
          <w:szCs w:val="24"/>
        </w:rPr>
        <w:t xml:space="preserve">средств на корреспондентский счет Банка в соответствии с реквизитами, указанными в соответствующем соглашении (договоре) или в любой иной принятой в банковской практике форме.</w:t>
      </w:r>
      <w:r>
        <w:rPr>
          <w:sz w:val="24"/>
          <w:szCs w:val="24"/>
        </w:rPr>
      </w:r>
    </w:p>
    <w:p>
      <w:pPr>
        <w:pStyle w:val="729"/>
        <w:ind w:left="0" w:right="0" w:firstLine="720"/>
        <w:spacing w:before="120"/>
        <w:tabs>
          <w:tab w:val="left" w:pos="1080" w:leader="none"/>
        </w:tabs>
      </w:pPr>
      <w:r>
        <w:t xml:space="preserve">6</w:t>
      </w:r>
      <w:r>
        <w:t xml:space="preserve">.</w:t>
      </w:r>
      <w:r>
        <w:tab/>
      </w:r>
      <w:r>
        <w:t xml:space="preserve">Переводы денежных средств </w:t>
      </w:r>
      <w:r>
        <w:t xml:space="preserve">с корреспондентских счетов ЛОРО в пользу налоговых, таможенных и других органов в случаях, установленных законодательством Российской Федерации, выполняются Банком без взимания комиссии.</w:t>
      </w:r>
      <w:r/>
    </w:p>
    <w:p>
      <w:pPr>
        <w:ind w:firstLine="720"/>
        <w:jc w:val="both"/>
        <w:spacing w:before="1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Документарные операции по аккредитивам, инкассо, гарантиям</w:t>
      </w:r>
      <w:r>
        <w:rPr>
          <w:sz w:val="24"/>
          <w:szCs w:val="24"/>
        </w:rPr>
        <w:t xml:space="preserve"> осуществляются для банковских </w:t>
      </w:r>
      <w:r>
        <w:rPr>
          <w:sz w:val="24"/>
          <w:szCs w:val="24"/>
        </w:rPr>
        <w:t xml:space="preserve">кредитных организаций</w:t>
      </w:r>
      <w:r>
        <w:rPr>
          <w:sz w:val="24"/>
          <w:szCs w:val="24"/>
        </w:rPr>
        <w:t xml:space="preserve"> (далее - банков-контрагентов) в соответствии со следующими </w:t>
      </w:r>
      <w:r>
        <w:rPr>
          <w:sz w:val="24"/>
          <w:szCs w:val="24"/>
        </w:rPr>
        <w:t xml:space="preserve">международными </w:t>
      </w:r>
      <w:r>
        <w:rPr>
          <w:sz w:val="24"/>
          <w:szCs w:val="24"/>
        </w:rPr>
        <w:t xml:space="preserve">документами: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21" w:firstLine="720"/>
        <w:jc w:val="both"/>
        <w:tabs>
          <w:tab w:val="num" w:pos="720" w:leader="none"/>
          <w:tab w:val="clear" w:pos="900" w:leader="none"/>
          <w:tab w:val="num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Унифицированными правилами и обычаями для документарных аккредитивов, публикация Международной Торговой Палаты;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21" w:firstLine="720"/>
        <w:jc w:val="both"/>
        <w:tabs>
          <w:tab w:val="num" w:pos="720" w:leader="none"/>
          <w:tab w:val="clear" w:pos="900" w:leader="none"/>
          <w:tab w:val="num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Унифицированными Правилами для договорных гарантий, публикаци</w:t>
      </w:r>
      <w:r>
        <w:rPr>
          <w:sz w:val="24"/>
          <w:szCs w:val="24"/>
        </w:rPr>
        <w:t xml:space="preserve">я Международной Торговой Палаты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21" w:firstLine="720"/>
        <w:jc w:val="both"/>
        <w:tabs>
          <w:tab w:val="num" w:pos="720" w:leader="none"/>
          <w:tab w:val="clear" w:pos="900" w:leader="none"/>
          <w:tab w:val="num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Унифицированными Правилами для платежных гарантий, публикация Международной Торговой Палаты;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21" w:firstLine="720"/>
        <w:jc w:val="both"/>
        <w:tabs>
          <w:tab w:val="num" w:pos="720" w:leader="none"/>
          <w:tab w:val="clear" w:pos="900" w:leader="none"/>
          <w:tab w:val="num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Международными Стандартами Банковской Практики для проверки документов по документарным аккредитивам, публикация Международной Торговой Палаты;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21" w:firstLine="720"/>
        <w:jc w:val="both"/>
        <w:tabs>
          <w:tab w:val="num" w:pos="720" w:leader="none"/>
          <w:tab w:val="clear" w:pos="900" w:leader="none"/>
          <w:tab w:val="num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Унифицированными правилами по резервным аккредитивам, публикация Международной Торговой Палаты;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23" w:firstLine="720"/>
        <w:jc w:val="both"/>
        <w:tabs>
          <w:tab w:val="num" w:pos="720" w:leader="none"/>
          <w:tab w:val="clear" w:pos="900" w:leader="none"/>
          <w:tab w:val="num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Унифицированными правилами по инкассо, публикация Международной Торговой Палаты;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23" w:firstLine="720"/>
        <w:jc w:val="both"/>
        <w:tabs>
          <w:tab w:val="num" w:pos="720" w:leader="none"/>
          <w:tab w:val="clear" w:pos="900" w:leader="none"/>
          <w:tab w:val="num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Унифицированными правилами МТП для межбанковского рамбурсирования по документарным аккредитивам, публикация Международной Торговой </w:t>
      </w:r>
      <w:r>
        <w:rPr>
          <w:sz w:val="24"/>
          <w:szCs w:val="24"/>
        </w:rPr>
        <w:t xml:space="preserve">Палаты.</w:t>
      </w:r>
      <w:r>
        <w:rPr>
          <w:sz w:val="24"/>
          <w:szCs w:val="24"/>
        </w:rPr>
      </w:r>
    </w:p>
    <w:p>
      <w:pPr>
        <w:ind w:right="23" w:firstLine="720"/>
        <w:jc w:val="both"/>
        <w:spacing w:before="120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Возмещение почтовых и других расходов Банка, а также комиссий и расходов третьих банков (банков-посредников) </w:t>
      </w:r>
      <w:r>
        <w:rPr>
          <w:iCs/>
          <w:sz w:val="24"/>
          <w:szCs w:val="24"/>
        </w:rPr>
        <w:t xml:space="preserve">по документарным операциям</w:t>
      </w:r>
      <w:r>
        <w:rPr>
          <w:sz w:val="24"/>
          <w:szCs w:val="24"/>
        </w:rPr>
        <w:t xml:space="preserve">, если таковые возникают, осуществляется банками-контрагентами дополнительно к комиссиям, указанным в Тарифах.</w:t>
      </w:r>
      <w:r>
        <w:rPr>
          <w:sz w:val="24"/>
          <w:szCs w:val="24"/>
        </w:rPr>
      </w:r>
    </w:p>
    <w:p>
      <w:pPr>
        <w:pStyle w:val="734"/>
        <w:ind w:right="21"/>
        <w:tabs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Комиссии, взысканные Банком за оказание услуг (кроме ошибочно удержанных), возврату не подлежат.</w:t>
      </w:r>
      <w:r>
        <w:rPr>
          <w:sz w:val="24"/>
          <w:szCs w:val="24"/>
        </w:rPr>
      </w:r>
    </w:p>
    <w:p>
      <w:pPr>
        <w:rPr>
          <w:sz w:val="2"/>
          <w:szCs w:val="2"/>
        </w:rPr>
      </w:pPr>
      <w:r>
        <w:br w:type="page" w:clear="all"/>
      </w:r>
      <w:r>
        <w:rPr>
          <w:sz w:val="2"/>
          <w:szCs w:val="2"/>
        </w:rPr>
      </w:r>
    </w:p>
    <w:tbl>
      <w:tblPr>
        <w:tblW w:w="502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16"/>
        <w:gridCol w:w="3837"/>
        <w:gridCol w:w="3138"/>
        <w:gridCol w:w="2452"/>
      </w:tblGrid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Ведение корреспондентских счетов (для респондентов)</w:t>
            </w:r>
            <w:r>
              <w:rPr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398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№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п/п</w:t>
            </w:r>
            <w:r>
              <w:rPr>
                <w:iCs/>
              </w:rPr>
            </w:r>
          </w:p>
        </w:tc>
        <w:tc>
          <w:tcPr>
            <w:tcW w:w="1873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Наименование услуги</w:t>
            </w:r>
            <w:r>
              <w:rPr>
                <w:i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Тариф</w:t>
            </w:r>
            <w:r>
              <w:rPr>
                <w:iCs/>
              </w:rPr>
            </w:r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1.1.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Открытие корреспондентского счета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1.2.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Открытие корреспондентского счета специального назначения для кредитной организации - участника закупок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1.3.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Открытие корреспондентского счета в драгоценных металлах</w:t>
            </w:r>
            <w:r>
              <w:rPr>
                <w:bCs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 золоте</w:t>
            </w:r>
            <w:r>
              <w:rPr>
                <w:bCs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 серебре</w:t>
            </w:r>
            <w:r>
              <w:rPr>
                <w:bCs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 платине</w:t>
            </w:r>
            <w:r>
              <w:rPr>
                <w:bCs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 палладии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1.4.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Ведение корреспондентского счета:</w:t>
            </w:r>
            <w:r>
              <w:rPr>
                <w:bCs/>
              </w:rPr>
            </w:r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1.4.1.</w:t>
            </w:r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в российских рублях</w:t>
            </w:r>
            <w:r/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1.4.2.</w:t>
            </w:r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в иностранной валюте кроме евро</w:t>
            </w:r>
            <w:r/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1.4.3.</w:t>
            </w:r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в евро:</w:t>
            </w:r>
            <w:r/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1.4.3.1.</w:t>
            </w:r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Для кредитных организаций – резидентов Российской Федерации (</w:t>
            </w:r>
            <w:r>
              <w:t xml:space="preserve">кредитных организаций, созданных в соответствии с законодательством Российской Федерации</w:t>
            </w:r>
            <w:r>
              <w:rPr>
                <w:bCs/>
              </w:rPr>
              <w:t xml:space="preserve">)</w:t>
            </w:r>
            <w:r/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/>
            <w:r/>
          </w:p>
        </w:tc>
        <w:tc>
          <w:tcPr>
            <w:tcW w:w="119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до </w:t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10 000 000.00 евро (включительно)</w:t>
            </w:r>
            <w:r/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Комиссия не взимается,                 кроме случаев, указанных в  п. 1.4.3.3</w:t>
            </w:r>
            <w:r/>
          </w:p>
        </w:tc>
        <w:tc>
          <w:tcPr>
            <w:tcW w:w="119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10 000 000.00 евро</w:t>
            </w:r>
            <w:r/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65 евро в день + 65 евро в день за каждые 3 млн. евро, превышающие остаток в размере 10 млн. евро.</w:t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Дополнительно взимается комиссия</w:t>
            </w:r>
            <w:r>
              <w:rPr>
                <w:bCs/>
              </w:rPr>
              <w:t xml:space="preserve"> в случаях, указанных в п.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1.4.3.3</w:t>
            </w:r>
            <w:r/>
          </w:p>
        </w:tc>
        <w:tc>
          <w:tcPr>
            <w:tcW w:w="1197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1.4.3.2.</w:t>
            </w:r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Для кредитных организаций – нерезидентов (</w:t>
            </w:r>
            <w:r>
              <w:t xml:space="preserve"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  <w:r/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19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до </w:t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3 000 000.00 евро (включительно)</w:t>
            </w:r>
            <w:r/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Комиссия не взимается,                  кроме случаев, указанных      в п. 1.4.3.3</w:t>
            </w:r>
            <w:r/>
          </w:p>
        </w:tc>
        <w:tc>
          <w:tcPr>
            <w:tcW w:w="119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3 000 000.00 евро</w:t>
            </w:r>
            <w:r/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65 евро в день + 65 евро в день за каждые 3 млн. евро, превышающие остаток в размере 3 млн. евро.</w:t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t xml:space="preserve">Дополнительно взимается комиссия</w:t>
            </w:r>
            <w:r>
              <w:t xml:space="preserve"> в</w:t>
            </w:r>
            <w:r>
              <w:t xml:space="preserve"> случаях, указанных в п.</w:t>
            </w:r>
            <w:r>
              <w:t xml:space="preserve"> </w:t>
            </w:r>
            <w:r>
              <w:t xml:space="preserve">1.4.3.3</w:t>
            </w:r>
            <w:r/>
          </w:p>
        </w:tc>
        <w:tc>
          <w:tcPr>
            <w:tcW w:w="1197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1.4.3.3.</w:t>
            </w:r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Для кредитных организаций – резидентов Российской Федерации и нерезидентов Российской Федерации</w:t>
            </w:r>
            <w:r>
              <w:rPr>
                <w:bCs/>
              </w:rPr>
            </w:r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3 000 000.00 евро по состоянию на                   01 января (ежегодно)</w:t>
            </w:r>
            <w:r>
              <w:rPr>
                <w:bCs/>
              </w:rPr>
            </w:r>
          </w:p>
        </w:tc>
        <w:tc>
          <w:tcPr>
            <w:tcW w:w="1532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Дополнительная комиссия 0,2% от суммы, превышающей остаток в размере 3 млн. евро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по состоянию на </w:t>
            </w:r>
            <w:r>
              <w:rPr>
                <w:bCs/>
              </w:rPr>
              <w:t xml:space="preserve">01 января</w:t>
            </w:r>
            <w:r>
              <w:rPr>
                <w:bCs/>
              </w:rPr>
              <w:t xml:space="preserve"> (ежегодно)</w:t>
            </w:r>
            <w:r>
              <w:rPr>
                <w:bCs/>
              </w:rPr>
            </w:r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1.4.4.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Ведение корреспондентского счета специального назначения для кредитной организации - участника закупок</w:t>
            </w:r>
            <w:r>
              <w:rPr>
                <w:bCs/>
              </w:rPr>
              <w:tab/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 не взимается</w:t>
            </w:r>
            <w:r>
              <w:rPr>
                <w:bCs/>
              </w:rPr>
            </w:r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1.4.5.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Ведение корреспондентского счета в драгоценных металлах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 не взимается</w:t>
            </w:r>
            <w:r>
              <w:rPr>
                <w:bCs/>
              </w:rPr>
            </w:r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1.5.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Закрытие корреспондентского счета</w:t>
            </w:r>
            <w:r>
              <w:t xml:space="preserve"> 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1.5.1.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Закрытие корреспондентского счета специального назначения для кредитной организации - участника закупок</w:t>
            </w:r>
            <w:r>
              <w:rPr>
                <w:bCs/>
              </w:rPr>
              <w:tab/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1.5.2.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Закрытие корреспондентского счета в драгоценных металлах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lang w:val="en-US"/>
              </w:rPr>
            </w:pPr>
            <w:r>
              <w:rPr>
                <w:bCs/>
              </w:rPr>
              <w:t xml:space="preserve">1.6</w:t>
            </w:r>
            <w:r>
              <w:rPr>
                <w:bCs/>
                <w:lang w:val="en-US"/>
              </w:rPr>
              <w:t xml:space="preserve">.</w:t>
            </w:r>
            <w:r>
              <w:rPr>
                <w:bCs/>
                <w:lang w:val="en-US"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Направление выписок, дебетовых и кредитовых авизо по системам SWIFT, TELEX, Системе передачи финансовых сообщений Банка России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1.7.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Направление выписок, дебетовых и кредитовых авизо по почте, по факсу и электронной почте по запросу респондента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15 долларов</w:t>
            </w:r>
            <w:r>
              <w:t xml:space="preserve"> США</w:t>
            </w:r>
            <w:r>
              <w:t xml:space="preserve"> за каждый документ</w:t>
            </w:r>
            <w:r/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1.8.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Направление дубликатов выписок, дебетовых и кредитовых авизо по запросу респондента</w:t>
            </w:r>
            <w:r>
              <w:rPr>
                <w:bCs/>
              </w:rPr>
            </w:r>
          </w:p>
        </w:tc>
        <w:tc>
          <w:tcPr>
            <w:tcW w:w="1532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50 долларов</w:t>
            </w:r>
            <w:r>
              <w:t xml:space="preserve"> США</w:t>
            </w:r>
            <w:r>
              <w:t xml:space="preserve"> за каждый документ</w:t>
            </w:r>
            <w:r/>
          </w:p>
        </w:tc>
        <w:tc>
          <w:tcPr>
            <w:tcW w:w="119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1.9.</w:t>
            </w:r>
            <w:r>
              <w:rPr>
                <w:bCs/>
              </w:rPr>
            </w:r>
          </w:p>
        </w:tc>
        <w:tc>
          <w:tcPr>
            <w:tcW w:w="187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Начисление процентов</w:t>
            </w:r>
            <w:r>
              <w:rPr>
                <w:rStyle w:val="740"/>
                <w:bCs/>
              </w:rPr>
              <w:footnoteReference w:id="2"/>
            </w:r>
            <w:r>
              <w:t xml:space="preserve">:</w:t>
            </w:r>
            <w:r/>
          </w:p>
        </w:tc>
        <w:tc>
          <w:tcPr>
            <w:tcW w:w="1532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</w:pPr>
            <w:r>
              <w:rPr>
                <w:bCs/>
              </w:rPr>
              <w:t xml:space="preserve">В соответствии с решением головного офиса Банка (уполномоченного органа либо уполномоченного лица в пределах установленных полномочий)</w:t>
            </w:r>
            <w:r/>
          </w:p>
        </w:tc>
        <w:tc>
          <w:tcPr>
            <w:tcW w:w="119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1036"/>
              <w:tabs>
                <w:tab w:val="num" w:pos="360" w:leader="none"/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на кредитовый остаток</w:t>
            </w:r>
            <w:r>
              <w:rPr>
                <w:bCs/>
              </w:rPr>
            </w:r>
          </w:p>
        </w:tc>
        <w:tc>
          <w:tcPr>
            <w:tcW w:w="1532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197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9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873" w:type="pct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1036"/>
              <w:tabs>
                <w:tab w:val="num" w:pos="360" w:leader="none"/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за овердрафт</w:t>
            </w:r>
            <w:r>
              <w:rPr>
                <w:bCs/>
              </w:rPr>
            </w:r>
          </w:p>
        </w:tc>
        <w:tc>
          <w:tcPr>
            <w:tcW w:w="1532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197" w:type="pct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42"/>
        <w:gridCol w:w="4698"/>
        <w:gridCol w:w="2584"/>
        <w:gridCol w:w="2072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Расчетное обслуживание (для респондентов)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413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№ п/п</w:t>
            </w:r>
            <w:r>
              <w:rPr>
                <w:iCs/>
              </w:rPr>
            </w:r>
          </w:p>
        </w:tc>
        <w:tc>
          <w:tcPr>
            <w:tcW w:w="2304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Наименование услуги</w:t>
            </w:r>
            <w:r>
              <w:rPr>
                <w:i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Тариф</w:t>
            </w:r>
            <w:r>
              <w:rPr>
                <w:iCs/>
              </w:rPr>
            </w:r>
          </w:p>
        </w:tc>
        <w:tc>
          <w:tcPr>
            <w:tcW w:w="1016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2.1.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Переводы в валюте Российской Федерации: 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0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t xml:space="preserve">Услуга не предоставляется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2.1.1.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Зачисление средств на корреспондентский счет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2.1.2.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Списание средств с корреспондентского счета: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30"/>
        </w:trPr>
        <w:tc>
          <w:tcPr>
            <w:tcW w:w="413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переводы внутри Банка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t xml:space="preserve">Комиссия не взимается</w:t>
            </w:r>
            <w:r>
              <w:rPr>
                <w:iCs/>
              </w:rPr>
            </w:r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переводы через платежную систему Банка России: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- переводы с использованием сервиса несрочного перевода Банка России по распоряжениям, принятым до установленного времени, указанного в договоре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23 рубля за одно платежное поручение</w:t>
            </w:r>
            <w:r/>
          </w:p>
        </w:tc>
        <w:tc>
          <w:tcPr>
            <w:tcW w:w="1016" w:type="pct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- переводы с использованием сервиса срочного перевода Банка России по распоряжениям, принятым до установленного времени, указанного в договоре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30 рублей </w:t>
            </w:r>
            <w:r>
              <w:br/>
              <w:t xml:space="preserve">за одно платежное поручение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- переводы по распоряжениям, принятым после установленного времени, указанного в договоре (при наличии возможности)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300 рублей </w:t>
            </w:r>
            <w:r>
              <w:br/>
              <w:t xml:space="preserve">за одно платежное поручение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2.1.3.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Изменение реквизитов переводов, возврат/аннуляция распоряжения о переводе, запрос о дате зачисления средств на корреспондентский счет в банке-получателе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500 рублей </w:t>
            </w:r>
            <w:r>
              <w:br/>
              <w:t xml:space="preserve">за каждый перевод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2.2.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Переводы в иностранной валюте: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0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t xml:space="preserve">Услуга не предоставляется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2.2.1.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Зачисление средств на корреспондентский счет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2.2.2.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Списание средств с корреспондентского счета: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30"/>
        </w:trPr>
        <w:tc>
          <w:tcPr>
            <w:tcW w:w="413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</w:pPr>
            <w:r>
              <w:t xml:space="preserve">Переводы в пользу бенефициара-клиента Банка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</w:pPr>
            <w:r>
              <w:t xml:space="preserve">Переводы с использованием корреспондентской сети ЛОРО АО «Россельхозбанк»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  <w:rPr>
                <w:bCs/>
              </w:rPr>
            </w:pPr>
            <w:r>
              <w:t xml:space="preserve">Переводы в пользу бенефициара-клиента другого банка с использованием счетов НОСТРО </w:t>
            </w:r>
            <w:r>
              <w:br/>
              <w:t xml:space="preserve">АО «Россельхозбанк»: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«BEN» - все расходы относятся на счет бенефициара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12 долларов США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«OUR» - все расходы относятся на счет отправителя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12 долларов США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«SHA» - все расходы на стороне отправителя относятся на счет отправителя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12 долларов США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2.2.3.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Межбанковские переводы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2.2.4.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Исполнение распоряжений, полученных после установленного времени, указанного в договоре (распоряжении), сроком валютирования «сегодня» (по возможности) 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50 долларов США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2.2.5.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Изменение реквизитов переводов, возврат/аннуляция распоряжения о переводе, запрос о дате кредитования счета бенефициара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50 долларов США за каждый перевод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2.2.6.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Возврат переводоотправителю поступившего в Банк перевода ввиду невозможности исполнения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25 долларов США за каждый перевод на сумму свыше 1</w:t>
            </w:r>
            <w:r>
              <w:t xml:space="preserve"> </w:t>
            </w:r>
            <w:r>
              <w:t xml:space="preserve">000 долларов США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2.3.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Зачисление драгоценного металла на счет: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/>
            <w:r/>
          </w:p>
        </w:tc>
        <w:tc>
          <w:tcPr>
            <w:tcW w:w="10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Услуга не предоставляется</w:t>
            </w:r>
            <w:r/>
          </w:p>
        </w:tc>
      </w:tr>
      <w:tr>
        <w:tblPrEx/>
        <w:trPr>
          <w:trHeight w:val="384"/>
        </w:trPr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внесенного респондентом в виде слитков в хранилище ценностей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По соглашению сторон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поступившего с иного корреспондентского счета в драгоценных металлах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</w:t>
            </w:r>
            <w:r/>
          </w:p>
          <w:p>
            <w:pPr>
              <w:jc w:val="center"/>
              <w:tabs>
                <w:tab w:val="left" w:pos="709" w:leader="none"/>
              </w:tabs>
            </w:pPr>
            <w:r>
              <w:t xml:space="preserve">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поступившего от Банка по сделкам с драгоценным металлом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Комиссия</w:t>
            </w:r>
            <w:r/>
          </w:p>
          <w:p>
            <w:pPr>
              <w:jc w:val="center"/>
              <w:tabs>
                <w:tab w:val="left" w:pos="709" w:leader="none"/>
              </w:tabs>
            </w:pPr>
            <w:r>
              <w:t xml:space="preserve">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2.3.1.</w:t>
            </w:r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Списание драгоценного металла со счета: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/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с последующей выдачей слитков респонденту в хранилище ценностей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rPr>
                <w:bCs/>
              </w:rPr>
              <w:t xml:space="preserve">По соглашению сторон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для зачисления на иной корреспондентский счет в драгоценных металлах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</w:t>
            </w:r>
            <w:r>
              <w:rPr>
                <w:bCs/>
              </w:rPr>
            </w:r>
          </w:p>
          <w:p>
            <w:pPr>
              <w:jc w:val="center"/>
              <w:tabs>
                <w:tab w:val="left" w:pos="709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</w:r>
            <w:r>
              <w:rPr>
                <w:bCs/>
                <w:u w:val="single"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в пользу Банка от респондента по сделкам с драгоценным металлом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</w:t>
            </w:r>
            <w:r>
              <w:rPr>
                <w:bCs/>
              </w:rPr>
            </w:r>
          </w:p>
          <w:p>
            <w:pPr>
              <w:jc w:val="center"/>
              <w:tabs>
                <w:tab w:val="left" w:pos="709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2.3.2.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0" w:leader="none"/>
              </w:tabs>
            </w:pPr>
            <w:r>
              <w:t xml:space="preserve">Иные операции с драгоценным металлом, предусмотренные законодательством Российской Федерации и нормативными актами Банка России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По соглашению сторон</w:t>
            </w:r>
            <w:r>
              <w:rPr>
                <w:bCs/>
              </w:rPr>
            </w:r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2.4.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Прием распоряжений о переводе денежных средств в валюте Российской Федерации и иностранной валюте на бумажном носителе (ручная обработка)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20 долларов США за каждое распоряжение</w:t>
            </w:r>
            <w:r/>
          </w:p>
        </w:tc>
        <w:tc>
          <w:tcPr>
            <w:tcW w:w="101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2.5.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t xml:space="preserve">Прием распоряжений о переводе денежных средств в валюте Российской Федерации и иностранной валюте по системе TELEX (ручная обработка)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0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  <w:lang w:val="en-US"/>
              </w:rPr>
              <w:t xml:space="preserve">2.</w:t>
            </w:r>
            <w:r>
              <w:rPr>
                <w:bCs/>
              </w:rPr>
              <w:t xml:space="preserve">5</w:t>
            </w:r>
            <w:r>
              <w:rPr>
                <w:bCs/>
                <w:lang w:val="en-US"/>
              </w:rPr>
              <w:t xml:space="preserve">.1.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Для кредитных организаций – резидентов Российской Федерации (</w:t>
            </w:r>
            <w:r>
              <w:t xml:space="preserve">кредитных организаций, созданных в соответствии с законодательством Российской Федерации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20 долларов США за каждое распоряжение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  <w:lang w:val="en-US"/>
              </w:rPr>
              <w:t xml:space="preserve">2.</w:t>
            </w:r>
            <w:r>
              <w:rPr>
                <w:bCs/>
              </w:rPr>
              <w:t xml:space="preserve">5</w:t>
            </w:r>
            <w:r>
              <w:rPr>
                <w:bCs/>
                <w:lang w:val="en-US"/>
              </w:rPr>
              <w:t xml:space="preserve">.2.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Для кредитных организаций – нерезидентов (</w:t>
            </w:r>
            <w:r>
              <w:t xml:space="preserve"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rPr>
                <w:bCs/>
              </w:rPr>
              <w:t xml:space="preserve">Комиссия не взимается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2.6.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Подтверждение наличия корреспондентских счетов, открытых в Банке, выдача иных справочных материалов о состоянии счета по письменному запросу Респондента давностью: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0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iCs/>
              </w:rPr>
            </w:pPr>
            <w:r>
              <w:t xml:space="preserve">Услуга не предоставляется</w:t>
            </w:r>
            <w:r>
              <w:rPr>
                <w:iCs/>
              </w:rPr>
            </w:r>
          </w:p>
        </w:tc>
      </w:tr>
      <w:tr>
        <w:tblPrEx/>
        <w:trPr>
          <w:trHeight w:val="230"/>
        </w:trPr>
        <w:tc>
          <w:tcPr>
            <w:tcW w:w="413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до трех календарных месяцев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20 долларов США за каждый счет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свыше трех календарных месяцев</w:t>
            </w:r>
            <w:r/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30 долларов США за каждый счет</w:t>
            </w:r>
            <w:r/>
          </w:p>
        </w:tc>
        <w:tc>
          <w:tcPr>
            <w:tcW w:w="1016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2.7.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Предоставление информации по счетам Респондента для Аудиторской компании на основании письменного запроса Респондента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60 долларов США за каждый счет</w:t>
            </w:r>
            <w:r/>
          </w:p>
        </w:tc>
        <w:tc>
          <w:tcPr>
            <w:tcW w:w="101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41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2.8.</w:t>
            </w:r>
            <w:r>
              <w:rPr>
                <w:bCs/>
              </w:rPr>
            </w:r>
          </w:p>
        </w:tc>
        <w:tc>
          <w:tcPr>
            <w:tcW w:w="2304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Проведение расследований перед зачислением</w:t>
            </w:r>
            <w:r>
              <w:rPr>
                <w:bCs/>
              </w:rPr>
            </w:r>
          </w:p>
        </w:tc>
        <w:tc>
          <w:tcPr>
            <w:tcW w:w="1267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</w:pPr>
            <w:r>
              <w:t xml:space="preserve">25 долларов США за каждый перевод на сумму свыше 1</w:t>
            </w:r>
            <w:r>
              <w:t xml:space="preserve"> </w:t>
            </w:r>
            <w:r>
              <w:t xml:space="preserve">000 долларов США</w:t>
            </w:r>
            <w:r/>
          </w:p>
        </w:tc>
        <w:tc>
          <w:tcPr>
            <w:tcW w:w="101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</w:tbl>
    <w:p>
      <w:r/>
      <w:r/>
    </w:p>
    <w:p>
      <w:r/>
      <w:r/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2268"/>
        <w:gridCol w:w="2296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>
              <w:rPr>
                <w:b/>
                <w:bCs/>
                <w:sz w:val="24"/>
                <w:szCs w:val="24"/>
              </w:rPr>
              <w:t xml:space="preserve">Конверсионные операции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 xml:space="preserve">для 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еспондентов)</w:t>
            </w:r>
            <w:r/>
          </w:p>
        </w:tc>
      </w:tr>
      <w:tr>
        <w:tblPrEx/>
        <w:trPr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№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п/п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725"/>
              <w:ind w:left="0" w:firstLine="0"/>
              <w:spacing w:line="240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Наименование услуги</w:t>
            </w:r>
            <w:r>
              <w:rPr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0"/>
              <w:ind w:left="72" w:right="72"/>
              <w:spacing w:line="240" w:lineRule="auto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Тариф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t xml:space="preserve">3.1.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Покупка/продажа безналичной иностранной валюты за безналичные российские рубли 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iCs/>
              </w:rPr>
              <w:t xml:space="preserve">По курсу Банка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Продажа безналичной иностранной валюты одного иностранного государства (группы иностранных государств) за безналичную иностранную валюту другого иностранного государства (группы иностранных государств)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По курсу Банка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</w:tbl>
    <w:p>
      <w:pPr>
        <w:pStyle w:val="732"/>
        <w:tabs>
          <w:tab w:val="clear" w:pos="4320" w:leader="none"/>
          <w:tab w:val="left" w:pos="5940" w:leader="none"/>
          <w:tab w:val="clear" w:pos="864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102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4678"/>
        <w:gridCol w:w="2268"/>
        <w:gridCol w:w="2296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5" w:type="dxa"/>
            <w:textDirection w:val="lrTb"/>
            <w:noWrap w:val="false"/>
          </w:tcPr>
          <w:p>
            <w:pPr>
              <w:ind w:right="-17"/>
              <w:jc w:val="center"/>
              <w:spacing w:before="120" w:after="120"/>
              <w:tabs>
                <w:tab w:val="left" w:pos="4464" w:leader="none"/>
                <w:tab w:val="left" w:pos="5760" w:leader="none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Документарные аккредитивы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№ п/п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725"/>
              <w:ind w:left="0" w:firstLine="0"/>
              <w:spacing w:line="240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Наименование услуги</w:t>
            </w:r>
            <w:r>
              <w:rPr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0"/>
              <w:ind w:left="72" w:right="72"/>
              <w:spacing w:line="240" w:lineRule="auto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Тариф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</w:rPr>
              <w:t xml:space="preserve">4.1.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24"/>
              <w:ind w:left="0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Операции по аккредитивам, открытым другими банками для расчетов по внешнеторговым сделкам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textDirection w:val="lrTb"/>
            <w:noWrap w:val="false"/>
          </w:tcPr>
          <w:p>
            <w:pPr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4.1.1.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</w:pPr>
            <w:r>
              <w:rPr>
                <w:bCs/>
              </w:rPr>
              <w:t xml:space="preserve">Предварительное </w:t>
            </w:r>
            <w:r>
              <w:rPr>
                <w:bCs/>
              </w:rPr>
              <w:t xml:space="preserve">авизование</w:t>
            </w:r>
            <w:r>
              <w:rPr>
                <w:bCs/>
              </w:rPr>
              <w:t xml:space="preserve"> аккредитива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150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textDirection w:val="lrTb"/>
            <w:noWrap w:val="false"/>
          </w:tcPr>
          <w:p>
            <w:pPr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4.1.2.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30"/>
              <w:jc w:val="left"/>
              <w:spacing w:before="40" w:after="4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Авизование</w:t>
            </w:r>
            <w:r>
              <w:rPr>
                <w:i w:val="0"/>
                <w:iCs w:val="0"/>
              </w:rPr>
              <w:t xml:space="preserve"> аккредитива </w:t>
            </w:r>
            <w:r>
              <w:rPr>
                <w:i w:val="0"/>
                <w:iCs w:val="0"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или</w:t>
            </w:r>
            <w:r>
              <w:rPr>
                <w:bCs/>
              </w:rPr>
            </w:r>
          </w:p>
          <w:p>
            <w:pPr>
              <w:spacing w:before="40" w:after="40"/>
            </w:pPr>
            <w:r>
              <w:rPr>
                <w:bCs/>
              </w:rPr>
              <w:t xml:space="preserve">авизование</w:t>
            </w:r>
            <w:r>
              <w:rPr>
                <w:bCs/>
              </w:rPr>
              <w:t xml:space="preserve"> изменения условий аккредитива, связанного с увеличением суммы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0,15% от суммы аккредитива </w:t>
            </w:r>
            <w:r>
              <w:rPr>
                <w:bCs/>
              </w:rPr>
              <w:t xml:space="preserve">или увеличения суммы аккредитива</w:t>
            </w:r>
            <w:r>
              <w:t xml:space="preserve">,</w:t>
            </w:r>
            <w:r/>
          </w:p>
          <w:p>
            <w:pPr>
              <w:jc w:val="center"/>
              <w:spacing w:before="40" w:after="40"/>
            </w:pPr>
            <w:r>
              <w:t xml:space="preserve">мин. 150 долл</w:t>
            </w:r>
            <w:r>
              <w:t xml:space="preserve">аров</w:t>
            </w:r>
            <w:r>
              <w:t xml:space="preserve"> США,</w:t>
            </w:r>
            <w:r/>
          </w:p>
          <w:p>
            <w:pPr>
              <w:jc w:val="center"/>
              <w:spacing w:before="40" w:after="40"/>
              <w:rPr>
                <w:bCs/>
              </w:rPr>
            </w:pPr>
            <w:r>
              <w:t xml:space="preserve">макс. 1</w:t>
            </w:r>
            <w:r>
              <w:t xml:space="preserve"> </w:t>
            </w:r>
            <w:r>
              <w:t xml:space="preserve">000 долл</w:t>
            </w:r>
            <w:r>
              <w:t xml:space="preserve">аров</w:t>
            </w:r>
            <w:r>
              <w:t xml:space="preserve"> США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4.1.3.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30"/>
              <w:jc w:val="left"/>
              <w:spacing w:before="40" w:after="4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Подтверждение аккредитива</w:t>
            </w:r>
            <w:r>
              <w:rPr>
                <w:i w:val="0"/>
                <w:iCs w:val="0"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или </w:t>
            </w:r>
            <w:r>
              <w:rPr>
                <w:bCs/>
              </w:rPr>
            </w:r>
          </w:p>
          <w:p>
            <w:pPr>
              <w:pStyle w:val="730"/>
              <w:jc w:val="left"/>
              <w:spacing w:before="40" w:after="4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изменение условий подтвержденного Банком аккредитива, связанное с увеличением суммы или с пролонгацией аккредитива за пределы начисленного периода</w:t>
            </w:r>
            <w:r>
              <w:rPr>
                <w:i w:val="0"/>
                <w:iCs w:val="0"/>
                <w:vertAlign w:val="superscript"/>
              </w:rPr>
              <w:t xml:space="preserve">1</w:t>
            </w:r>
            <w:r>
              <w:rPr>
                <w:i w:val="0"/>
                <w:iCs w:val="0"/>
              </w:rPr>
              <w:t xml:space="preserve">: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highlight w:val="yellow"/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iCs/>
                <w:highlight w:val="yellow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30"/>
              <w:numPr>
                <w:ilvl w:val="0"/>
                <w:numId w:val="11"/>
              </w:numPr>
              <w:ind w:left="0" w:firstLine="0"/>
              <w:jc w:val="left"/>
              <w:spacing w:before="40" w:after="40"/>
              <w:tabs>
                <w:tab w:val="left" w:pos="357" w:leader="none"/>
                <w:tab w:val="clear" w:pos="2782" w:leader="none"/>
              </w:tabs>
              <w:rPr>
                <w:i w:val="0"/>
                <w:iCs w:val="0"/>
              </w:rPr>
            </w:pPr>
            <w:r>
              <w:rPr>
                <w:bCs/>
                <w:i w:val="0"/>
              </w:rPr>
              <w:t xml:space="preserve">при предоставлении банком-эмитентом соответствующего денежного покрытия (обеспечения) на дату подтверждения аккредитива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733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0,15% от суммы аккредитива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увеличения суммы аккредитива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/от суммы тратты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150 долл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США,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квартал или его часть, включая период рассрочки по аккредитиву или срок тратты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30"/>
              <w:numPr>
                <w:ilvl w:val="0"/>
                <w:numId w:val="11"/>
              </w:numPr>
              <w:ind w:left="0" w:firstLine="0"/>
              <w:jc w:val="left"/>
              <w:spacing w:before="40" w:after="40"/>
              <w:tabs>
                <w:tab w:val="left" w:pos="357" w:leader="none"/>
                <w:tab w:val="clear" w:pos="2782" w:leader="none"/>
              </w:tabs>
              <w:rPr>
                <w:i w:val="0"/>
                <w:iCs w:val="0"/>
              </w:rPr>
            </w:pPr>
            <w:r>
              <w:rPr>
                <w:i w:val="0"/>
              </w:rPr>
              <w:t xml:space="preserve">без </w:t>
            </w:r>
            <w:r>
              <w:rPr>
                <w:bCs/>
                <w:i w:val="0"/>
              </w:rPr>
              <w:t xml:space="preserve">предоставления банком-эмитентом соответствующего денежного покрытия (обеспечения) на дату подтверждения аккредитива</w:t>
            </w:r>
            <w:r>
              <w:rPr>
                <w:i w:val="0"/>
              </w:rPr>
              <w:t xml:space="preserve"> 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lang w:val="en-US"/>
              </w:rPr>
            </w:pPr>
            <w:r>
              <w:t xml:space="preserve">по соглашению сторон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</w:r>
            <w:r>
              <w:rPr>
                <w:iCs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4.1.4.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iCs/>
              </w:rPr>
              <w:t xml:space="preserve">Авизование</w:t>
            </w:r>
            <w:r>
              <w:rPr>
                <w:iCs/>
              </w:rPr>
              <w:t xml:space="preserve"> изменения условий </w:t>
            </w:r>
            <w:r>
              <w:rPr>
                <w:bCs/>
              </w:rPr>
              <w:t xml:space="preserve">(в </w:t>
            </w:r>
            <w:r>
              <w:rPr>
                <w:bCs/>
              </w:rPr>
              <w:t xml:space="preserve">т.ч</w:t>
            </w:r>
            <w:r>
              <w:rPr>
                <w:bCs/>
              </w:rPr>
              <w:t xml:space="preserve">. пролонгации) авизованного без добавления подтверждения Банка аккредитива, не связанного с увеличением суммы; 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авизование</w:t>
            </w:r>
            <w:r>
              <w:rPr>
                <w:bCs/>
              </w:rPr>
              <w:t xml:space="preserve"> изменения условий подтвержденного Банком аккредитива, не связанного с увеличением суммы или пролонгацией за пределы начисленного периода</w:t>
            </w:r>
            <w:r>
              <w:rPr>
                <w:iCs/>
                <w:vertAlign w:val="superscript"/>
              </w:rPr>
              <w:t xml:space="preserve">1</w:t>
            </w:r>
            <w:r>
              <w:rPr>
                <w:bCs/>
              </w:rPr>
              <w:t xml:space="preserve">;</w:t>
            </w:r>
            <w:r>
              <w:rPr>
                <w:bCs/>
              </w:rPr>
            </w:r>
          </w:p>
          <w:p>
            <w:pPr>
              <w:pStyle w:val="730"/>
              <w:jc w:val="left"/>
              <w:spacing w:before="40" w:after="40"/>
              <w:rPr>
                <w:i w:val="0"/>
                <w:iCs w:val="0"/>
                <w:highlight w:val="none"/>
              </w:rPr>
            </w:pPr>
            <w:r>
              <w:rPr>
                <w:bCs/>
                <w:i w:val="0"/>
              </w:rPr>
              <w:t xml:space="preserve">авизование</w:t>
            </w:r>
            <w:r>
              <w:rPr>
                <w:bCs/>
                <w:i w:val="0"/>
              </w:rPr>
              <w:t xml:space="preserve"> запроса на аннуляцию, отзыв аккредитива</w:t>
            </w:r>
            <w:r>
              <w:rPr>
                <w:i w:val="0"/>
                <w:iCs w:val="0"/>
                <w:highlight w:val="none"/>
              </w:rPr>
            </w:r>
          </w:p>
          <w:p>
            <w:pPr>
              <w:pStyle w:val="730"/>
              <w:jc w:val="left"/>
              <w:spacing w:before="40" w:after="40"/>
              <w:rPr>
                <w:bCs w:val="0"/>
                <w:i w:val="0"/>
              </w:rPr>
            </w:pPr>
            <w:r>
              <w:rPr>
                <w:bCs/>
                <w:i w:val="0"/>
                <w:highlight w:val="none"/>
              </w:rPr>
            </w:r>
            <w:r>
              <w:rPr>
                <w:bCs/>
                <w:i w:val="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 долл.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4.1.5.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</w:pPr>
            <w:r>
              <w:rPr>
                <w:bCs/>
              </w:rPr>
              <w:t xml:space="preserve">Обработка/проверка документов</w:t>
            </w:r>
            <w: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0,15% от суммы, </w:t>
            </w:r>
            <w:r>
              <w:rPr>
                <w:bCs/>
              </w:rPr>
              <w:t xml:space="preserve">подлежащей оплате</w:t>
            </w:r>
            <w:r>
              <w:t xml:space="preserve">,</w:t>
            </w:r>
            <w:r/>
          </w:p>
          <w:p>
            <w:pPr>
              <w:jc w:val="center"/>
              <w:spacing w:before="40" w:after="40"/>
            </w:pPr>
            <w:r>
              <w:t xml:space="preserve">мин. 150 долл</w:t>
            </w:r>
            <w:r>
              <w:t xml:space="preserve">аров</w:t>
            </w:r>
            <w:r>
              <w:t xml:space="preserve"> США,</w:t>
            </w:r>
            <w:r/>
          </w:p>
          <w:p>
            <w:pPr>
              <w:jc w:val="center"/>
              <w:spacing w:before="40" w:after="40"/>
            </w:pPr>
            <w:r>
              <w:t xml:space="preserve">макс. 5</w:t>
            </w:r>
            <w:r>
              <w:t xml:space="preserve"> </w:t>
            </w:r>
            <w:r>
              <w:t xml:space="preserve">000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bCs/>
              </w:rPr>
              <w:t xml:space="preserve">комиссия рассчитывается по каждому комплекту документов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(в </w:t>
            </w:r>
            <w:r>
              <w:rPr>
                <w:bCs/>
              </w:rPr>
              <w:t xml:space="preserve">т.ч</w:t>
            </w:r>
            <w:r>
              <w:rPr>
                <w:bCs/>
              </w:rPr>
              <w:t xml:space="preserve">. если документы не приняты к оплате) исходя из суммы, подлежащей оплате в рамках аккредитива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4.1.6.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24"/>
              <w:ind w:left="0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Комиссия за </w:t>
            </w:r>
            <w:r>
              <w:rPr>
                <w:b w:val="0"/>
              </w:rPr>
              <w:t xml:space="preserve">предоставление </w:t>
            </w:r>
            <w:r>
              <w:rPr>
                <w:b w:val="0"/>
                <w:bCs w:val="0"/>
              </w:rPr>
              <w:t xml:space="preserve">отсрочки </w:t>
            </w:r>
            <w:r>
              <w:rPr>
                <w:b w:val="0"/>
              </w:rPr>
              <w:t xml:space="preserve">возмещения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расходов, понесенных в результате исполнения аккредитива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(в случае исполнения, подтверждения аккредитива и предоставления финансирования Банком)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по соглашению сторон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4.1.7.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24"/>
              <w:ind w:left="0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Переписка по аккредитиву по запросу банков-контрагентов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30 долл</w:t>
            </w:r>
            <w:r>
              <w:t xml:space="preserve">аров</w:t>
            </w:r>
            <w:r>
              <w:t xml:space="preserve"> США </w:t>
            </w:r>
            <w:r>
              <w:rPr>
                <w:bCs/>
              </w:rPr>
              <w:t xml:space="preserve">за сообщение/письмо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rPr>
                <w:lang w:val="en-US"/>
              </w:rPr>
              <w:t xml:space="preserve">4</w:t>
            </w:r>
            <w:r>
              <w:t xml:space="preserve">.1.8.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24"/>
              <w:ind w:left="0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Проверка правильности телексных ключей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t xml:space="preserve">50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lang w:val="en-US"/>
              </w:rPr>
              <w:t xml:space="preserve">4</w:t>
            </w:r>
            <w:r>
              <w:t xml:space="preserve">.1.9.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45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рамбурсного</w:t>
            </w:r>
            <w:r>
              <w:rPr>
                <w:sz w:val="20"/>
                <w:szCs w:val="20"/>
              </w:rPr>
              <w:t xml:space="preserve"> обязательства </w:t>
            </w:r>
            <w:r>
              <w:rPr>
                <w:sz w:val="20"/>
                <w:szCs w:val="20"/>
              </w:rPr>
            </w:r>
          </w:p>
          <w:p>
            <w:pPr>
              <w:pStyle w:val="7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 </w:t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bCs/>
              </w:rPr>
            </w:pPr>
            <w:r>
              <w:t xml:space="preserve">изменение условий </w:t>
            </w:r>
            <w:r>
              <w:t xml:space="preserve">рамбурсного</w:t>
            </w:r>
            <w:r>
              <w:t xml:space="preserve"> обязательства, связанное с увеличением суммы </w:t>
            </w:r>
            <w:r>
              <w:rPr>
                <w:rFonts w:eastAsia="Arial Unicode M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745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cоглашению</w:t>
            </w:r>
            <w:r>
              <w:rPr>
                <w:sz w:val="20"/>
                <w:szCs w:val="20"/>
              </w:rPr>
              <w:t xml:space="preserve"> сторон,</w:t>
            </w:r>
            <w:r>
              <w:rPr>
                <w:sz w:val="20"/>
                <w:szCs w:val="20"/>
              </w:rPr>
            </w:r>
          </w:p>
          <w:p>
            <w:pPr>
              <w:pStyle w:val="7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менее 0,15% за квартал или его часть от суммы обязательства или увеличения суммы </w:t>
            </w:r>
            <w:r>
              <w:rPr>
                <w:sz w:val="20"/>
                <w:szCs w:val="20"/>
              </w:rPr>
              <w:t xml:space="preserve">рамбурсного</w:t>
            </w:r>
            <w:r>
              <w:rPr>
                <w:sz w:val="20"/>
                <w:szCs w:val="20"/>
              </w:rPr>
              <w:t xml:space="preserve"> обязательства, мин. 150 долларов США за квартал или его часть</w:t>
            </w:r>
            <w:r>
              <w:rPr>
                <w:sz w:val="20"/>
                <w:szCs w:val="20"/>
                <w:vertAlign w:val="superscript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каждую из перечисленных операций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lang w:val="en-US"/>
              </w:rPr>
              <w:t xml:space="preserve">4</w:t>
            </w:r>
            <w:r>
              <w:t xml:space="preserve">.1.10.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Изменение условий </w:t>
            </w:r>
            <w:r>
              <w:rPr>
                <w:bCs/>
              </w:rPr>
              <w:t xml:space="preserve">рамбурсного</w:t>
            </w:r>
            <w:r>
              <w:rPr>
                <w:bCs/>
              </w:rPr>
              <w:t xml:space="preserve"> обязательства, не связанное с увеличением суммы;</w:t>
            </w:r>
            <w:r>
              <w:rPr>
                <w:bCs/>
              </w:rPr>
            </w:r>
          </w:p>
          <w:p>
            <w:pPr>
              <w:pStyle w:val="718"/>
              <w:jc w:val="left"/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и</w:t>
            </w:r>
            <w:r>
              <w:rPr>
                <w:b w:val="0"/>
                <w:bCs w:val="0"/>
                <w:sz w:val="20"/>
                <w:szCs w:val="20"/>
              </w:rPr>
              <w:t xml:space="preserve">ли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</w:r>
          </w:p>
          <w:p>
            <w:pPr>
              <w:pStyle w:val="718"/>
              <w:jc w:val="left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аннуляция </w:t>
            </w:r>
            <w:r>
              <w:rPr>
                <w:b w:val="0"/>
                <w:sz w:val="20"/>
                <w:szCs w:val="20"/>
              </w:rPr>
              <w:t xml:space="preserve">рамбурсного</w:t>
            </w:r>
            <w:r>
              <w:rPr>
                <w:b w:val="0"/>
                <w:sz w:val="20"/>
                <w:szCs w:val="20"/>
              </w:rPr>
              <w:t xml:space="preserve"> обязательства</w:t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bCs/>
              </w:rPr>
              <w:t xml:space="preserve">150 долл</w:t>
            </w:r>
            <w:r>
              <w:rPr>
                <w:bCs/>
              </w:rPr>
              <w:t xml:space="preserve">аров</w:t>
            </w:r>
            <w:r>
              <w:rPr>
                <w:bCs/>
              </w:rPr>
              <w:t xml:space="preserve"> США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lang w:val="en-US"/>
              </w:rPr>
              <w:t xml:space="preserve">4</w:t>
            </w:r>
            <w:r>
              <w:t xml:space="preserve">.1.11.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18"/>
              <w:jc w:val="left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Исполнение </w:t>
            </w:r>
            <w:r>
              <w:rPr>
                <w:b w:val="0"/>
                <w:sz w:val="20"/>
                <w:szCs w:val="20"/>
              </w:rPr>
              <w:t xml:space="preserve">рамбурсно</w:t>
            </w:r>
            <w:r>
              <w:rPr>
                <w:b w:val="0"/>
                <w:sz w:val="20"/>
                <w:szCs w:val="20"/>
              </w:rPr>
              <w:t xml:space="preserve">го</w:t>
            </w:r>
            <w:r>
              <w:rPr>
                <w:b w:val="0"/>
                <w:sz w:val="20"/>
                <w:szCs w:val="20"/>
              </w:rPr>
              <w:t xml:space="preserve"> обязательств</w:t>
            </w:r>
            <w:r>
              <w:rPr>
                <w:b w:val="0"/>
                <w:sz w:val="20"/>
                <w:szCs w:val="20"/>
              </w:rPr>
              <w:t xml:space="preserve">а (перевод денежных средств по </w:t>
            </w:r>
            <w:r>
              <w:rPr>
                <w:b w:val="0"/>
                <w:sz w:val="20"/>
                <w:szCs w:val="20"/>
              </w:rPr>
              <w:t xml:space="preserve">рамбурсному</w:t>
            </w:r>
            <w:r>
              <w:rPr>
                <w:b w:val="0"/>
                <w:sz w:val="20"/>
                <w:szCs w:val="20"/>
              </w:rPr>
              <w:t xml:space="preserve"> требованию)</w:t>
            </w:r>
            <w:r>
              <w:rPr>
                <w:b w:val="0"/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bCs/>
              </w:rPr>
              <w:t xml:space="preserve">50 долл</w:t>
            </w:r>
            <w:r>
              <w:rPr>
                <w:bCs/>
              </w:rPr>
              <w:t xml:space="preserve">аров</w:t>
            </w:r>
            <w:r>
              <w:rPr>
                <w:bCs/>
              </w:rPr>
              <w:t xml:space="preserve"> США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</w:rPr>
              <w:t xml:space="preserve">4.2.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30"/>
              <w:jc w:val="left"/>
              <w:spacing w:before="40" w:after="40"/>
              <w:rPr>
                <w:i w:val="0"/>
                <w:iCs w:val="0"/>
              </w:rPr>
            </w:pPr>
            <w:r>
              <w:rPr>
                <w:i w:val="0"/>
              </w:rPr>
              <w:t xml:space="preserve">Операции по аккредитивам, открытым </w:t>
            </w:r>
            <w:r>
              <w:rPr>
                <w:i w:val="0"/>
              </w:rPr>
              <w:br/>
            </w:r>
            <w:r>
              <w:rPr>
                <w:i w:val="0"/>
              </w:rPr>
              <w:t xml:space="preserve">АО</w:t>
            </w:r>
            <w:r>
              <w:rPr>
                <w:i w:val="0"/>
              </w:rPr>
              <w:t xml:space="preserve"> «Россельхозбанк» по запросам банков-контрагентов</w:t>
            </w:r>
            <w:r>
              <w:rPr>
                <w:i w:val="0"/>
              </w:rPr>
              <w:t xml:space="preserve">,</w:t>
            </w:r>
            <w:r>
              <w:rPr>
                <w:i w:val="0"/>
              </w:rPr>
              <w:t xml:space="preserve"> для расчетов по внешнеторговым сделкам: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textDirection w:val="lrTb"/>
            <w:noWrap w:val="false"/>
          </w:tcPr>
          <w:p>
            <w:pPr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4.2.1.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/>
              <w:rPr>
                <w:iCs/>
              </w:rPr>
            </w:pPr>
            <w:r>
              <w:rPr>
                <w:iCs/>
              </w:rPr>
              <w:t xml:space="preserve">Открытие аккредитива</w:t>
            </w:r>
            <w:r>
              <w:rPr>
                <w:i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  <w:t xml:space="preserve">или </w:t>
            </w:r>
            <w:r>
              <w:rPr>
                <w:bCs/>
              </w:rPr>
            </w:r>
          </w:p>
          <w:p>
            <w:pPr>
              <w:jc w:val="both"/>
              <w:spacing w:after="40"/>
            </w:pPr>
            <w:r>
              <w:t xml:space="preserve">изменение условий открытого аккредитива, связанное с пролонгацией аккредитива за пределы начисленного периода</w:t>
            </w:r>
            <w:r>
              <w:rPr>
                <w:iCs/>
                <w:vertAlign w:val="superscript"/>
              </w:rPr>
              <w:t xml:space="preserve">1</w:t>
            </w:r>
            <w:r>
              <w:t xml:space="preserve"> и/или с увеличением суммы аккредитива (не применяется при увеличении суммы </w:t>
            </w:r>
            <w:r>
              <w:t xml:space="preserve">трансферированного</w:t>
            </w:r>
            <w:r>
              <w:t xml:space="preserve"> аккредитива):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30"/>
              <w:numPr>
                <w:ilvl w:val="0"/>
                <w:numId w:val="11"/>
              </w:numPr>
              <w:ind w:left="0" w:firstLine="0"/>
              <w:spacing w:before="40" w:after="40"/>
              <w:tabs>
                <w:tab w:val="left" w:pos="432" w:leader="none"/>
                <w:tab w:val="clear" w:pos="2782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при размещении в Банке </w:t>
            </w:r>
            <w:r>
              <w:rPr>
                <w:bCs/>
                <w:i w:val="0"/>
              </w:rPr>
              <w:t xml:space="preserve">соответствующего денежного покрытия (обеспечения) на дату открытия аккредитива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33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 аккредитива </w:t>
            </w:r>
            <w:r>
              <w:rPr>
                <w:bCs/>
                <w:sz w:val="20"/>
                <w:szCs w:val="20"/>
              </w:rPr>
              <w:t xml:space="preserve">или увеличения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мин.150 долл</w:t>
            </w:r>
            <w:r>
              <w:rPr>
                <w:sz w:val="20"/>
                <w:szCs w:val="20"/>
              </w:rPr>
              <w:t xml:space="preserve">аров</w:t>
            </w:r>
            <w:r>
              <w:rPr>
                <w:sz w:val="20"/>
                <w:szCs w:val="20"/>
              </w:rPr>
              <w:t xml:space="preserve"> США </w:t>
            </w:r>
            <w:r>
              <w:rPr>
                <w:bCs/>
                <w:sz w:val="20"/>
                <w:szCs w:val="20"/>
              </w:rPr>
              <w:t xml:space="preserve">за квартал или его часть, включая период рассрочки платежа по аккредитиву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или срок тратты</w:t>
            </w:r>
            <w:r>
              <w:rPr>
                <w:bCs/>
                <w:sz w:val="20"/>
                <w:szCs w:val="20"/>
                <w:vertAlign w:val="superscript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before="40" w:after="40"/>
              <w:tabs>
                <w:tab w:val="left" w:pos="432" w:leader="none"/>
                <w:tab w:val="clear" w:pos="2782" w:leader="none"/>
              </w:tabs>
              <w:rPr>
                <w:bCs/>
              </w:rPr>
            </w:pPr>
            <w:r>
              <w:rPr>
                <w:bCs/>
              </w:rPr>
              <w:t xml:space="preserve">без </w:t>
            </w:r>
            <w:r>
              <w:t xml:space="preserve">размещения в банке </w:t>
            </w:r>
            <w:r>
              <w:rPr>
                <w:bCs/>
              </w:rPr>
              <w:t xml:space="preserve">соответствующего денежного покрытия (обеспечения) на дату открытия аккредитива 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соглашению сторон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4.2.2.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iCs/>
              </w:rPr>
              <w:t xml:space="preserve">Изменение условий </w:t>
            </w:r>
            <w:r>
              <w:rPr>
                <w:bCs/>
              </w:rPr>
              <w:t xml:space="preserve">открытого Банком аккредитива, не связанное с увеличением суммы или с пролонгацией за пределы начисленного периода</w:t>
            </w:r>
            <w:r>
              <w:rPr>
                <w:iCs/>
                <w:vertAlign w:val="superscript"/>
              </w:rPr>
              <w:t xml:space="preserve">1</w:t>
            </w:r>
            <w:r>
              <w:rPr>
                <w:bCs/>
              </w:rPr>
              <w:t xml:space="preserve">;</w:t>
            </w:r>
            <w:r>
              <w:rPr>
                <w:bCs/>
              </w:rPr>
            </w:r>
          </w:p>
          <w:p>
            <w:pPr>
              <w:pStyle w:val="73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аннуляция аккредитива</w:t>
            </w:r>
            <w:r>
              <w:rPr>
                <w:bCs/>
                <w:i w:val="0"/>
              </w:rPr>
            </w:r>
          </w:p>
          <w:p>
            <w:pPr>
              <w:pStyle w:val="730"/>
              <w:rPr>
                <w:i w:val="0"/>
                <w:iCs w:val="0"/>
              </w:rPr>
            </w:pPr>
            <w:r>
              <w:rPr>
                <w:bCs/>
                <w:i w:val="0"/>
              </w:rPr>
              <w:t xml:space="preserve">(не применяется при изменении условий и при аннуляции </w:t>
            </w:r>
            <w:r>
              <w:rPr>
                <w:bCs/>
                <w:i w:val="0"/>
              </w:rPr>
              <w:t xml:space="preserve">трансферированного</w:t>
            </w:r>
            <w:r>
              <w:rPr>
                <w:bCs/>
                <w:i w:val="0"/>
              </w:rPr>
              <w:t xml:space="preserve"> аккредитива)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4.2.3.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Обработка/проверка документов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0,15% от суммы, </w:t>
            </w:r>
            <w:r>
              <w:rPr>
                <w:bCs/>
              </w:rPr>
              <w:t xml:space="preserve">подлежащей оплате</w:t>
            </w:r>
            <w:r>
              <w:t xml:space="preserve">,</w:t>
            </w:r>
            <w:r/>
          </w:p>
          <w:p>
            <w:pPr>
              <w:jc w:val="center"/>
              <w:spacing w:before="40" w:after="40"/>
            </w:pPr>
            <w:r>
              <w:t xml:space="preserve">мин. 150 долл</w:t>
            </w:r>
            <w:r>
              <w:t xml:space="preserve">аров США, макс. 5</w:t>
            </w:r>
            <w:r>
              <w:t xml:space="preserve"> </w:t>
            </w:r>
            <w:r>
              <w:t xml:space="preserve">000 долларов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bCs/>
              </w:rPr>
              <w:t xml:space="preserve">комиссия рассчитывается по каждому комплекту документов (в </w:t>
            </w:r>
            <w:r>
              <w:rPr>
                <w:bCs/>
              </w:rPr>
              <w:t xml:space="preserve">т.ч</w:t>
            </w:r>
            <w:r>
              <w:rPr>
                <w:bCs/>
              </w:rPr>
              <w:t xml:space="preserve">. если документы не приняты к оплате) исходя из суммы, подлежащей оплате в рамках аккредитива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4.2.4.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pStyle w:val="724"/>
              <w:ind w:left="0"/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Переписка по аккредитиву по запросу банков-контрагентов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 долл</w:t>
            </w:r>
            <w:r>
              <w:t xml:space="preserve">аров</w:t>
            </w:r>
            <w:r>
              <w:t xml:space="preserve"> США </w:t>
            </w:r>
            <w:r>
              <w:rPr>
                <w:bCs/>
              </w:rPr>
              <w:t xml:space="preserve">за сообщение/письмо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4.2.5.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</w:pPr>
            <w:r>
              <w:rPr>
                <w:bCs/>
              </w:rPr>
              <w:t xml:space="preserve">Проверка правильности телексных ключей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4.2.6.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Перевод аккредитива в пользу другого бенефициара (</w:t>
            </w:r>
            <w:r>
              <w:rPr>
                <w:bCs/>
              </w:rPr>
              <w:t xml:space="preserve">трансферация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или</w:t>
            </w:r>
            <w:r>
              <w:rPr>
                <w:bCs/>
              </w:rPr>
            </w:r>
          </w:p>
          <w:p>
            <w:pPr>
              <w:pStyle w:val="724"/>
              <w:ind w:left="0"/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увеличение суммы </w:t>
            </w:r>
            <w:r>
              <w:rPr>
                <w:b w:val="0"/>
                <w:bCs w:val="0"/>
              </w:rPr>
              <w:t xml:space="preserve">трансферированного</w:t>
            </w:r>
            <w:r>
              <w:rPr>
                <w:b w:val="0"/>
                <w:bCs w:val="0"/>
              </w:rPr>
              <w:t xml:space="preserve"> аккредитива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0,15% от </w:t>
            </w:r>
            <w:r>
              <w:rPr>
                <w:bCs/>
              </w:rPr>
              <w:t xml:space="preserve">трансферированной</w:t>
            </w:r>
            <w:r>
              <w:rPr>
                <w:bCs/>
              </w:rPr>
              <w:t xml:space="preserve"> суммы, либо ее увеличения</w:t>
            </w:r>
            <w:r>
              <w:rPr>
                <w:bCs/>
              </w:rPr>
            </w:r>
          </w:p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мин. 150 долл</w:t>
            </w:r>
            <w:r>
              <w:rPr>
                <w:bCs/>
              </w:rPr>
              <w:t xml:space="preserve">аров</w:t>
            </w:r>
            <w:r>
              <w:rPr>
                <w:bCs/>
              </w:rPr>
              <w:t xml:space="preserve"> США,</w:t>
            </w:r>
            <w:r>
              <w:rPr>
                <w:bCs/>
              </w:rPr>
            </w:r>
          </w:p>
          <w:p>
            <w:pPr>
              <w:pStyle w:val="724"/>
              <w:ind w:left="0"/>
              <w:jc w:val="center"/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макс. 1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500 долл</w:t>
            </w:r>
            <w:r>
              <w:rPr>
                <w:b w:val="0"/>
                <w:bCs w:val="0"/>
              </w:rPr>
              <w:t xml:space="preserve">аров</w:t>
            </w:r>
            <w:r>
              <w:rPr>
                <w:b w:val="0"/>
                <w:bCs w:val="0"/>
              </w:rPr>
              <w:t xml:space="preserve"> США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4.2.7.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Изменение условий </w:t>
            </w:r>
            <w:r>
              <w:rPr>
                <w:bCs/>
              </w:rPr>
              <w:t xml:space="preserve">трансферированного</w:t>
            </w:r>
            <w:r>
              <w:rPr>
                <w:bCs/>
              </w:rPr>
              <w:t xml:space="preserve"> аккредитива, за исключением увеличения суммы;</w:t>
            </w:r>
            <w:r>
              <w:rPr>
                <w:bCs/>
              </w:rPr>
            </w:r>
          </w:p>
          <w:p>
            <w:pPr>
              <w:pStyle w:val="724"/>
              <w:ind w:left="0"/>
              <w:jc w:val="both"/>
              <w:spacing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аннуляция </w:t>
            </w:r>
            <w:r>
              <w:rPr>
                <w:b w:val="0"/>
                <w:bCs w:val="0"/>
              </w:rPr>
              <w:t xml:space="preserve">трансферированного</w:t>
            </w:r>
            <w:r>
              <w:rPr>
                <w:b w:val="0"/>
                <w:bCs w:val="0"/>
              </w:rPr>
              <w:t xml:space="preserve"> аккредитива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4"/>
              <w:ind w:left="0"/>
              <w:jc w:val="center"/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150 долл</w:t>
            </w:r>
            <w:r>
              <w:rPr>
                <w:b w:val="0"/>
                <w:bCs w:val="0"/>
              </w:rPr>
              <w:t xml:space="preserve">аров</w:t>
            </w:r>
            <w:r>
              <w:rPr>
                <w:b w:val="0"/>
                <w:bCs w:val="0"/>
              </w:rPr>
              <w:t xml:space="preserve"> США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Аккредитивы в рублях для расчетов на территории Российской Федерации 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</w:rPr>
              <w:t xml:space="preserve">4.3.1.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Авизование</w:t>
            </w:r>
            <w:r>
              <w:rPr>
                <w:bCs/>
              </w:rPr>
              <w:t xml:space="preserve"> аккредитива 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или 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авизование</w:t>
            </w:r>
            <w:r>
              <w:rPr>
                <w:bCs/>
              </w:rPr>
              <w:t xml:space="preserve"> изменения условий ранее авизованного аккредитива, связанного с увеличением суммы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0,1 % от суммы аккредитива или ее увеличения</w:t>
            </w:r>
            <w:r>
              <w:rPr>
                <w:bCs/>
              </w:rPr>
            </w:r>
          </w:p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мин. 1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000 руб.</w:t>
            </w:r>
            <w:r>
              <w:rPr>
                <w:bCs/>
              </w:rPr>
            </w:r>
          </w:p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макс. 10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000 руб.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</w:rPr>
              <w:t xml:space="preserve">4.3.2.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Подтверждение аккредитива 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или 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изменение условий подтвержденного Банком аккредитива, связанное с увеличением суммы или с пролонгацией </w:t>
            </w:r>
            <w:r>
              <w:t xml:space="preserve">аккредитива за пределы начисленного периода</w:t>
            </w:r>
            <w:r>
              <w:rPr>
                <w:bCs/>
                <w:vertAlign w:val="superscript"/>
              </w:rPr>
              <w:t xml:space="preserve">1</w:t>
            </w:r>
            <w:r>
              <w:t xml:space="preserve">: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0" w:firstLine="0"/>
              <w:spacing w:before="40" w:after="40"/>
              <w:tabs>
                <w:tab w:val="left" w:pos="327" w:leader="none"/>
                <w:tab w:val="clear" w:pos="2782" w:leader="none"/>
              </w:tabs>
              <w:rPr>
                <w:bCs/>
              </w:rPr>
            </w:pPr>
            <w:r>
              <w:rPr>
                <w:bCs/>
              </w:rPr>
              <w:t xml:space="preserve">при предоставлении банком-эмитентом соответствующего денежного покрытия (обеспечения) на дату подтверждения аккредитива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0,2% от суммы аккредитива или увеличения</w:t>
            </w:r>
            <w:r/>
          </w:p>
          <w:p>
            <w:pPr>
              <w:jc w:val="center"/>
              <w:spacing w:before="40" w:after="40"/>
            </w:pPr>
            <w:r>
              <w:t xml:space="preserve">мин. 3</w:t>
            </w:r>
            <w:r>
              <w:t xml:space="preserve"> </w:t>
            </w:r>
            <w:r>
              <w:t xml:space="preserve">000 руб. за квартал или его часть, включая период рассрочки платежа по аккредитиву</w:t>
            </w:r>
            <w:r>
              <w:rPr>
                <w:bCs/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0" w:firstLine="0"/>
              <w:spacing w:before="40" w:after="40"/>
              <w:tabs>
                <w:tab w:val="clear" w:pos="360" w:leader="none"/>
                <w:tab w:val="num" w:pos="432" w:leader="none"/>
              </w:tabs>
              <w:rPr>
                <w:bCs/>
              </w:rPr>
            </w:pPr>
            <w:r>
              <w:t xml:space="preserve">без </w:t>
            </w:r>
            <w:r>
              <w:rPr>
                <w:bCs/>
              </w:rPr>
              <w:t xml:space="preserve">предоставления банком-эмитентом соответствующего денежного покрытия (обеспечения) на дату подтверждения аккредитива </w:t>
            </w:r>
            <w:r>
              <w:rPr>
                <w:bCs/>
              </w:rPr>
            </w:r>
          </w:p>
          <w:p>
            <w:pPr>
              <w:spacing w:before="40" w:after="40"/>
              <w:tabs>
                <w:tab w:val="clear" w:pos="360" w:leader="none"/>
                <w:tab w:val="num" w:pos="432" w:leader="none"/>
              </w:tabs>
            </w:pPr>
            <w:r/>
            <w:r/>
          </w:p>
          <w:p>
            <w:pPr>
              <w:spacing w:before="40" w:after="40"/>
              <w:tabs>
                <w:tab w:val="clear" w:pos="360" w:leader="none"/>
                <w:tab w:val="num" w:pos="432" w:leader="none"/>
              </w:tabs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по соглашению сторон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</w:rPr>
              <w:t xml:space="preserve">4.3.3.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Авизование</w:t>
            </w:r>
            <w:r>
              <w:rPr>
                <w:bCs/>
              </w:rPr>
              <w:t xml:space="preserve"> изменения условий (в </w:t>
            </w:r>
            <w:r>
              <w:rPr>
                <w:bCs/>
              </w:rPr>
              <w:t xml:space="preserve">т.ч</w:t>
            </w:r>
            <w:r>
              <w:rPr>
                <w:bCs/>
              </w:rPr>
              <w:t xml:space="preserve">. пролонгации) авизованного без добавления </w:t>
            </w:r>
            <w:r>
              <w:rPr>
                <w:bCs/>
              </w:rPr>
              <w:t xml:space="preserve">подтверждения Банка аккредитива, не связанного с его увеличением; </w:t>
            </w:r>
            <w:r>
              <w:rPr>
                <w:bCs/>
              </w:rPr>
            </w:r>
          </w:p>
          <w:p>
            <w:pPr>
              <w:spacing w:before="120" w:after="40"/>
              <w:rPr>
                <w:bCs/>
              </w:rPr>
            </w:pPr>
            <w:r>
              <w:rPr>
                <w:bCs/>
              </w:rPr>
              <w:t xml:space="preserve">авизование</w:t>
            </w:r>
            <w:r>
              <w:rPr>
                <w:bCs/>
              </w:rPr>
              <w:t xml:space="preserve"> изменения условий подтвержденного Банком аккредитива, не связанного с увеличением суммы или пролонгацией за пределы начисленного периода</w:t>
            </w:r>
            <w:r>
              <w:rPr>
                <w:bCs/>
                <w:vertAlign w:val="superscript"/>
              </w:rPr>
              <w:t xml:space="preserve">1</w:t>
            </w:r>
            <w:r>
              <w:rPr>
                <w:bCs/>
              </w:rPr>
              <w:t xml:space="preserve">;</w:t>
            </w:r>
            <w:r>
              <w:rPr>
                <w:bCs/>
              </w:rPr>
            </w:r>
          </w:p>
          <w:p>
            <w:pPr>
              <w:spacing w:before="120" w:after="40"/>
              <w:rPr>
                <w:bCs/>
              </w:rPr>
            </w:pPr>
            <w:r>
              <w:rPr>
                <w:bCs/>
              </w:rPr>
              <w:t xml:space="preserve">авизование</w:t>
            </w:r>
            <w:r>
              <w:rPr>
                <w:bCs/>
              </w:rPr>
              <w:t xml:space="preserve"> запроса на аннуляцию, отзыв аккредитива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1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500 руб.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взимается за каждую из </w:t>
            </w:r>
            <w:r>
              <w:rPr>
                <w:bCs/>
              </w:rPr>
              <w:t xml:space="preserve">перечисленных операций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</w:rPr>
              <w:t xml:space="preserve">4.3.4.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Внесение изменений в условия открытого Банком аккредитива, не связанных с увеличением суммы или пролонгацией за пределы начисленного периода</w:t>
            </w:r>
            <w:r>
              <w:rPr>
                <w:iCs/>
                <w:vertAlign w:val="superscript"/>
              </w:rPr>
              <w:t xml:space="preserve">1</w:t>
            </w:r>
            <w:r>
              <w:rPr>
                <w:bCs/>
              </w:rPr>
              <w:t xml:space="preserve">;</w:t>
            </w:r>
            <w:r>
              <w:rPr>
                <w:bCs/>
              </w:rPr>
            </w:r>
          </w:p>
          <w:p>
            <w:pPr>
              <w:spacing w:before="120" w:after="40"/>
              <w:rPr>
                <w:bCs/>
              </w:rPr>
            </w:pPr>
            <w:r>
              <w:rPr>
                <w:bCs/>
              </w:rPr>
              <w:t xml:space="preserve">запрос согласия на аннуляцию, отзыв аккредитива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1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500 руб.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взимается за каждую из перечисленных операций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</w:rPr>
              <w:t xml:space="preserve">4.3.5.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Обработка/проверка документов 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0,15% от суммы, подлежащей оплате,</w:t>
            </w:r>
            <w:r>
              <w:rPr>
                <w:b w:val="0"/>
              </w:rPr>
            </w:r>
          </w:p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мин. 1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500 руб.,</w:t>
            </w:r>
            <w:r>
              <w:rPr>
                <w:b w:val="0"/>
              </w:rPr>
            </w:r>
          </w:p>
          <w:p>
            <w:pPr>
              <w:pStyle w:val="724"/>
              <w:ind w:left="0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макс. 15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000 руб.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рассчитывается по каждому комплекту документов (в </w:t>
            </w:r>
            <w:r>
              <w:rPr>
                <w:bCs/>
              </w:rPr>
              <w:t xml:space="preserve">т.ч</w:t>
            </w:r>
            <w:r>
              <w:rPr>
                <w:bCs/>
              </w:rPr>
              <w:t xml:space="preserve">. если документы не приняты к оплате) исходя из суммы, подлежащей оплате в рамках аккредитива</w:t>
            </w:r>
            <w:r>
              <w:rPr>
                <w:bCs/>
              </w:rPr>
            </w:r>
          </w:p>
        </w:tc>
      </w:tr>
    </w:tbl>
    <w:p>
      <w:pPr>
        <w:pStyle w:val="732"/>
        <w:tabs>
          <w:tab w:val="clear" w:pos="4320" w:leader="none"/>
          <w:tab w:val="left" w:pos="5940" w:leader="none"/>
          <w:tab w:val="clear" w:pos="864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102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2410"/>
        <w:gridCol w:w="2296"/>
      </w:tblGrid>
      <w:tr>
        <w:tblPrEx/>
        <w:trPr/>
        <w:tc>
          <w:tcPr>
            <w:gridSpan w:val="4"/>
            <w:tcW w:w="10235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br w:type="page" w:clear="all"/>
            </w:r>
            <w:r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b/>
                <w:bCs/>
                <w:sz w:val="24"/>
                <w:szCs w:val="24"/>
              </w:rPr>
              <w:t xml:space="preserve">Инкассовые операции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№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п/п</w:t>
            </w:r>
            <w:r>
              <w:rPr>
                <w:iCs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pStyle w:val="725"/>
              <w:ind w:left="0" w:firstLine="0"/>
              <w:spacing w:line="240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Наименование услуги</w:t>
            </w:r>
            <w:r>
              <w:rPr>
                <w:i w:val="0"/>
                <w:sz w:val="20"/>
                <w:szCs w:val="20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720"/>
              <w:ind w:left="72" w:right="72"/>
              <w:spacing w:line="240" w:lineRule="auto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Тариф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W w:w="2296" w:type="dxa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lang w:val="en-US"/>
              </w:rPr>
            </w:pPr>
            <w:r>
              <w:rPr>
                <w:b/>
                <w:bCs/>
              </w:rPr>
              <w:t xml:space="preserve">5.</w:t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  <w:lang w:val="en-US"/>
              </w:rPr>
              <w:t xml:space="preserve">.</w:t>
            </w:r>
            <w:r>
              <w:rPr>
                <w:lang w:val="en-US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Документарное инкассо</w:t>
            </w:r>
            <w:r>
              <w:rPr>
                <w:b/>
                <w:bCs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</w:t>
            </w:r>
            <w:r>
              <w:t xml:space="preserve">.</w:t>
            </w:r>
            <w:r>
              <w:t xml:space="preserve">1</w:t>
            </w:r>
            <w:r>
              <w:t xml:space="preserve">.1.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Прием, проверка, подготовка документов для отправки на инкассо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0,15% от суммы документов,</w:t>
            </w:r>
            <w:r/>
          </w:p>
          <w:p>
            <w:pPr>
              <w:jc w:val="center"/>
              <w:spacing w:before="40" w:after="40"/>
            </w:pPr>
            <w:r>
              <w:t xml:space="preserve">мин. 50 долл</w:t>
            </w:r>
            <w:r>
              <w:t xml:space="preserve">аров</w:t>
            </w:r>
            <w:r>
              <w:t xml:space="preserve"> США,</w:t>
            </w:r>
            <w:r/>
          </w:p>
          <w:p>
            <w:pPr>
              <w:jc w:val="center"/>
              <w:spacing w:before="40" w:after="40"/>
            </w:pPr>
            <w:r>
              <w:t xml:space="preserve">макс. 500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</w:t>
            </w:r>
            <w:r>
              <w:t xml:space="preserve">.</w:t>
            </w:r>
            <w:r>
              <w:t xml:space="preserve">1</w:t>
            </w:r>
            <w:r>
              <w:t xml:space="preserve">.2.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Изменение условий или аннуляция инкассового поручения 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 долл</w:t>
            </w:r>
            <w:r>
              <w:t xml:space="preserve">аров</w:t>
            </w:r>
            <w:r>
              <w:t xml:space="preserve"> </w:t>
            </w:r>
            <w:r>
              <w:t xml:space="preserve">США</w:t>
            </w:r>
            <w:r/>
          </w:p>
        </w:tc>
        <w:tc>
          <w:tcPr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</w:t>
            </w:r>
            <w:r>
              <w:t xml:space="preserve">.</w:t>
            </w:r>
            <w:r>
              <w:t xml:space="preserve">1</w:t>
            </w:r>
            <w:r>
              <w:t xml:space="preserve">.3.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Выдача документов против платежа и/или акцепта или на других условиях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0,15% от суммы,</w:t>
            </w:r>
            <w:r/>
          </w:p>
          <w:p>
            <w:pPr>
              <w:jc w:val="center"/>
              <w:spacing w:before="40" w:after="40"/>
            </w:pPr>
            <w:r>
              <w:t xml:space="preserve">мин. 50 долл</w:t>
            </w:r>
            <w:r>
              <w:t xml:space="preserve">аров</w:t>
            </w:r>
            <w:r>
              <w:t xml:space="preserve"> США,</w:t>
            </w:r>
            <w:r/>
          </w:p>
          <w:p>
            <w:pPr>
              <w:jc w:val="center"/>
              <w:spacing w:before="40" w:after="40"/>
            </w:pPr>
            <w:r>
              <w:t xml:space="preserve">макс. 500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</w:t>
            </w:r>
            <w:r>
              <w:t xml:space="preserve">.</w:t>
            </w:r>
            <w:r>
              <w:t xml:space="preserve">1</w:t>
            </w:r>
            <w:r>
              <w:t xml:space="preserve">.4.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Возврат неоплаченных/неакцептованных документов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 долл</w:t>
            </w:r>
            <w:r>
              <w:t xml:space="preserve">аров</w:t>
            </w:r>
            <w:r>
              <w:t xml:space="preserve"> </w:t>
            </w:r>
            <w:r>
              <w:t xml:space="preserve">США за каждый комплект документов</w:t>
            </w:r>
            <w:r/>
          </w:p>
        </w:tc>
        <w:tc>
          <w:tcPr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5.</w:t>
            </w:r>
            <w:r>
              <w:t xml:space="preserve">1</w:t>
            </w:r>
            <w:r>
              <w:t xml:space="preserve">.5.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spacing w:before="40" w:after="40"/>
            </w:pPr>
            <w:r>
              <w:t xml:space="preserve">Переписка по инкассо по запросу </w:t>
            </w:r>
            <w:r>
              <w:rPr>
                <w:bCs/>
              </w:rPr>
              <w:t xml:space="preserve">банков-контрагентов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 долл</w:t>
            </w:r>
            <w:r>
              <w:t xml:space="preserve">аров</w:t>
            </w:r>
            <w:r>
              <w:t xml:space="preserve"> </w:t>
            </w:r>
            <w:r>
              <w:t xml:space="preserve">США</w:t>
            </w:r>
            <w:r/>
          </w:p>
        </w:tc>
        <w:tc>
          <w:tcPr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</w:tbl>
    <w:p>
      <w:r/>
      <w:r/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2410"/>
        <w:gridCol w:w="2296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jc w:val="center"/>
              <w:spacing w:before="120" w:after="120"/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 xml:space="preserve">Гарантийные операции</w:t>
            </w:r>
            <w:r/>
          </w:p>
        </w:tc>
      </w:tr>
      <w:tr>
        <w:tblPrEx/>
        <w:trPr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№ п/п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25"/>
              <w:ind w:left="0" w:firstLine="0"/>
              <w:spacing w:line="240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Наименование услуги</w:t>
            </w:r>
            <w:r>
              <w:rPr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20"/>
              <w:ind w:left="72" w:right="72"/>
              <w:spacing w:line="240" w:lineRule="auto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Тариф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6</w:t>
            </w:r>
            <w:r>
              <w:t xml:space="preserve">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spacing w:before="40" w:after="40"/>
            </w:pPr>
            <w:r>
              <w:t xml:space="preserve">Выдача гарантии/</w:t>
            </w:r>
            <w:r>
              <w:t xml:space="preserve">контргарантии</w:t>
            </w:r>
            <w:r>
              <w:t xml:space="preserve">/открытие резервного аккре</w:t>
            </w:r>
            <w:r>
              <w:t xml:space="preserve">д</w:t>
            </w:r>
            <w:r>
              <w:t xml:space="preserve">итива (увеличение суммы, пролонгация)</w:t>
            </w:r>
            <w:r/>
          </w:p>
          <w:p>
            <w:pPr>
              <w:spacing w:before="40" w:after="40"/>
            </w:pPr>
            <w:r>
              <w:t xml:space="preserve">- на условиях размещения в Банке денежного</w:t>
            </w:r>
            <w:r>
              <w:t xml:space="preserve"> </w:t>
            </w:r>
            <w:r>
              <w:t xml:space="preserve">обеспечения (покрытия)</w:t>
            </w:r>
            <w:r/>
          </w:p>
          <w:p>
            <w:pPr>
              <w:spacing w:before="40" w:after="40"/>
              <w:rPr>
                <w:highlight w:val="none"/>
              </w:rPr>
            </w:pPr>
            <w:r>
              <w:t xml:space="preserve">- без размещения в Банке денежного</w:t>
            </w:r>
            <w:r>
              <w:t xml:space="preserve"> </w:t>
            </w:r>
            <w:r>
              <w:t xml:space="preserve">обеспечения</w:t>
            </w:r>
            <w:r/>
          </w:p>
          <w:p>
            <w:pPr>
              <w:spacing w:before="40" w:after="4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</w:t>
            </w:r>
            <w:r>
              <w:t xml:space="preserve">о соглашению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6.2.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724"/>
              <w:ind w:left="0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Изменение условий выданной гарантии/</w:t>
            </w:r>
            <w:r>
              <w:rPr>
                <w:b w:val="0"/>
              </w:rPr>
              <w:t xml:space="preserve">контргарантии</w:t>
            </w:r>
            <w:r>
              <w:rPr>
                <w:b w:val="0"/>
              </w:rPr>
              <w:t xml:space="preserve">/резервного аккредитива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соглашению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6.3.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724"/>
              <w:ind w:left="0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Аннуляция выданной гарантии/</w:t>
            </w:r>
            <w:r>
              <w:rPr>
                <w:b w:val="0"/>
              </w:rPr>
              <w:t xml:space="preserve">контргарантии</w:t>
            </w:r>
            <w:r>
              <w:rPr>
                <w:b w:val="0"/>
              </w:rPr>
              <w:t xml:space="preserve">/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резервного аккредитива до срока истечения действия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100 долларов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6.4.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724"/>
              <w:ind w:left="0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Проверка документов, в том числе,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платеж по гарантии/</w:t>
            </w:r>
            <w:r>
              <w:rPr>
                <w:b w:val="0"/>
              </w:rPr>
              <w:t xml:space="preserve">контргарантии</w:t>
            </w:r>
            <w:r>
              <w:rPr>
                <w:b w:val="0"/>
              </w:rPr>
              <w:t xml:space="preserve">/резервному аккредитиву, выданным Банком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0,1% от суммы,</w:t>
            </w:r>
            <w:r/>
          </w:p>
          <w:p>
            <w:pPr>
              <w:jc w:val="center"/>
              <w:spacing w:before="40" w:after="40"/>
            </w:pPr>
            <w:r>
              <w:t xml:space="preserve">мин. 150 долларов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Style w:val="731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6.5.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731"/>
              <w:ind w:left="0" w:right="72"/>
              <w:jc w:val="left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Авизование</w:t>
            </w:r>
            <w:r>
              <w:rPr>
                <w:b w:val="0"/>
              </w:rPr>
              <w:t xml:space="preserve"> гарантии/</w:t>
            </w:r>
            <w:r>
              <w:rPr>
                <w:b w:val="0"/>
              </w:rPr>
              <w:t xml:space="preserve">контргарантии</w:t>
            </w:r>
            <w:r>
              <w:rPr>
                <w:b w:val="0"/>
              </w:rPr>
              <w:t xml:space="preserve">/резервного аккредитива без обязательств со стороны Банка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0,1% от суммы гарантии,</w:t>
            </w:r>
            <w:r/>
          </w:p>
          <w:p>
            <w:pPr>
              <w:jc w:val="center"/>
              <w:spacing w:before="40" w:after="40"/>
            </w:pPr>
            <w:r>
              <w:t xml:space="preserve">мин. 50 долл</w:t>
            </w:r>
            <w:r>
              <w:t xml:space="preserve">аров</w:t>
            </w:r>
            <w:r>
              <w:t xml:space="preserve"> США, макс. 300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Style w:val="731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6.6.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731"/>
              <w:ind w:left="72" w:right="72"/>
              <w:jc w:val="left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Авизование</w:t>
            </w:r>
            <w:r>
              <w:rPr>
                <w:b w:val="0"/>
              </w:rPr>
              <w:t xml:space="preserve"> изменения условий гарантии/</w:t>
            </w:r>
            <w:r>
              <w:rPr>
                <w:b w:val="0"/>
              </w:rPr>
              <w:t xml:space="preserve">контр-гарантии</w:t>
            </w:r>
            <w:r>
              <w:rPr>
                <w:b w:val="0"/>
              </w:rPr>
              <w:t xml:space="preserve">/резервного аккредитива бе</w:t>
            </w:r>
            <w:r>
              <w:rPr>
                <w:b w:val="0"/>
              </w:rPr>
              <w:t xml:space="preserve">з обязательств со стороны Банка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Style w:val="731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6.7.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731"/>
              <w:ind w:left="72" w:right="72"/>
              <w:jc w:val="left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Требование платежа по гарантии, авизованной без обязательств со стороны Банка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100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Style w:val="724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6.8.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724"/>
              <w:ind w:left="72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Проверка по запросу </w:t>
            </w:r>
            <w:r>
              <w:rPr>
                <w:b w:val="0"/>
                <w:bCs w:val="0"/>
              </w:rPr>
              <w:t xml:space="preserve">банков-контрагентов</w:t>
            </w:r>
            <w:r>
              <w:rPr>
                <w:b w:val="0"/>
              </w:rPr>
              <w:t xml:space="preserve">, подлинности гарантий/</w:t>
            </w:r>
            <w:r>
              <w:rPr>
                <w:b w:val="0"/>
              </w:rPr>
              <w:t xml:space="preserve">контргарантий</w:t>
            </w:r>
            <w:r>
              <w:rPr>
                <w:b w:val="0"/>
              </w:rPr>
              <w:t xml:space="preserve">/резервных аккредитивов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pStyle w:val="724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6.9.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724"/>
              <w:ind w:left="72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Переписка по гарантии/</w:t>
            </w:r>
            <w:r>
              <w:rPr>
                <w:b w:val="0"/>
              </w:rPr>
              <w:t xml:space="preserve">контргарантии</w:t>
            </w:r>
            <w:r>
              <w:rPr>
                <w:b w:val="0"/>
              </w:rPr>
              <w:t xml:space="preserve">/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резервному аккредитиву по запросу </w:t>
            </w:r>
            <w:r>
              <w:rPr>
                <w:b w:val="0"/>
                <w:bCs w:val="0"/>
              </w:rPr>
              <w:t xml:space="preserve">банков-контрагентов</w:t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 долл</w:t>
            </w:r>
            <w:r>
              <w:t xml:space="preserve">аров</w:t>
            </w:r>
            <w:r>
              <w:t xml:space="preserve">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40"/>
        <w:gridCol w:w="4576"/>
        <w:gridCol w:w="2219"/>
        <w:gridCol w:w="2461"/>
      </w:tblGrid>
      <w:tr>
        <w:tblPrEx/>
        <w:trPr>
          <w:trHeight w:val="34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 xml:space="preserve">Операции с наличной валютой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№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п/п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vAlign w:val="center"/>
            <w:textDirection w:val="lrTb"/>
            <w:noWrap w:val="false"/>
          </w:tcPr>
          <w:p>
            <w:pPr>
              <w:pStyle w:val="725"/>
              <w:ind w:left="0" w:firstLine="0"/>
              <w:spacing w:line="240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Наименование услуги</w:t>
            </w:r>
            <w:r>
              <w:rPr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pStyle w:val="720"/>
              <w:ind w:left="72" w:right="72"/>
              <w:spacing w:line="240" w:lineRule="auto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Тариф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4"/>
                <w:szCs w:val="24"/>
                <w:lang w:val="en-US"/>
              </w:rPr>
            </w:pPr>
            <w:r>
              <w:rPr>
                <w:bCs/>
              </w:rPr>
              <w:t xml:space="preserve">7</w:t>
            </w:r>
            <w:r>
              <w:rPr>
                <w:bCs/>
              </w:rPr>
              <w:t xml:space="preserve">.1</w:t>
            </w:r>
            <w:r>
              <w:rPr>
                <w:bCs/>
                <w:lang w:val="en-US"/>
              </w:rPr>
              <w:t xml:space="preserve">.</w:t>
            </w:r>
            <w:r>
              <w:rPr>
                <w:rFonts w:eastAsia="Arial Unicode MS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Выдача </w:t>
            </w:r>
            <w:r>
              <w:rPr>
                <w:bCs/>
              </w:rPr>
              <w:t xml:space="preserve">наличной валюты Российской Федерации со счета </w:t>
            </w:r>
            <w:r>
              <w:rPr>
                <w:bCs/>
              </w:rPr>
              <w:t xml:space="preserve">р</w:t>
            </w:r>
            <w:r>
              <w:rPr>
                <w:bCs/>
              </w:rPr>
              <w:t xml:space="preserve">еспондента</w:t>
            </w:r>
            <w:r>
              <w:rPr>
                <w:rFonts w:eastAsia="Arial Unicode M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t xml:space="preserve">0,2% от суммы</w:t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ind w:left="41"/>
              <w:jc w:val="center"/>
              <w:spacing w:before="40" w:after="40"/>
              <w:rPr>
                <w:rFonts w:eastAsia="Arial Unicode MS"/>
                <w:iCs/>
              </w:rPr>
            </w:pPr>
            <w:r>
              <w:t xml:space="preserve">Услуга не предоставляется</w:t>
            </w:r>
            <w:r>
              <w:rPr>
                <w:rFonts w:eastAsia="Arial Unicode MS"/>
                <w:iCs/>
              </w:rPr>
            </w:r>
          </w:p>
        </w:tc>
      </w:tr>
      <w:tr>
        <w:tblPrEx/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1" w:type="pct"/>
            <w:vMerge w:val="restart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pStyle w:val="74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валюты Российской Федерации, в том числе поступившей в специальных кассетах, с зачислением на счет респондента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</w:t>
            </w:r>
            <w:r>
              <w:t xml:space="preserve">ри условии заключения договоров кассового обслуживания в головном офисе АО «Россельхозбанк»</w:t>
            </w:r>
            <w:r>
              <w:t xml:space="preserve">.</w:t>
            </w:r>
            <w:r/>
          </w:p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Комиссия взимается в день зачисления на счет Респондента</w:t>
            </w:r>
            <w:r>
              <w:rPr>
                <w:iCs/>
              </w:rPr>
            </w:r>
          </w:p>
        </w:tc>
      </w:tr>
      <w:tr>
        <w:tblPrEx/>
        <w:trPr>
          <w:trHeight w:val="48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461" w:type="pct"/>
            <w:vMerge w:val="continue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pStyle w:val="74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заключения договоров кассового обслуживания с 1-15 филиалами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48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461" w:type="pct"/>
            <w:vMerge w:val="continue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pStyle w:val="74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заключения договоров кассового обслуживания с 16-30 филиалами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48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vMerge w:val="continue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pStyle w:val="745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заключения договоров кассового обслуживания с 31 и более филиалами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7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3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Прием </w:t>
            </w:r>
            <w:r>
              <w:rPr>
                <w:bCs/>
              </w:rPr>
              <w:t xml:space="preserve">наличной валюты Российской Федерации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в инкассаторских сумках в послеоперационное время Банка, а также в выходные и праздничные дни, с зачислением на счета </w:t>
            </w:r>
            <w:r>
              <w:rPr>
                <w:bCs/>
              </w:rPr>
              <w:t xml:space="preserve">р</w:t>
            </w:r>
            <w:r>
              <w:rPr>
                <w:bCs/>
              </w:rPr>
              <w:t xml:space="preserve">еспондента до 10</w:t>
            </w:r>
            <w:r>
              <w:rPr>
                <w:bCs/>
              </w:rPr>
              <w:t xml:space="preserve">:</w:t>
            </w:r>
            <w:r>
              <w:rPr>
                <w:bCs/>
              </w:rPr>
              <w:t xml:space="preserve">00 часов утра следующего операционного дня</w:t>
            </w:r>
            <w:r>
              <w:rPr>
                <w:rFonts w:eastAsia="Arial Unicode M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t xml:space="preserve">0,2% от суммы, по курсу Банка</w:t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</w:t>
            </w:r>
            <w:r>
              <w:t xml:space="preserve">ри условии заключения договоров кассового обслуживания в головном офисе АО «Россельхозбанк»</w:t>
            </w:r>
            <w:r>
              <w:t xml:space="preserve">.</w:t>
            </w:r>
            <w:r/>
          </w:p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Комиссия взимается в день зачисления на счет Респондента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7.4.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pStyle w:val="730"/>
              <w:ind w:right="72"/>
              <w:jc w:val="left"/>
              <w:spacing w:before="40" w:after="40"/>
              <w:rPr>
                <w:i w:val="0"/>
                <w:iCs w:val="0"/>
                <w:highlight w:val="none"/>
              </w:rPr>
            </w:pPr>
            <w:r>
              <w:rPr>
                <w:bCs/>
                <w:i w:val="0"/>
              </w:rPr>
              <w:t xml:space="preserve">Повторный пересчет денежной наличности в результате образовавшегося излишка или недостачи по вине </w:t>
            </w:r>
            <w:r>
              <w:rPr>
                <w:bCs/>
                <w:i w:val="0"/>
              </w:rPr>
              <w:t xml:space="preserve">р</w:t>
            </w:r>
            <w:r>
              <w:rPr>
                <w:bCs/>
                <w:i w:val="0"/>
              </w:rPr>
              <w:t xml:space="preserve">еспондента</w:t>
            </w:r>
            <w:r>
              <w:rPr>
                <w:i w:val="0"/>
                <w:iCs w:val="0"/>
                <w:highlight w:val="none"/>
              </w:rPr>
            </w:r>
          </w:p>
          <w:p>
            <w:pPr>
              <w:pStyle w:val="730"/>
              <w:ind w:right="72"/>
              <w:jc w:val="left"/>
              <w:spacing w:before="40" w:after="40"/>
              <w:rPr>
                <w:bCs w:val="0"/>
                <w:i w:val="0"/>
              </w:rPr>
            </w:pPr>
            <w:r>
              <w:rPr>
                <w:bCs/>
                <w:i w:val="0"/>
                <w:highlight w:val="none"/>
              </w:rPr>
            </w:r>
            <w:r>
              <w:rPr>
                <w:bCs/>
                <w:i w:val="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</w:rPr>
              <w:t xml:space="preserve">0,05</w:t>
            </w:r>
            <w:r>
              <w:rPr>
                <w:bCs/>
              </w:rPr>
              <w:t xml:space="preserve">% от суммы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iCs/>
              </w:rPr>
              <w:t xml:space="preserve">7.5.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pStyle w:val="730"/>
              <w:ind w:right="72"/>
              <w:jc w:val="left"/>
              <w:spacing w:before="40" w:after="4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Выдача наличной иностранной валюты</w:t>
            </w:r>
            <w:r>
              <w:rPr>
                <w:i w:val="0"/>
                <w:iCs w:val="0"/>
              </w:rPr>
            </w:r>
          </w:p>
          <w:p>
            <w:pPr>
              <w:ind w:right="74"/>
              <w:jc w:val="both"/>
              <w:spacing w:before="40" w:after="40"/>
              <w:rPr>
                <w:iCs/>
              </w:rPr>
            </w:pPr>
            <w:r>
              <w:rPr>
                <w:iCs/>
              </w:rPr>
              <w:t xml:space="preserve">(за исключением монеты иностранного государства (группы иностранных государств))</w:t>
            </w:r>
            <w:r>
              <w:rPr>
                <w:iCs/>
              </w:rPr>
            </w:r>
          </w:p>
          <w:p>
            <w:pPr>
              <w:spacing w:before="40" w:after="40"/>
              <w:rPr>
                <w:rFonts w:eastAsia="Arial Unicode MS"/>
                <w:bCs/>
              </w:rPr>
            </w:pPr>
            <w:r>
              <w:rPr>
                <w:iCs/>
              </w:rPr>
              <w:t xml:space="preserve">со счета респондента, открытого в соответствующей валюте:</w:t>
            </w:r>
            <w:r>
              <w:rPr>
                <w:rFonts w:eastAsia="Arial Unicode M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</w:rPr>
            </w:pPr>
            <w:r>
              <w:t xml:space="preserve">Услуга не предоставляется</w:t>
            </w:r>
            <w:r>
              <w:rPr>
                <w:rFonts w:eastAsia="Arial Unicode MS"/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lang w:val="en-US"/>
              </w:rPr>
            </w:pPr>
            <w:r>
              <w:rPr>
                <w:iCs/>
              </w:rPr>
              <w:t xml:space="preserve">7.5.1</w:t>
            </w:r>
            <w:r>
              <w:rPr>
                <w:iCs/>
                <w:lang w:val="en-US"/>
              </w:rPr>
              <w:t xml:space="preserve">.</w:t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ind w:left="1"/>
              <w:spacing w:before="40" w:after="40"/>
              <w:rPr>
                <w:bCs/>
              </w:rPr>
            </w:pPr>
            <w:r>
              <w:rPr>
                <w:iCs/>
              </w:rPr>
              <w:t xml:space="preserve">доллары США, евро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0,5% от суммы</w:t>
            </w:r>
            <w:r>
              <w:rPr>
                <w:i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lang w:val="en-US"/>
              </w:rPr>
            </w:pPr>
            <w:r>
              <w:rPr>
                <w:iCs/>
              </w:rPr>
              <w:t xml:space="preserve">7.5.2</w:t>
            </w:r>
            <w:r>
              <w:rPr>
                <w:iCs/>
                <w:lang w:val="en-US"/>
              </w:rPr>
              <w:t xml:space="preserve">.</w:t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ind w:left="1"/>
              <w:spacing w:before="40" w:after="40"/>
              <w:rPr>
                <w:bCs/>
              </w:rPr>
            </w:pPr>
            <w:r>
              <w:rPr>
                <w:iCs/>
              </w:rPr>
              <w:t xml:space="preserve">другие виды иностранных валют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iCs/>
              </w:rPr>
              <w:t xml:space="preserve">3,0% от суммы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7.6.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ind w:right="74"/>
              <w:spacing w:before="40" w:after="40"/>
              <w:rPr>
                <w:bCs/>
              </w:rPr>
            </w:pPr>
            <w:r>
              <w:rPr>
                <w:iCs/>
              </w:rPr>
              <w:t xml:space="preserve">Прием наличной иностранной валюты </w:t>
            </w:r>
            <w:r>
              <w:rPr>
                <w:iCs/>
              </w:rPr>
              <w:br/>
              <w:t xml:space="preserve">(за исключением монеты иностранного государства (группы иностранных государств)) </w:t>
            </w:r>
            <w:r>
              <w:rPr>
                <w:iCs/>
              </w:rPr>
              <w:br/>
              <w:t xml:space="preserve">с зачислением на счет респондента, открытого в соответствующей валюте: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</w:t>
            </w:r>
            <w:r>
              <w:t xml:space="preserve">ри условии заключения договоров кассового обслуживания в головном офисе АО «Россельхозбанк»</w:t>
            </w:r>
            <w:r>
              <w:t xml:space="preserve">.</w:t>
            </w:r>
            <w:r/>
          </w:p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Комиссия взимается в день зачисления на счет Респондента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iCs/>
              </w:rPr>
              <w:t xml:space="preserve">7.6.1.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iCs/>
              </w:rPr>
              <w:t xml:space="preserve">доллары США, евро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1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17" w:right="74" w:hanging="284"/>
              <w:jc w:val="both"/>
              <w:spacing w:before="40" w:after="40"/>
              <w:rPr>
                <w:iCs/>
              </w:rPr>
            </w:pPr>
            <w:r>
              <w:rPr>
                <w:iCs/>
              </w:rPr>
              <w:t xml:space="preserve">банкноты в упаковке банка-эмитента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0,5% от суммы</w:t>
            </w:r>
            <w:r>
              <w:rPr>
                <w:i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1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17" w:right="74" w:hanging="284"/>
              <w:spacing w:before="40" w:after="40"/>
              <w:rPr>
                <w:iCs/>
              </w:rPr>
            </w:pPr>
            <w:r>
              <w:rPr>
                <w:iCs/>
              </w:rPr>
              <w:t xml:space="preserve">банкноты, бывшие в употреблении </w:t>
            </w:r>
            <w:r>
              <w:rPr>
                <w:iCs/>
              </w:rPr>
              <w:br/>
              <w:t xml:space="preserve">(без повреждений и дефектов)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1% от суммы</w:t>
            </w:r>
            <w:r>
              <w:rPr>
                <w:i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17" w:right="74" w:hanging="284"/>
              <w:jc w:val="both"/>
              <w:spacing w:before="40" w:after="40"/>
              <w:rPr>
                <w:bCs/>
              </w:rPr>
            </w:pPr>
            <w:r>
              <w:rPr>
                <w:iCs/>
              </w:rPr>
              <w:t xml:space="preserve">банкноты поврежденные 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  <w:t xml:space="preserve">Не подлежат приему</w:t>
            </w:r>
            <w:r>
              <w:rPr>
                <w:i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iCs/>
              </w:rPr>
              <w:t xml:space="preserve">7.6.2.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iCs/>
              </w:rPr>
              <w:t xml:space="preserve">другие виды иностранных валют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iCs/>
              </w:rPr>
              <w:t xml:space="preserve">3,0% от суммы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iCs/>
              </w:rPr>
              <w:t xml:space="preserve">7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7</w:t>
            </w:r>
            <w:r>
              <w:rPr>
                <w:i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iCs/>
              </w:rPr>
              <w:t xml:space="preserve">Покупка/продажа Банком наличной иностранной валюты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iCs/>
              </w:rPr>
              <w:t xml:space="preserve">Тариф на услугу определяется существенными условиями банкнотной сделки в рамках Соглашения об общих условиях проведения банкнотных сделок между </w:t>
            </w:r>
            <w:r>
              <w:rPr>
                <w:iCs/>
              </w:rPr>
              <w:t xml:space="preserve">АО</w:t>
            </w:r>
            <w:r>
              <w:rPr>
                <w:iCs/>
              </w:rPr>
              <w:t xml:space="preserve"> «Россельхозбанк» и другой кредитной организацией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t xml:space="preserve">Услуга не предоставляется</w:t>
            </w:r>
            <w:r>
              <w:rPr>
                <w:iCs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8"/>
        <w:gridCol w:w="4576"/>
        <w:gridCol w:w="2221"/>
        <w:gridCol w:w="2461"/>
      </w:tblGrid>
      <w:tr>
        <w:tblPrEx/>
        <w:trPr>
          <w:trHeight w:val="35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732"/>
              <w:jc w:val="center"/>
              <w:spacing w:before="120" w:after="120"/>
              <w:tabs>
                <w:tab w:val="clear" w:pos="4320" w:leader="none"/>
                <w:tab w:val="clear" w:pos="8640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8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Операции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с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ценными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бумагами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blPrEx/>
        <w:trPr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№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п/п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vAlign w:val="center"/>
            <w:textDirection w:val="lrTb"/>
            <w:noWrap w:val="false"/>
          </w:tcPr>
          <w:p>
            <w:pPr>
              <w:pStyle w:val="725"/>
              <w:ind w:left="0" w:firstLine="0"/>
              <w:spacing w:before="40" w:after="40" w:line="240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Наименование услуги</w:t>
            </w:r>
            <w:r>
              <w:rPr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vAlign w:val="center"/>
            <w:textDirection w:val="lrTb"/>
            <w:noWrap w:val="false"/>
          </w:tcPr>
          <w:p>
            <w:pPr>
              <w:pStyle w:val="720"/>
              <w:ind w:left="72" w:right="72"/>
              <w:spacing w:before="40" w:after="40" w:line="240" w:lineRule="auto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Тариф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.1.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Оформление векселя </w:t>
            </w:r>
            <w:r>
              <w:rPr>
                <w:bCs/>
              </w:rPr>
              <w:t xml:space="preserve">АО</w:t>
            </w:r>
            <w:r>
              <w:rPr>
                <w:bCs/>
              </w:rPr>
              <w:t xml:space="preserve"> «Россельхозбанк»</w:t>
            </w:r>
            <w:r>
              <w:rPr>
                <w:rFonts w:eastAsia="Arial Unicode M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t xml:space="preserve">Услуга не предоставляется</w:t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60"/>
        <w:gridCol w:w="3279"/>
        <w:gridCol w:w="1758"/>
        <w:gridCol w:w="1570"/>
        <w:gridCol w:w="2529"/>
      </w:tblGrid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 Депозитарные услуги</w:t>
            </w:r>
            <w:r>
              <w:rPr>
                <w:rStyle w:val="746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520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№ п/п</w:t>
            </w:r>
            <w:r>
              <w:rPr>
                <w:iCs/>
              </w:rPr>
            </w:r>
          </w:p>
        </w:tc>
        <w:tc>
          <w:tcPr>
            <w:tcW w:w="1608" w:type="pct"/>
            <w:vAlign w:val="center"/>
            <w:textDirection w:val="lrTb"/>
            <w:noWrap w:val="false"/>
          </w:tcPr>
          <w:p>
            <w:pPr>
              <w:pStyle w:val="725"/>
              <w:spacing w:line="240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Наименование услуги</w:t>
            </w:r>
            <w:r>
              <w:rPr>
                <w:i w:val="0"/>
                <w:sz w:val="20"/>
                <w:szCs w:val="20"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pStyle w:val="720"/>
              <w:ind w:left="72" w:right="72"/>
              <w:spacing w:line="240" w:lineRule="auto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Тариф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</w:rPr>
            </w:pPr>
            <w:r>
              <w:rPr>
                <w:b/>
                <w:bCs/>
              </w:rPr>
              <w:t xml:space="preserve">9.1. Административные операции</w:t>
            </w:r>
            <w:r>
              <w:rPr>
                <w:rFonts w:eastAsia="Arial Unicode MS"/>
                <w:iCs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</w:rPr>
              <w:t xml:space="preserve">9.1.1.</w:t>
            </w:r>
            <w:r>
              <w:rPr>
                <w:rFonts w:eastAsia="Arial Unicode MS"/>
                <w:bCs/>
                <w:sz w:val="24"/>
                <w:szCs w:val="24"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</w:rPr>
              <w:t xml:space="preserve">Открытие счета депо</w:t>
            </w:r>
            <w:r>
              <w:rPr>
                <w:rFonts w:eastAsia="Arial Unicode MS"/>
                <w:bCs/>
                <w:sz w:val="24"/>
                <w:szCs w:val="24"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pStyle w:val="745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</w:t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iCs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t xml:space="preserve">Услуга не предоставляется</w:t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</w:rPr>
              <w:t xml:space="preserve">9.1.2.</w:t>
            </w:r>
            <w:r>
              <w:rPr>
                <w:rFonts w:eastAsia="Arial Unicode MS"/>
                <w:bCs/>
                <w:sz w:val="24"/>
                <w:szCs w:val="24"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Открытие индивидуального раздела на </w:t>
            </w:r>
            <w:r>
              <w:rPr>
                <w:bCs/>
              </w:rPr>
              <w:t xml:space="preserve">междепозитарном</w:t>
            </w:r>
            <w:r>
              <w:rPr>
                <w:bCs/>
              </w:rPr>
              <w:t xml:space="preserve"> счете </w:t>
            </w:r>
            <w:r>
              <w:rPr>
                <w:bCs/>
              </w:rPr>
              <w:br/>
              <w:t xml:space="preserve">АО «Россельхозбанк» в НКО АО НРД и в других депозитариях по поручению клиента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1</w:t>
            </w:r>
            <w:r>
              <w:rPr>
                <w:lang w:val="en-US"/>
              </w:rPr>
              <w:t xml:space="preserve"> </w:t>
            </w:r>
            <w:r>
              <w:t xml:space="preserve">000 руб. за каждый раздел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t xml:space="preserve">Услуга не предоставляется</w:t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</w:rPr>
              <w:t xml:space="preserve">9.1.3.</w:t>
            </w:r>
            <w:r>
              <w:rPr>
                <w:rFonts w:eastAsia="Arial Unicode MS"/>
                <w:bCs/>
                <w:sz w:val="24"/>
                <w:szCs w:val="24"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Ведение счета депо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взимается.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t xml:space="preserve">Услуга не предоставляется</w:t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9.1.4</w:t>
            </w:r>
            <w:r>
              <w:rPr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Открытие счета номинального держателя </w:t>
            </w:r>
            <w:r>
              <w:rPr>
                <w:bCs/>
              </w:rPr>
              <w:br/>
              <w:t xml:space="preserve">АО «Россельхозбанк» в реестре владельцев ценных бумаг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iCs/>
              </w:rPr>
              <w:t xml:space="preserve">20 000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</w:rPr>
            </w:pPr>
            <w:r>
              <w:t xml:space="preserve">Услуга не предоставляется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  <w:t xml:space="preserve">5</w:t>
            </w:r>
            <w:r>
              <w:rPr>
                <w:bCs/>
              </w:rPr>
              <w:t xml:space="preserve">.</w:t>
            </w:r>
            <w:r>
              <w:rPr>
                <w:rFonts w:eastAsia="Arial Unicode MS"/>
                <w:bCs/>
                <w:sz w:val="24"/>
                <w:szCs w:val="24"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Закрытие счета депо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t xml:space="preserve">Услуга не предоставляется</w:t>
            </w:r>
            <w:r>
              <w:rPr>
                <w:iCs/>
              </w:rPr>
              <w:t xml:space="preserve"> </w:t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92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spacing w:before="40" w:after="40"/>
              <w:tabs>
                <w:tab w:val="left" w:pos="792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9.2. Хранение и учет ценных бумаг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9.2.1.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bCs/>
              </w:rPr>
            </w:r>
          </w:p>
        </w:tc>
        <w:tc>
          <w:tcPr>
            <w:gridSpan w:val="2"/>
            <w:tcW w:w="1632" w:type="pc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rPr>
                <w:bCs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  <w:lang w:val="en-US"/>
              </w:rPr>
              <w:t xml:space="preserve">9</w:t>
            </w:r>
            <w:r>
              <w:rPr>
                <w:bCs/>
              </w:rPr>
              <w:t xml:space="preserve">.2.2.</w:t>
            </w:r>
            <w:r>
              <w:rPr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</w:rPr>
            </w:r>
          </w:p>
          <w:p>
            <w:pPr>
              <w:jc w:val="center"/>
              <w:spacing w:before="40" w:after="40"/>
            </w:pPr>
            <w:r>
              <w:rPr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9.2.3.</w:t>
            </w:r>
            <w:r>
              <w:rPr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Хранение </w:t>
            </w:r>
            <w:r>
              <w:rPr>
                <w:bCs/>
              </w:rPr>
              <w:t xml:space="preserve">неэмиссионных</w:t>
            </w:r>
            <w:r>
              <w:rPr>
                <w:bCs/>
              </w:rPr>
              <w:t xml:space="preserve"> ценных бумаг:</w:t>
            </w:r>
            <w:r>
              <w:rPr>
                <w:bCs/>
              </w:rPr>
            </w:r>
          </w:p>
        </w:tc>
        <w:tc>
          <w:tcPr>
            <w:gridSpan w:val="3"/>
            <w:tcW w:w="287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9.2.3.1</w:t>
            </w:r>
            <w:r>
              <w:rPr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Хранение </w:t>
            </w:r>
            <w:r>
              <w:rPr>
                <w:bCs/>
              </w:rPr>
              <w:t xml:space="preserve">неэмиссионных</w:t>
            </w:r>
            <w:r>
              <w:rPr>
                <w:bCs/>
              </w:rPr>
              <w:t xml:space="preserve"> ценных бумаг имеющих номинальную стоимость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464" w:leader="none"/>
                <w:tab w:val="left" w:pos="5760" w:leader="none"/>
              </w:tabs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9.2.3.</w:t>
            </w:r>
            <w:r>
              <w:rPr>
                <w:bCs/>
              </w:rPr>
              <w:t xml:space="preserve">2</w:t>
            </w:r>
            <w:r>
              <w:rPr>
                <w:bCs/>
                <w:lang w:val="en-US"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Хранение </w:t>
            </w:r>
            <w:r>
              <w:rPr>
                <w:bCs/>
              </w:rPr>
              <w:t xml:space="preserve">неэмиссионных</w:t>
            </w:r>
            <w:r>
              <w:rPr>
                <w:bCs/>
              </w:rPr>
              <w:t xml:space="preserve"> ценных бумаг, не имеющих номинальной стоимости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1 000 руб. в месяц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  <w:lang w:val="en-US"/>
              </w:rPr>
              <w:t xml:space="preserve">9</w:t>
            </w:r>
            <w:r>
              <w:rPr>
                <w:bCs/>
              </w:rPr>
              <w:t xml:space="preserve">.2.</w:t>
            </w:r>
            <w:r>
              <w:rPr>
                <w:bCs/>
                <w:lang w:val="en-US"/>
              </w:rPr>
              <w:t xml:space="preserve">4</w:t>
            </w:r>
            <w:r>
              <w:rPr>
                <w:bCs/>
              </w:rPr>
              <w:t xml:space="preserve">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highlight w:val="none"/>
              </w:rPr>
            </w:r>
          </w:p>
          <w:p>
            <w:pPr>
              <w:spacing w:before="40" w:after="4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500 руб. в месяц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lang w:val="en-US"/>
              </w:rPr>
            </w:pPr>
            <w:r>
              <w:rPr>
                <w:bCs/>
              </w:rPr>
              <w:t xml:space="preserve">9.2.5.</w:t>
            </w:r>
            <w:r>
              <w:rPr>
                <w:bCs/>
                <w:lang w:val="en-US"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highlight w:val="none"/>
              </w:rPr>
            </w:r>
          </w:p>
          <w:p>
            <w:pPr>
              <w:spacing w:before="40" w:after="4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300 руб. в месяц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  <w:lang w:val="en-US"/>
              </w:rPr>
              <w:t xml:space="preserve">6</w:t>
            </w:r>
            <w:r>
              <w:rPr>
                <w:bCs/>
              </w:rPr>
              <w:t xml:space="preserve">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</w:rPr>
              <w:br/>
              <w:t xml:space="preserve">АО «Россельхозбанк»</w:t>
            </w:r>
            <w:r>
              <w:rPr>
                <w:highlight w:val="none"/>
              </w:rPr>
            </w:r>
          </w:p>
          <w:p>
            <w:pPr>
              <w:spacing w:before="40" w:after="4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0,035%, годовых </w:t>
            </w:r>
            <w:r>
              <w:rPr>
                <w:bCs/>
              </w:rPr>
            </w:r>
          </w:p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rPr>
                <w:bCs/>
              </w:rPr>
              <w:t xml:space="preserve">минимум 100 руб. в месяц</w:t>
            </w:r>
            <w:r>
              <w:rPr>
                <w:rFonts w:eastAsia="Arial Unicode MS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>
          <w:trHeight w:val="576"/>
        </w:trPr>
        <w:tc>
          <w:tcPr>
            <w:tcW w:w="52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  <w:t xml:space="preserve">7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gridSpan w:val="4"/>
            <w:tcW w:w="4480" w:type="pct"/>
            <w:textDirection w:val="lrTb"/>
            <w:noWrap w:val="false"/>
          </w:tcPr>
          <w:p>
            <w:pPr>
              <w:jc w:val="both"/>
              <w:spacing w:after="40"/>
              <w:rPr>
                <w:i/>
                <w:iCs/>
              </w:rPr>
            </w:pPr>
            <w:r>
              <w:rPr>
                <w:bCs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</w:rPr>
              <w:t xml:space="preserve">принятых </w:t>
            </w:r>
            <w:r>
              <w:rPr>
                <w:bCs/>
                <w:iCs/>
              </w:rPr>
              <w:br/>
              <w:t xml:space="preserve">АО «Россельхозбанк» на брокерское обслуживание</w:t>
            </w:r>
            <w:r>
              <w:rPr>
                <w:bCs/>
                <w:iCs/>
                <w:vertAlign w:val="superscript"/>
              </w:rPr>
              <w:footnoteReference w:id="3"/>
            </w:r>
            <w:r>
              <w:rPr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right w:val="single" w:color="auto" w:sz="4" w:space="0"/>
            </w:tcBorders>
            <w:tcW w:w="1608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62" w:type="pct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</w:rPr>
              <w:t xml:space="preserve">Средневзвешенная стоимость</w:t>
            </w:r>
            <w:r>
              <w:rPr>
                <w:rStyle w:val="740"/>
              </w:rPr>
              <w:footnoteReference w:id="4"/>
            </w:r>
            <w:r>
              <w:rPr>
                <w:color w:val="000000"/>
              </w:rPr>
              <w:t xml:space="preserve"> ценных бумаг (млрд. руб.)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70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%</w:t>
            </w:r>
            <w:r>
              <w:rPr>
                <w:bCs/>
              </w:rPr>
            </w:r>
          </w:p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t xml:space="preserve">годовых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1240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28"/>
        </w:trPr>
        <w:tc>
          <w:tcPr>
            <w:tcW w:w="52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9.2.7.1.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86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до 1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0,026% </w:t>
            </w:r>
            <w:r>
              <w:rPr>
                <w:bCs/>
                <w:iCs/>
              </w:rPr>
              <w:t xml:space="preserve">минимум 30 руб. в месяц</w:t>
            </w:r>
            <w:r/>
          </w:p>
        </w:tc>
        <w:tc>
          <w:tcPr>
            <w:tcW w:w="1240" w:type="pct"/>
            <w:vAlign w:val="center"/>
            <w:vMerge w:val="restart"/>
            <w:textDirection w:val="lrTb"/>
            <w:noWrap w:val="false"/>
          </w:tcPr>
          <w:p>
            <w:pPr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Услуга не предоставляется</w:t>
            </w:r>
            <w:r/>
          </w:p>
        </w:tc>
      </w:tr>
      <w:tr>
        <w:tblPrEx/>
        <w:trPr>
          <w:trHeight w:val="20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от 1 до 5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0,024 %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от 5 до 10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0,0197%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от 10 до 20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0,0192%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от </w:t>
            </w:r>
            <w:r>
              <w:rPr>
                <w:lang w:val="en-US"/>
              </w:rPr>
              <w:t xml:space="preserve">20</w:t>
            </w:r>
            <w:r>
              <w:t xml:space="preserve"> до </w:t>
            </w:r>
            <w:r>
              <w:rPr>
                <w:lang w:val="en-US"/>
              </w:rPr>
              <w:t xml:space="preserve">50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0,01</w:t>
            </w:r>
            <w:r>
              <w:rPr>
                <w:lang w:val="en-US"/>
              </w:rPr>
              <w:t xml:space="preserve">72</w:t>
            </w:r>
            <w:r>
              <w:t xml:space="preserve">%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свыше 50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0,016%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30"/>
        </w:trPr>
        <w:tc>
          <w:tcPr>
            <w:tcW w:w="52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9.2.7.2.</w:t>
            </w:r>
            <w:r>
              <w:rPr>
                <w:bCs/>
              </w:rPr>
            </w:r>
          </w:p>
        </w:tc>
        <w:tc>
          <w:tcPr>
            <w:tcW w:w="1608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</w:rPr>
            </w:r>
          </w:p>
        </w:tc>
        <w:tc>
          <w:tcPr>
            <w:tcW w:w="86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до 0,5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jc w:val="center"/>
            </w:pPr>
            <w:r>
              <w:t xml:space="preserve">0,019% </w:t>
            </w:r>
            <w:r>
              <w:rPr>
                <w:bCs/>
                <w:iCs/>
              </w:rPr>
              <w:t xml:space="preserve">минимум 30 руб. в месяц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от 0,5 до 1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jc w:val="center"/>
            </w:pPr>
            <w:r>
              <w:t xml:space="preserve">0,014%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от 1 до 5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jc w:val="center"/>
            </w:pPr>
            <w:r>
              <w:t xml:space="preserve">0,013%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70"/>
        </w:trPr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свыше 5</w:t>
            </w:r>
            <w:r/>
          </w:p>
        </w:tc>
        <w:tc>
          <w:tcPr>
            <w:tcW w:w="770" w:type="pct"/>
            <w:textDirection w:val="lrTb"/>
            <w:noWrap w:val="false"/>
          </w:tcPr>
          <w:p>
            <w:pPr>
              <w:jc w:val="center"/>
            </w:pPr>
            <w:r>
              <w:t xml:space="preserve">0,01%</w:t>
            </w:r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9.2.7.3.</w:t>
            </w:r>
            <w:r>
              <w:rPr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0,035% годовых </w:t>
            </w:r>
            <w:r>
              <w:rPr>
                <w:bCs/>
              </w:rPr>
            </w:r>
          </w:p>
          <w:p>
            <w:pPr>
              <w:jc w:val="center"/>
              <w:spacing w:before="40" w:after="40"/>
            </w:pPr>
            <w:r>
              <w:rPr>
                <w:bCs/>
              </w:rPr>
              <w:t xml:space="preserve">минимум 30 руб. в месяц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9.2.7.4.</w:t>
            </w:r>
            <w:r>
              <w:rPr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t xml:space="preserve">100 руб. в месяц</w:t>
            </w:r>
            <w:r>
              <w:rPr>
                <w:bCs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9.2.7.5.</w:t>
            </w:r>
            <w:r>
              <w:rPr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 руб. в месяц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9.3. Прием/выдача сертификатов ценных бумаг</w:t>
            </w:r>
            <w:r>
              <w:rPr>
                <w:b/>
                <w:bCs/>
              </w:rPr>
              <w:t xml:space="preserve"> на/с хранение(я)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9.3.1.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Прием сертификатов </w:t>
            </w:r>
            <w:r>
              <w:rPr>
                <w:bCs/>
              </w:rPr>
              <w:t xml:space="preserve">эмис</w:t>
            </w:r>
            <w:r>
              <w:rPr>
                <w:bCs/>
                <w:lang w:val="en-US"/>
              </w:rPr>
              <w:t xml:space="preserve">c</w:t>
            </w:r>
            <w:r>
              <w:rPr>
                <w:bCs/>
              </w:rPr>
              <w:t xml:space="preserve">ионных ценных бумаг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lang w:val="en-US"/>
              </w:rPr>
              <w:t xml:space="preserve">3</w:t>
            </w:r>
            <w:r>
              <w:t xml:space="preserve">0 руб. за каждый лист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9.3.2.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Выдача сертификатов эмиссионных ценных бумаг</w:t>
            </w:r>
            <w:r>
              <w:rPr>
                <w:bCs/>
              </w:rPr>
            </w:r>
          </w:p>
          <w:p>
            <w:pPr>
              <w:spacing w:before="40" w:after="40"/>
              <w:tabs>
                <w:tab w:val="left" w:pos="54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10 руб. за каждый лист</w:t>
            </w:r>
            <w:r/>
          </w:p>
          <w:p>
            <w:pPr>
              <w:jc w:val="center"/>
              <w:spacing w:before="40" w:after="40"/>
            </w:pPr>
            <w:r>
              <w:t xml:space="preserve">мин 300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9.3.3.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Прием </w:t>
            </w:r>
            <w:r>
              <w:rPr>
                <w:bCs/>
              </w:rPr>
              <w:t xml:space="preserve">неэмиссионных</w:t>
            </w:r>
            <w:r>
              <w:rPr>
                <w:bCs/>
              </w:rPr>
              <w:t xml:space="preserve"> ценных бумаг с обязательной проверкой у эмитента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lang w:val="en-US"/>
              </w:rPr>
              <w:t xml:space="preserve">3</w:t>
            </w:r>
            <w:r>
              <w:t xml:space="preserve">0 руб. за каждый лист</w:t>
            </w:r>
            <w:r/>
          </w:p>
          <w:p>
            <w:pPr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9.3.4.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Выдача </w:t>
            </w:r>
            <w:r>
              <w:rPr>
                <w:bCs/>
              </w:rPr>
              <w:t xml:space="preserve">неэмиссионных</w:t>
            </w:r>
            <w:r>
              <w:rPr>
                <w:bCs/>
              </w:rPr>
              <w:t xml:space="preserve"> ценных бумаг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10 руб. за каждый лист</w:t>
            </w:r>
            <w:r/>
          </w:p>
          <w:p>
            <w:pPr>
              <w:jc w:val="center"/>
              <w:spacing w:before="40" w:after="40"/>
            </w:pPr>
            <w:r>
              <w:t xml:space="preserve">мин 300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9.4. Переводы ценных </w:t>
            </w:r>
            <w:r>
              <w:rPr>
                <w:b/>
                <w:bCs/>
              </w:rPr>
              <w:t xml:space="preserve">бумаг и иностранных финансовых </w:t>
            </w:r>
            <w:r>
              <w:rPr>
                <w:b/>
                <w:bCs/>
              </w:rPr>
              <w:t xml:space="preserve">инструментов по счетам депо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9.4.1.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Перевод «поставка/получение, свободная от платежа»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600 </w:t>
            </w:r>
            <w:r>
              <w:t xml:space="preserve">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9.4.2.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Перевод «поставка/получение против платежа» 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700 </w:t>
            </w:r>
            <w:r>
              <w:t xml:space="preserve">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9.4.3.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Зачисление ценных бумаг на счета АО «Россельхозбанк» в реестрах/ на </w:t>
            </w:r>
            <w:r>
              <w:rPr>
                <w:bCs/>
              </w:rPr>
              <w:t xml:space="preserve">междепозитарные</w:t>
            </w:r>
            <w:r>
              <w:rPr>
                <w:bCs/>
              </w:rPr>
              <w:t xml:space="preserve"> счета АО «Россельхозбанк» в других депозитариях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2</w:t>
            </w:r>
            <w:r>
              <w:rPr>
                <w:lang w:val="en-US"/>
              </w:rPr>
              <w:t xml:space="preserve">00 </w:t>
            </w:r>
            <w:r>
              <w:rPr>
                <w:lang w:val="en-US"/>
              </w:rPr>
              <w:t xml:space="preserve">руб</w:t>
            </w:r>
            <w:r>
              <w:rPr>
                <w:lang w:val="en-US"/>
              </w:rPr>
              <w:t xml:space="preserve">.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9.4.4.</w:t>
            </w:r>
            <w:r>
              <w:rPr>
                <w:rFonts w:eastAsia="Arial Unicode MS"/>
                <w:bCs/>
              </w:rPr>
            </w:r>
          </w:p>
        </w:tc>
        <w:tc>
          <w:tcPr>
            <w:shd w:val="clear" w:color="auto" w:fill="ffffff"/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Списание ценных бумаг со счетов АО «Россельхозбанк» в </w:t>
            </w:r>
            <w:r>
              <w:rPr>
                <w:bCs/>
              </w:rPr>
              <w:t xml:space="preserve">реестрах/</w:t>
            </w:r>
            <w:r>
              <w:rPr>
                <w:bCs/>
              </w:rPr>
              <w:t xml:space="preserve">междепозитарных</w:t>
            </w:r>
            <w:r>
              <w:rPr>
                <w:bCs/>
              </w:rPr>
              <w:t xml:space="preserve"> счетов АО «Россельхозбанк» в других депозитариях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6</w:t>
            </w:r>
            <w:r>
              <w:rPr>
                <w:lang w:val="en-US"/>
              </w:rPr>
              <w:t xml:space="preserve">00 </w:t>
            </w:r>
            <w:r>
              <w:rPr>
                <w:lang w:val="en-US"/>
              </w:rPr>
              <w:t xml:space="preserve">руб</w:t>
            </w:r>
            <w:r>
              <w:rPr>
                <w:lang w:val="en-US"/>
              </w:rPr>
              <w:t xml:space="preserve">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9.4.5.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Перевод ценных бумаг по разделам счета депо (по счетам АО «Россельхозбанк», открытым в других депозитариях)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9.4.6.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Переводы ценных бумаг по операциям купли-продажи ценных бумаг, совершенным через брокера АО «Россельхозбанк»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9.4.7.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Изменение места хранения ценных бумаг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9.4.8.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0,1% </w:t>
            </w:r>
            <w:r>
              <w:t xml:space="preserve">от суммы сделки</w:t>
            </w:r>
            <w:r/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м</w:t>
            </w:r>
            <w:r>
              <w:t xml:space="preserve">акс 5</w:t>
            </w:r>
            <w:r>
              <w:t xml:space="preserve"> </w:t>
            </w:r>
            <w:r>
              <w:t xml:space="preserve">000</w:t>
            </w:r>
            <w:r>
              <w:t xml:space="preserve"> </w:t>
            </w:r>
            <w:r>
              <w:t xml:space="preserve">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9.5. Операции по блокировке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2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9.5.1.</w:t>
            </w:r>
            <w:r>
              <w:rPr>
                <w:rFonts w:eastAsia="Arial Unicode MS"/>
                <w:bCs/>
              </w:rPr>
            </w:r>
          </w:p>
        </w:tc>
        <w:tc>
          <w:tcPr>
            <w:shd w:val="clear" w:color="auto" w:fill="auto"/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</w:tcBorders>
            <w:tcW w:w="1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3 000 руб.</w:t>
            </w:r>
            <w:r/>
          </w:p>
        </w:tc>
        <w:tc>
          <w:tcPr>
            <w:shd w:val="clear" w:color="auto" w:fill="auto"/>
            <w:tcW w:w="124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  <w:t xml:space="preserve">регистрация перехода прав по договору залога ценных бумаг</w:t>
            </w:r>
            <w:r/>
          </w:p>
        </w:tc>
        <w:tc>
          <w:tcPr>
            <w:gridSpan w:val="2"/>
            <w:tcW w:w="1632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1240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  <w:t xml:space="preserve">административное блокирование/разблокирование ценных бумаг на счете депо</w:t>
            </w:r>
            <w:r/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9.6. Корпоративные действия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9.6.1.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Извещение о корпоративных действиях эмитентов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9.6.2.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124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>
          <w:trHeight w:val="230"/>
        </w:trPr>
        <w:tc>
          <w:tcPr>
            <w:tcW w:w="52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t xml:space="preserve">- посредством электронного голосования (дистанционное участие)</w:t>
            </w:r>
            <w:r/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</w:t>
            </w:r>
            <w:r>
              <w:t xml:space="preserve"> </w:t>
            </w:r>
            <w:r>
              <w:t xml:space="preserve">500 руб.</w:t>
            </w:r>
            <w:r/>
          </w:p>
        </w:tc>
        <w:tc>
          <w:tcPr>
            <w:tcW w:w="12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t xml:space="preserve">- личное участие в собрании (личная передача документов или информации о волеизъявлении депонента)</w:t>
            </w:r>
            <w:r/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lang w:val="en-US"/>
              </w:rPr>
              <w:t xml:space="preserve">10</w:t>
            </w:r>
            <w:r>
              <w:t xml:space="preserve"> </w:t>
            </w:r>
            <w:r>
              <w:rPr>
                <w:lang w:val="en-US"/>
              </w:rPr>
              <w:t xml:space="preserve">0</w:t>
            </w:r>
            <w:r>
              <w:t xml:space="preserve">00 руб.</w:t>
            </w:r>
            <w:r/>
          </w:p>
        </w:tc>
        <w:tc>
          <w:tcPr>
            <w:tcW w:w="12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9.6.3.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9.6.4.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1 000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9.6.5.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Зачисление сумм доходов на денежные счета, открытые в АО «Россельхозбанк»</w:t>
            </w:r>
            <w:r>
              <w:rPr>
                <w:highlight w:val="none"/>
              </w:rPr>
            </w:r>
          </w:p>
          <w:p>
            <w:pPr>
              <w:spacing w:before="40" w:after="4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9.6.6.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Перевод сумм доходов на счета, открытые в других банках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124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t xml:space="preserve">- в рублях</w:t>
            </w:r>
            <w:r/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350 руб.</w:t>
            </w:r>
            <w:r/>
          </w:p>
        </w:tc>
        <w:tc>
          <w:tcPr>
            <w:tcW w:w="12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t xml:space="preserve">- в иностранной валюте</w:t>
            </w:r>
            <w:r/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pStyle w:val="7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40" w:after="40"/>
            </w:pPr>
            <w:r>
              <w:t xml:space="preserve">1</w:t>
            </w:r>
            <w:r>
              <w:t xml:space="preserve"> </w:t>
            </w:r>
            <w:r>
              <w:t xml:space="preserve">000 руб. для номинальных держателей</w:t>
            </w:r>
            <w:r/>
          </w:p>
        </w:tc>
        <w:tc>
          <w:tcPr>
            <w:tcW w:w="12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9.6.7.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highlight w:val="none"/>
              </w:rPr>
            </w:r>
          </w:p>
          <w:p>
            <w:pPr>
              <w:spacing w:before="40" w:after="4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не взимается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9.7. Прочие услуги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9.7.1.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Отмена ранее предоставленного поручения</w:t>
            </w:r>
            <w:r>
              <w:rPr>
                <w:highlight w:val="none"/>
              </w:rPr>
            </w:r>
          </w:p>
          <w:p>
            <w:pPr>
              <w:spacing w:before="40" w:after="4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t xml:space="preserve">Услуга не предоставляется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9.8. Информационные услуги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9.8.1.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highlight w:val="none"/>
              </w:rPr>
            </w:r>
          </w:p>
          <w:p>
            <w:pPr>
              <w:spacing w:before="40" w:after="4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9.8.2.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highlight w:val="none"/>
              </w:rPr>
            </w:r>
          </w:p>
          <w:p>
            <w:pPr>
              <w:spacing w:before="40" w:after="4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1 000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9.8.3.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120"/>
              <w:rPr>
                <w:highlight w:val="none"/>
              </w:rPr>
            </w:pPr>
            <w:r>
              <w:rPr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highlight w:val="none"/>
              </w:rPr>
            </w:r>
          </w:p>
          <w:p>
            <w:pPr>
              <w:spacing w:before="40" w:after="120"/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4"/>
                <w:szCs w:val="24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9.8.4.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W w:w="124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>
          <w:trHeight w:val="230"/>
        </w:trPr>
        <w:tc>
          <w:tcPr>
            <w:tcW w:w="52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t xml:space="preserve">- </w:t>
            </w:r>
            <w:r>
              <w:t xml:space="preserve">за период до 1 года</w:t>
            </w:r>
            <w:r/>
            <w:r/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lang w:val="en-US"/>
              </w:rPr>
              <w:t xml:space="preserve">1</w:t>
            </w:r>
            <w:r>
              <w:t xml:space="preserve"> </w:t>
            </w:r>
            <w:r>
              <w:rPr>
                <w:lang w:val="en-US"/>
              </w:rPr>
              <w:t xml:space="preserve">0</w:t>
            </w:r>
            <w:r>
              <w:t xml:space="preserve">00 руб.</w:t>
            </w:r>
            <w:r/>
          </w:p>
        </w:tc>
        <w:tc>
          <w:tcPr>
            <w:tcW w:w="12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t xml:space="preserve">- </w:t>
            </w:r>
            <w:r>
              <w:t xml:space="preserve">за период от 1 года (включительно) до 3-х лет (включительно)</w:t>
            </w:r>
            <w:r/>
            <w:r/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3 000 руб.</w:t>
            </w:r>
            <w:r/>
          </w:p>
        </w:tc>
        <w:tc>
          <w:tcPr>
            <w:tcW w:w="12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t xml:space="preserve">- </w:t>
            </w:r>
            <w:r>
              <w:t xml:space="preserve">за период более 3-х лет</w:t>
            </w:r>
            <w:r/>
            <w:r/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5 00</w:t>
            </w:r>
            <w:r>
              <w:rPr>
                <w:lang w:val="en-US"/>
              </w:rPr>
              <w:t xml:space="preserve">0</w:t>
            </w:r>
            <w:r>
              <w:t xml:space="preserve"> руб.</w:t>
            </w:r>
            <w:r/>
          </w:p>
        </w:tc>
        <w:tc>
          <w:tcPr>
            <w:tcW w:w="12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9.8.5.</w:t>
            </w:r>
            <w:r>
              <w:rPr>
                <w:rFonts w:eastAsia="Arial Unicode MS"/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Ответ на аудиторский запрос по счету депо депонента</w:t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lang w:val="en-US"/>
              </w:rPr>
              <w:t xml:space="preserve">3</w:t>
            </w:r>
            <w:r>
              <w:t xml:space="preserve"> </w:t>
            </w:r>
            <w:r>
              <w:rPr>
                <w:lang w:val="en-US"/>
              </w:rPr>
              <w:t xml:space="preserve">0</w:t>
            </w:r>
            <w:r>
              <w:t xml:space="preserve">00 руб.</w:t>
            </w:r>
            <w:r/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9.8.6.</w:t>
            </w:r>
            <w:r>
              <w:rPr>
                <w:bCs/>
              </w:rPr>
            </w:r>
          </w:p>
        </w:tc>
        <w:tc>
          <w:tcPr>
            <w:tcW w:w="1608" w:type="pct"/>
            <w:textDirection w:val="lrTb"/>
            <w:noWrap w:val="false"/>
          </w:tcPr>
          <w:p>
            <w:pPr>
              <w:spacing w:before="40" w:after="40"/>
            </w:pPr>
            <w:r>
              <w:rPr>
                <w:bCs/>
              </w:rPr>
              <w:t xml:space="preserve">Предоставление копий поручений,</w:t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приложений, договоров и других документов (за исключением документов, указанных в п. 9.8.7 Тарифов) по запросу депонента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lang w:val="en-US"/>
              </w:rPr>
            </w:pPr>
            <w:r/>
            <w:r>
              <w:t xml:space="preserve">На бумажном носителе - 100 руб. за лист</w:t>
            </w:r>
            <w:r/>
            <w:r>
              <w:rPr>
                <w:lang w:val="en-US"/>
              </w:rPr>
            </w:r>
          </w:p>
        </w:tc>
        <w:tc>
          <w:tcPr>
            <w:tcW w:w="124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52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  <w:t xml:space="preserve">9.8.7.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608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  <w:t xml:space="preserve">Предоставление отчетов и выписок со счета депо по запросу депонента (за исключением документов, указанных в п.п. 9.8.1, 9.8.4 Тарифов)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1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>
              <w:t xml:space="preserve">На бумажном носителе - 150 руб. за документ (без учета количества листов)</w:t>
            </w:r>
            <w:r/>
            <w:r/>
          </w:p>
        </w:tc>
        <w:tc>
          <w:tcPr>
            <w:tcW w:w="124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Услуга не предоставляется</w:t>
            </w:r>
            <w:r/>
            <w:r/>
            <w:r/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8"/>
        <w:gridCol w:w="4882"/>
        <w:gridCol w:w="2190"/>
        <w:gridCol w:w="2186"/>
      </w:tblGrid>
      <w:tr>
        <w:tblPrEx/>
        <w:trPr>
          <w:trHeight w:val="3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732"/>
              <w:jc w:val="center"/>
              <w:spacing w:before="120" w:after="120"/>
              <w:tabs>
                <w:tab w:val="clear" w:pos="4320" w:leader="none"/>
                <w:tab w:val="clear" w:pos="8640" w:leader="none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Услуги платежного агента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(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п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ри обслуживании эмитентов облигаций)</w:t>
            </w: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blPrEx/>
        <w:trPr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№ п/п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pStyle w:val="725"/>
              <w:spacing w:line="240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Наименование услуги</w:t>
            </w:r>
            <w:r>
              <w:rPr>
                <w:i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pStyle w:val="720"/>
              <w:ind w:left="72" w:right="72"/>
              <w:spacing w:line="240" w:lineRule="auto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Тариф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10</w:t>
            </w:r>
            <w:r>
              <w:rPr>
                <w:bCs/>
              </w:rPr>
              <w:t xml:space="preserve">.1.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Ставки вознаграждения по видам облигаций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(в процентах от </w:t>
            </w:r>
            <w:r>
              <w:rPr>
                <w:bCs/>
                <w:iCs/>
              </w:rPr>
              <w:t xml:space="preserve">суммы к распределению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rPr>
                <w:bCs/>
              </w:rPr>
              <w:t xml:space="preserve">Ставка вознаграждения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(% от суммы к распределению)</w:t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t xml:space="preserve">Услуга не предоставляется</w:t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  <w:t xml:space="preserve">Величина суммы к распределению</w:t>
            </w:r>
            <w:r>
              <w:rPr>
                <w:rStyle w:val="746"/>
              </w:rPr>
              <w:t xml:space="preserve">5 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074" w:type="pct"/>
            <w:textDirection w:val="lrTb"/>
            <w:noWrap w:val="false"/>
          </w:tcPr>
          <w:p>
            <w:pPr>
              <w:pStyle w:val="731"/>
              <w:ind w:left="34"/>
              <w:jc w:val="center"/>
              <w:spacing w:before="40" w:after="4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</w:r>
            <w:r>
              <w:rPr>
                <w:b w:val="0"/>
                <w:bCs w:val="0"/>
                <w:sz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pct"/>
            <w:vMerge w:val="restart"/>
            <w:textDirection w:val="lrTb"/>
            <w:noWrap w:val="false"/>
          </w:tcPr>
          <w:p>
            <w:pPr>
              <w:pStyle w:val="734"/>
              <w:ind w:right="-6" w:firstLine="0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Вознаграждение </w:t>
            </w:r>
            <w:r>
              <w:rPr>
                <w:sz w:val="18"/>
                <w:szCs w:val="18"/>
              </w:rPr>
              <w:t xml:space="preserve">Банка</w:t>
            </w:r>
            <w:r>
              <w:rPr>
                <w:sz w:val="18"/>
                <w:szCs w:val="18"/>
              </w:rPr>
              <w:t xml:space="preserve"> без учета НДС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пределяется по каждой выплате по выпуску облигаций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spacing w:before="40" w:after="40"/>
              <w:rPr>
                <w:rFonts w:eastAsia="Arial Unicode MS"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тавка вознаграждения </w:t>
            </w:r>
            <w:r>
              <w:rPr>
                <w:sz w:val="18"/>
                <w:szCs w:val="18"/>
              </w:rPr>
              <w:t xml:space="preserve">Банка</w:t>
            </w:r>
            <w:r>
              <w:rPr>
                <w:sz w:val="18"/>
                <w:szCs w:val="18"/>
              </w:rPr>
              <w:t xml:space="preserve"> указана</w:t>
            </w:r>
            <w:r>
              <w:rPr>
                <w:sz w:val="18"/>
                <w:szCs w:val="18"/>
              </w:rPr>
              <w:t xml:space="preserve"> в процентах за одно перечисление, осуществляемое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по поручению эмитента по выпуску облигаций </w:t>
            </w:r>
            <w:r>
              <w:rPr>
                <w:sz w:val="18"/>
                <w:szCs w:val="18"/>
              </w:rPr>
              <w:t xml:space="preserve">в соответствии с заключенным </w:t>
            </w:r>
            <w:r>
              <w:rPr>
                <w:sz w:val="18"/>
                <w:szCs w:val="18"/>
              </w:rPr>
              <w:t xml:space="preserve">договор</w:t>
            </w:r>
            <w:r>
              <w:rPr>
                <w:sz w:val="18"/>
                <w:szCs w:val="18"/>
              </w:rPr>
              <w:t xml:space="preserve">ом</w:t>
            </w:r>
            <w:r>
              <w:rPr>
                <w:sz w:val="18"/>
                <w:szCs w:val="18"/>
              </w:rPr>
              <w:t xml:space="preserve"> платежного агента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  <w:t xml:space="preserve"> НДС взимается дополнительно</w:t>
            </w:r>
            <w:r>
              <w:rPr>
                <w:rFonts w:eastAsia="Arial Unicode MS"/>
                <w:iCs/>
                <w:sz w:val="18"/>
                <w:szCs w:val="1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"/>
        </w:trPr>
        <w:tc>
          <w:tcPr>
            <w:tcBorders>
              <w:top w:val="single" w:color="auto" w:sz="4" w:space="0"/>
            </w:tcBorders>
            <w:tcW w:w="46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none" w:color="000000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До 5 млн. руб.</w:t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pStyle w:val="731"/>
              <w:ind w:left="34"/>
              <w:jc w:val="center"/>
              <w:spacing w:before="40" w:after="40"/>
              <w:rPr>
                <w:rFonts w:eastAsia="Arial Unicode MS"/>
              </w:rPr>
            </w:pPr>
            <w:r>
              <w:rPr>
                <w:b w:val="0"/>
                <w:bCs w:val="0"/>
              </w:rPr>
              <w:t xml:space="preserve">2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000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</w:rPr>
              <w:t xml:space="preserve">руб</w:t>
            </w:r>
            <w:r>
              <w:rPr>
                <w:b w:val="0"/>
                <w:bCs w:val="0"/>
              </w:rPr>
              <w:t xml:space="preserve">.</w:t>
            </w:r>
            <w:r>
              <w:rPr>
                <w:rFonts w:eastAsia="Arial Unicode MS"/>
              </w:rPr>
            </w:r>
          </w:p>
        </w:tc>
        <w:tc>
          <w:tcPr>
            <w:tcW w:w="107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Более 5</w:t>
            </w:r>
            <w:r>
              <w:rPr>
                <w:b/>
                <w:bCs/>
              </w:rPr>
              <w:t xml:space="preserve"> млн.</w:t>
            </w:r>
            <w:r>
              <w:rPr>
                <w:b/>
                <w:bCs/>
              </w:rPr>
              <w:t xml:space="preserve"> до 50 млн. руб.</w:t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rPr>
                <w:b/>
                <w:bCs/>
              </w:rPr>
              <w:t xml:space="preserve">0,030%</w:t>
            </w:r>
            <w:r>
              <w:rPr>
                <w:rFonts w:eastAsia="Arial Unicode MS"/>
              </w:rPr>
            </w:r>
          </w:p>
        </w:tc>
        <w:tc>
          <w:tcPr>
            <w:tcW w:w="107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pStyle w:val="731"/>
              <w:ind w:left="34" w:right="11"/>
              <w:jc w:val="center"/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Более 50 </w:t>
            </w:r>
            <w:r>
              <w:rPr>
                <w:b w:val="0"/>
                <w:bCs w:val="0"/>
              </w:rPr>
              <w:t xml:space="preserve">млн.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до 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spacing w:before="40" w:after="40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1 000 млн. руб.</w:t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rPr>
                <w:b/>
                <w:bCs/>
              </w:rPr>
              <w:t xml:space="preserve">0,025%</w:t>
            </w:r>
            <w:r>
              <w:rPr>
                <w:rFonts w:eastAsia="Arial Unicode MS"/>
              </w:rPr>
            </w:r>
          </w:p>
        </w:tc>
        <w:tc>
          <w:tcPr>
            <w:tcW w:w="107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pStyle w:val="731"/>
              <w:ind w:left="34" w:right="11"/>
              <w:jc w:val="center"/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Более 1 000</w:t>
            </w:r>
            <w:r>
              <w:rPr>
                <w:b w:val="0"/>
                <w:bCs w:val="0"/>
              </w:rPr>
              <w:t xml:space="preserve"> млн.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spacing w:before="40" w:after="40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до 5 000 млн. руб.</w:t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rPr>
                <w:b/>
                <w:bCs/>
              </w:rPr>
              <w:t xml:space="preserve">0,020%</w:t>
            </w:r>
            <w:r>
              <w:rPr>
                <w:rFonts w:eastAsia="Arial Unicode MS"/>
              </w:rPr>
            </w:r>
          </w:p>
        </w:tc>
        <w:tc>
          <w:tcPr>
            <w:tcW w:w="107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pStyle w:val="731"/>
              <w:ind w:left="34" w:right="11"/>
              <w:jc w:val="center"/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Более 5 000 </w:t>
            </w:r>
            <w:r>
              <w:rPr>
                <w:b w:val="0"/>
                <w:bCs w:val="0"/>
              </w:rPr>
              <w:t xml:space="preserve">млн.</w:t>
            </w:r>
            <w:r>
              <w:rPr>
                <w:b w:val="0"/>
                <w:bCs w:val="0"/>
              </w:rPr>
            </w:r>
          </w:p>
          <w:p>
            <w:pPr>
              <w:jc w:val="center"/>
              <w:spacing w:before="40" w:after="40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до 8 000 млн. руб.</w:t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rPr>
                <w:b/>
                <w:bCs/>
              </w:rPr>
              <w:t xml:space="preserve">0,016%</w:t>
            </w:r>
            <w:r>
              <w:rPr>
                <w:rFonts w:eastAsia="Arial Unicode MS"/>
              </w:rPr>
            </w:r>
          </w:p>
        </w:tc>
        <w:tc>
          <w:tcPr>
            <w:tcW w:w="107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Более 8 000 млн. руб.</w:t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none" w:color="000000" w:sz="4" w:space="0"/>
            </w:tcBorders>
            <w:tcW w:w="1074" w:type="pct"/>
            <w:vAlign w:val="center"/>
            <w:textDirection w:val="lrTb"/>
            <w:noWrap w:val="false"/>
          </w:tcPr>
          <w:p>
            <w:pPr>
              <w:pStyle w:val="731"/>
              <w:ind w:left="34"/>
              <w:jc w:val="center"/>
              <w:spacing w:before="40" w:after="40"/>
              <w:rPr>
                <w:bCs w:val="0"/>
              </w:rPr>
            </w:pPr>
            <w:r>
              <w:rPr>
                <w:b w:val="0"/>
                <w:bCs w:val="0"/>
              </w:rPr>
              <w:t xml:space="preserve">0,012%</w:t>
            </w:r>
            <w:r>
              <w:rPr>
                <w:bCs w:val="0"/>
              </w:rPr>
              <w:t xml:space="preserve">, </w:t>
            </w:r>
            <w:r>
              <w:rPr>
                <w:bCs w:val="0"/>
              </w:rPr>
            </w:r>
          </w:p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rPr>
                <w:bCs/>
              </w:rPr>
              <w:t xml:space="preserve">но </w:t>
            </w:r>
            <w:r>
              <w:t xml:space="preserve">не более 2 млн. руб.</w:t>
            </w:r>
            <w:r>
              <w:rPr>
                <w:rFonts w:eastAsia="Arial Unicode MS"/>
              </w:rPr>
            </w:r>
          </w:p>
        </w:tc>
        <w:tc>
          <w:tcPr>
            <w:tcW w:w="107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</w:r>
            <w:r>
              <w:rPr>
                <w:rFonts w:eastAsia="Arial Unicode MS"/>
                <w:iCs/>
                <w:sz w:val="24"/>
                <w:szCs w:val="24"/>
              </w:rPr>
            </w:r>
          </w:p>
        </w:tc>
      </w:tr>
    </w:tbl>
    <w:p>
      <w:pPr>
        <w:pStyle w:val="719"/>
        <w:jc w:val="left"/>
        <w:spacing w:before="40"/>
        <w:rPr>
          <w:b w:val="0"/>
          <w:bCs w:val="0"/>
          <w:iCs/>
          <w:sz w:val="20"/>
          <w:szCs w:val="20"/>
        </w:rPr>
      </w:pPr>
      <w:r>
        <w:rPr>
          <w:b w:val="0"/>
          <w:bCs w:val="0"/>
          <w:iCs/>
          <w:sz w:val="20"/>
          <w:szCs w:val="20"/>
        </w:rPr>
        <w:t xml:space="preserve">Справочно</w:t>
      </w:r>
      <w:r>
        <w:rPr>
          <w:b w:val="0"/>
          <w:bCs w:val="0"/>
          <w:iCs/>
          <w:sz w:val="20"/>
          <w:szCs w:val="20"/>
        </w:rPr>
        <w:t xml:space="preserve">:</w:t>
      </w:r>
      <w:r>
        <w:rPr>
          <w:b w:val="0"/>
          <w:bCs w:val="0"/>
          <w:iCs/>
          <w:sz w:val="20"/>
          <w:szCs w:val="20"/>
        </w:rPr>
      </w:r>
    </w:p>
    <w:p>
      <w:pPr>
        <w:pStyle w:val="71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iCs/>
          <w:sz w:val="20"/>
          <w:szCs w:val="20"/>
        </w:rPr>
        <w:t xml:space="preserve">Облигации</w:t>
      </w:r>
      <w:r>
        <w:rPr>
          <w:b w:val="0"/>
          <w:bCs w:val="0"/>
          <w:sz w:val="20"/>
          <w:szCs w:val="20"/>
        </w:rPr>
        <w:t xml:space="preserve"> - облигации, выпущенные в документарной форме с обязательным централизованным хранением в уполномоченном депозитарии сертификата, оформленного на весь объем выпуска.</w:t>
      </w:r>
      <w:r>
        <w:rPr>
          <w:b w:val="0"/>
          <w:bCs w:val="0"/>
          <w:sz w:val="20"/>
          <w:szCs w:val="20"/>
        </w:rPr>
      </w:r>
    </w:p>
    <w:p>
      <w:pPr>
        <w:jc w:val="both"/>
        <w:rPr>
          <w:sz w:val="6"/>
          <w:szCs w:val="6"/>
        </w:rPr>
        <w:pBdr>
          <w:bottom w:val="single" w:color="000000" w:sz="4" w:space="1"/>
        </w:pBd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738"/>
        <w:ind w:left="0" w:right="-17"/>
        <w:jc w:val="both"/>
        <w:spacing w:after="0"/>
      </w:pPr>
      <w:r>
        <w:rPr>
          <w:rStyle w:val="746"/>
        </w:rPr>
        <w:t xml:space="preserve">1</w:t>
      </w:r>
      <w:r>
        <w:t xml:space="preserve"> Под начисленным периодом понимается трехмесячный период или его часть, за который клиентом оплачена соответствующая комиссия по аккредитиву.</w:t>
      </w:r>
      <w:r/>
    </w:p>
    <w:p>
      <w:pPr>
        <w:pStyle w:val="738"/>
        <w:ind w:left="0" w:right="-17"/>
        <w:jc w:val="both"/>
        <w:spacing w:after="0"/>
      </w:pPr>
      <w:r>
        <w:rPr>
          <w:rStyle w:val="746"/>
        </w:rPr>
        <w:t xml:space="preserve">2</w:t>
      </w:r>
      <w:r>
        <w:t xml:space="preserve">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тратты; отсчет кварталов производится с даты открытия аккредитива.</w:t>
      </w:r>
      <w:r/>
    </w:p>
    <w:p>
      <w:pPr>
        <w:pStyle w:val="738"/>
        <w:ind w:left="0" w:right="-17"/>
        <w:jc w:val="both"/>
        <w:spacing w:after="0"/>
        <w:rPr>
          <w:bCs/>
        </w:rPr>
      </w:pPr>
      <w:r>
        <w:rPr>
          <w:rStyle w:val="746"/>
        </w:rPr>
        <w:t xml:space="preserve">3</w:t>
      </w:r>
      <w:r>
        <w:t xml:space="preserve"> </w:t>
      </w:r>
      <w:r>
        <w:t xml:space="preserve">Расчет производится исходя из действующей суммы обязательства по состоянию на первый день квартала; отсчет кварталов производится с даты выдачи обязательства включительно</w:t>
      </w:r>
      <w:r>
        <w:rPr>
          <w:bCs/>
        </w:rPr>
        <w:t xml:space="preserve">.</w:t>
      </w:r>
      <w:r>
        <w:rPr>
          <w:bCs/>
        </w:rPr>
      </w:r>
    </w:p>
    <w:p>
      <w:pPr>
        <w:pStyle w:val="738"/>
        <w:ind w:left="0" w:right="-17"/>
        <w:jc w:val="both"/>
        <w:spacing w:after="0"/>
        <w:rPr>
          <w:bCs/>
        </w:rPr>
      </w:pPr>
      <w:r>
        <w:rPr>
          <w:rStyle w:val="746"/>
        </w:rPr>
        <w:t xml:space="preserve">4</w:t>
      </w:r>
      <w:r>
        <w:t xml:space="preserve"> Порядок расчета и взимания комиссии осуществляется на основании Условий осуществления депозитарной деятельности. </w:t>
      </w:r>
      <w:r>
        <w:rPr>
          <w:bCs/>
        </w:rPr>
      </w:r>
    </w:p>
    <w:p>
      <w:pPr>
        <w:pStyle w:val="738"/>
        <w:ind w:left="0" w:right="-17"/>
        <w:jc w:val="both"/>
        <w:spacing w:after="0"/>
        <w:rPr>
          <w:iCs/>
          <w:highlight w:val="none"/>
        </w:rPr>
      </w:pPr>
      <w:r>
        <w:rPr>
          <w:rStyle w:val="746"/>
        </w:rPr>
        <w:t xml:space="preserve">5 </w:t>
      </w:r>
      <w:r>
        <w:t xml:space="preserve">Сумма к распределению </w:t>
      </w:r>
      <w:r>
        <w:t xml:space="preserve">–</w:t>
      </w:r>
      <w:r>
        <w:t xml:space="preserve"> сумма денежных средств, поступивших от эмитента облигаций для перечисления депонентам уполномоченного депозитария</w:t>
      </w:r>
      <w:r>
        <w:rPr>
          <w:bCs/>
          <w:iCs/>
        </w:rPr>
        <w:t xml:space="preserve">.</w:t>
      </w:r>
      <w:r>
        <w:rPr>
          <w:iCs/>
          <w:highlight w:val="none"/>
        </w:rPr>
      </w:r>
    </w:p>
    <w:p>
      <w:pPr>
        <w:pStyle w:val="738"/>
        <w:ind w:left="0" w:right="-17"/>
        <w:jc w:val="both"/>
        <w:spacing w:after="0"/>
      </w:pPr>
      <w:r>
        <w:rPr>
          <w:bCs/>
          <w:iCs/>
          <w:highlight w:val="none"/>
        </w:rPr>
      </w:r>
      <w:r>
        <w:rPr>
          <w:bCs/>
          <w:iCs/>
          <w:highlight w:val="none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819"/>
        <w:gridCol w:w="2268"/>
        <w:gridCol w:w="2127"/>
      </w:tblGrid>
      <w:tr>
        <w:tblPrEx/>
        <w:trPr>
          <w:trHeight w:val="397"/>
        </w:trPr>
        <w:tc>
          <w:tcPr>
            <w:gridSpan w:val="4"/>
            <w:tcW w:w="1017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bCs/>
              </w:rPr>
            </w:pPr>
            <w:r>
              <w:rPr>
                <w:b/>
                <w:sz w:val="24"/>
              </w:rPr>
              <w:t xml:space="preserve">11. Операции с монетами из драгоценных металлов</w:t>
            </w:r>
            <w:r>
              <w:rPr>
                <w:bCs/>
              </w:rPr>
            </w:r>
          </w:p>
        </w:tc>
      </w:tr>
      <w:tr>
        <w:tblPrEx/>
        <w:trPr>
          <w:trHeight w:val="397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№ п/п</w:t>
            </w:r>
            <w:r/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Наименование услуги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Тариф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Примечание</w:t>
            </w:r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11.1.</w:t>
            </w:r>
            <w:r/>
          </w:p>
        </w:tc>
        <w:tc>
          <w:tcPr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/>
          </w:p>
          <w:p>
            <w:pPr>
              <w:ind w:firstLine="175"/>
              <w:tabs>
                <w:tab w:val="right" w:pos="9355" w:leader="none"/>
              </w:tabs>
            </w:pPr>
            <w:r>
              <w:t xml:space="preserve">Характеристика и количество монет:</w:t>
            </w:r>
            <w:r/>
          </w:p>
          <w:p>
            <w:pPr>
              <w:ind w:firstLine="34"/>
              <w:tabs>
                <w:tab w:val="center" w:pos="426" w:leader="none"/>
                <w:tab w:val="right" w:pos="9355" w:leader="none"/>
              </w:tabs>
            </w:pPr>
            <w:r>
              <w:t xml:space="preserve">- золото, качество чеканки «</w:t>
            </w:r>
            <w:r>
              <w:t xml:space="preserve">анциркулейтед</w:t>
            </w:r>
            <w:r>
              <w:t xml:space="preserve">», 7,78 г</w:t>
            </w:r>
            <w:r/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</w:pPr>
            <w:r>
              <w:t xml:space="preserve">от 300 до 499 шт.</w:t>
            </w:r>
            <w:r/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</w:pPr>
            <w:r>
              <w:t xml:space="preserve">от 500 до 999 шт.</w:t>
            </w:r>
            <w:r/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</w:pPr>
            <w:r>
              <w:t xml:space="preserve">от 1000 до 1499 шт.</w:t>
            </w:r>
            <w:r/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</w:pPr>
            <w:r>
              <w:t xml:space="preserve">от 1500 и более шт.</w:t>
            </w:r>
            <w:r/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</w:pPr>
            <w:r>
              <w:t xml:space="preserve">- серебро, качество чеканки «</w:t>
            </w:r>
            <w:r>
              <w:t xml:space="preserve">анциркулейтед</w:t>
            </w:r>
            <w:r>
              <w:t xml:space="preserve">», 31,1 г</w:t>
            </w:r>
            <w:r/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</w:pPr>
            <w:r>
              <w:t xml:space="preserve">от 500 и более шт.</w:t>
            </w:r>
            <w:r/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firstLine="709"/>
              <w:jc w:val="both"/>
              <w:spacing w:before="40"/>
              <w:tabs>
                <w:tab w:val="center" w:pos="1260" w:leader="none"/>
                <w:tab w:val="right" w:pos="9355" w:leader="none"/>
              </w:tabs>
            </w:pPr>
            <w:r/>
            <w:r/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</w:pPr>
            <w:r/>
            <w:r/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</w:pPr>
            <w:r/>
            <w:r/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</w:pPr>
            <w:r/>
            <w:r/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</w:pPr>
            <w:r/>
            <w:r/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300 руб./шт.</w:t>
            </w:r>
            <w:r/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280 руб./шт.</w:t>
            </w:r>
            <w:r/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260 руб./шт.</w:t>
            </w:r>
            <w:r/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240 руб./шт.</w:t>
            </w:r>
            <w:r/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</w:pPr>
            <w:r/>
            <w:r/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150 руб./шт.</w:t>
            </w:r>
            <w:r/>
          </w:p>
        </w:tc>
        <w:tc>
          <w:tcPr>
            <w:tcBorders>
              <w:bottom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Комиссия включает НДС</w:t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85"/>
        <w:gridCol w:w="2268"/>
        <w:gridCol w:w="3119"/>
      </w:tblGrid>
      <w:tr>
        <w:tblPrEx/>
        <w:trPr>
          <w:trHeight w:val="397"/>
        </w:trPr>
        <w:tc>
          <w:tcPr>
            <w:gridSpan w:val="4"/>
            <w:tcW w:w="10173" w:type="dxa"/>
            <w:vAlign w:val="center"/>
            <w:textDirection w:val="lrTb"/>
            <w:noWrap w:val="false"/>
          </w:tcPr>
          <w:p>
            <w:pPr>
              <w:jc w:val="center"/>
              <w:spacing w:before="60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12. Услуги перевозки денежной наличности, других ценностей </w:t>
            </w:r>
            <w:r>
              <w:rPr>
                <w:b/>
                <w:bCs/>
                <w:sz w:val="24"/>
                <w:szCs w:val="24"/>
              </w:rPr>
              <w:br/>
              <w:t xml:space="preserve">и обслуживания банкоматов, информационно-платежных терминалов </w:t>
            </w:r>
            <w:r>
              <w:rPr>
                <w:bCs/>
              </w:rPr>
            </w:r>
          </w:p>
        </w:tc>
      </w:tr>
      <w:tr>
        <w:tblPrEx/>
        <w:trPr>
          <w:trHeight w:val="397"/>
        </w:trPr>
        <w:tc>
          <w:tcPr>
            <w:tcW w:w="11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№ п/п</w:t>
            </w:r>
            <w:r/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Наименование услуги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Тариф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Примечание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</w:t>
            </w:r>
            <w:r>
              <w:t xml:space="preserve">2</w:t>
            </w:r>
            <w:r>
              <w:t xml:space="preserve">.1.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Доставка денежной наличности из </w:t>
            </w:r>
            <w:r>
              <w:t xml:space="preserve">учреждени</w:t>
            </w:r>
            <w:r>
              <w:t xml:space="preserve">я</w:t>
            </w:r>
            <w:r>
              <w:t xml:space="preserve"> Банка России</w:t>
            </w:r>
            <w:r>
              <w:t xml:space="preserve"> в кредитную организацию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Не менее 1</w:t>
            </w:r>
            <w:r>
              <w:t xml:space="preserve"> </w:t>
            </w:r>
            <w:r>
              <w:t xml:space="preserve">200 руб.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12.2.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Доставка денежной наличности в </w:t>
            </w:r>
            <w:r>
              <w:t xml:space="preserve">учреждени</w:t>
            </w:r>
            <w:r>
              <w:t xml:space="preserve">е</w:t>
            </w:r>
            <w:r>
              <w:t xml:space="preserve"> Банка России</w:t>
            </w:r>
            <w:r>
              <w:t xml:space="preserve"> из кредитной организации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Не менее 1</w:t>
            </w:r>
            <w:r>
              <w:t xml:space="preserve"> </w:t>
            </w:r>
            <w:r>
              <w:t xml:space="preserve">200 руб.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12.3.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Перевозка д</w:t>
            </w:r>
            <w:r>
              <w:t xml:space="preserve">енежной наличности</w:t>
            </w:r>
            <w:r>
              <w:t xml:space="preserve"> и других ценностей</w:t>
            </w:r>
            <w:r>
              <w:t xml:space="preserve">:</w:t>
            </w:r>
            <w:r/>
          </w:p>
          <w:p>
            <w:pPr>
              <w:tabs>
                <w:tab w:val="center" w:pos="1260" w:leader="none"/>
                <w:tab w:val="right" w:pos="9355" w:leader="none"/>
              </w:tabs>
            </w:pPr>
            <w:r>
              <w:t xml:space="preserve">-</w:t>
            </w:r>
            <w:r>
              <w:t xml:space="preserve"> между подразделениями кредитной организации</w:t>
            </w:r>
            <w:r>
              <w:t xml:space="preserve">;</w:t>
            </w:r>
            <w:r/>
          </w:p>
          <w:p>
            <w:pPr>
              <w:spacing w:after="40"/>
              <w:tabs>
                <w:tab w:val="center" w:pos="1260" w:leader="none"/>
                <w:tab w:val="right" w:pos="9355" w:leader="none"/>
              </w:tabs>
            </w:pPr>
            <w:r>
              <w:t xml:space="preserve">- </w:t>
            </w:r>
            <w:r>
              <w:t xml:space="preserve">между подразделениями кредитной организации</w:t>
            </w:r>
            <w:r>
              <w:t xml:space="preserve"> и подразделениями </w:t>
            </w:r>
            <w:r>
              <w:br/>
            </w:r>
            <w:r>
              <w:t xml:space="preserve">АО «Россельхозбанк»</w:t>
            </w:r>
            <w:r>
              <w:rPr>
                <w:vertAlign w:val="superscript"/>
              </w:rPr>
              <w:t xml:space="preserve">1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Н</w:t>
            </w:r>
            <w:r>
              <w:t xml:space="preserve">е менее 0,</w:t>
            </w:r>
            <w:r>
              <w:t xml:space="preserve">01</w:t>
            </w:r>
            <w:r>
              <w:t xml:space="preserve">5% </w:t>
            </w:r>
            <w:r>
              <w:br/>
            </w:r>
            <w:r>
              <w:t xml:space="preserve">от суммы,</w:t>
            </w:r>
            <w:r/>
          </w:p>
          <w:p>
            <w:pPr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минимум </w:t>
            </w:r>
            <w:r>
              <w:t xml:space="preserve">1</w:t>
            </w:r>
            <w:r>
              <w:t xml:space="preserve"> </w:t>
            </w:r>
            <w:r>
              <w:t xml:space="preserve">20</w:t>
            </w:r>
            <w:r>
              <w:t xml:space="preserve">0 руб.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center" w:pos="1260" w:leader="none"/>
                <w:tab w:val="right" w:pos="9355" w:leader="none"/>
              </w:tabs>
            </w:pPr>
            <w:r>
              <w:t xml:space="preserve">12.4.</w:t>
            </w:r>
            <w:r/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/>
              <w:rPr>
                <w:bCs/>
              </w:rPr>
            </w:pPr>
            <w:r>
              <w:t xml:space="preserve">Обслуживание банкоматов кредитной организации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12.4.1.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Обслуживание банкоматов</w:t>
            </w:r>
            <w:r>
              <w:rPr>
                <w:bCs/>
              </w:rPr>
              <w:t xml:space="preserve">**</w:t>
            </w:r>
            <w:r>
              <w:t xml:space="preserve"> с получением/доставкой кассет банкоматов в кассе(у) кредитной организации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Не менее 900 руб.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vertAlign w:val="superscript"/>
              </w:rPr>
            </w:pPr>
            <w:r>
              <w:t xml:space="preserve">12.4.2.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Кассово-инкассационное</w:t>
            </w:r>
            <w:r>
              <w:t xml:space="preserve"> о</w:t>
            </w:r>
            <w:r>
              <w:t xml:space="preserve">бслуживание банкоматов</w:t>
            </w:r>
            <w:r>
              <w:rPr>
                <w:bCs/>
              </w:rPr>
              <w:t xml:space="preserve">***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/>
            <w:r/>
          </w:p>
        </w:tc>
        <w:tc>
          <w:tcPr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12.4.2.1.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highlight w:val="none"/>
              </w:rPr>
            </w:pPr>
            <w:r>
              <w:t xml:space="preserve">Заезд к банкомату, загрузка/выгрузка кассет в/из банкомат(а) и их доставка </w:t>
            </w:r>
            <w:r>
              <w:br/>
              <w:t xml:space="preserve">в кассу подразделения </w:t>
            </w:r>
            <w:r>
              <w:br/>
              <w:t xml:space="preserve">АО «Россельхозбанк»</w:t>
            </w:r>
            <w:r/>
          </w:p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Не менее 900 руб.</w:t>
            </w:r>
            <w:r/>
          </w:p>
        </w:tc>
        <w:tc>
          <w:tcP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12.4.2.2.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Загрузка денежной наличности в кассеты банкомата/выгрузка денежной наличности </w:t>
            </w:r>
            <w:r>
              <w:t xml:space="preserve">из кассет банкомата </w:t>
            </w:r>
            <w:r>
              <w:t xml:space="preserve">с</w:t>
            </w:r>
            <w:r>
              <w:t xml:space="preserve"> зачисление</w:t>
            </w:r>
            <w:r>
              <w:t xml:space="preserve">м </w:t>
            </w:r>
            <w:r>
              <w:t xml:space="preserve">на </w:t>
            </w:r>
            <w:r>
              <w:t xml:space="preserve">счет респондента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Не менее 0,15%</w:t>
            </w:r>
            <w:r/>
          </w:p>
          <w:p>
            <w:pPr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от суммы</w:t>
            </w:r>
            <w:r>
              <w:t xml:space="preserve"> загруженной/</w:t>
            </w:r>
            <w:r/>
          </w:p>
          <w:p>
            <w:pPr>
              <w:jc w:val="center"/>
              <w:spacing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выгруженной денежной наличности, минимум 150 руб.</w:t>
            </w:r>
            <w:r/>
          </w:p>
        </w:tc>
        <w:tc>
          <w:tcP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center" w:pos="1260" w:leader="none"/>
                <w:tab w:val="right" w:pos="9355" w:leader="none"/>
              </w:tabs>
            </w:pPr>
            <w:r>
              <w:t xml:space="preserve">12.5.</w:t>
            </w:r>
            <w:r/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/>
              <w:rPr>
                <w:bCs/>
              </w:rPr>
            </w:pPr>
            <w:r>
              <w:t xml:space="preserve">Обслуживание информационно-платежных терминалов кредитной организации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12.5.1.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Обслуживание информационно-платежных терминалов</w:t>
            </w:r>
            <w:r>
              <w:rPr>
                <w:bCs/>
              </w:rPr>
              <w:t xml:space="preserve">**</w:t>
            </w:r>
            <w:r>
              <w:t xml:space="preserve"> с получением/доставкой кассет информационно-платежных терминалов в кассе(у) кредитной организации 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Не менее 500 руб.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vertAlign w:val="superscript"/>
              </w:rPr>
            </w:pPr>
            <w:r>
              <w:t xml:space="preserve">12.5.2.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Кассово-инкассационное</w:t>
            </w:r>
            <w:r>
              <w:t xml:space="preserve"> о</w:t>
            </w:r>
            <w:r>
              <w:t xml:space="preserve">бслуживание </w:t>
            </w:r>
            <w:r>
              <w:t xml:space="preserve">информационно-платежного терминала</w:t>
            </w:r>
            <w:r>
              <w:rPr>
                <w:bCs/>
              </w:rPr>
              <w:t xml:space="preserve">****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/>
            <w:r/>
          </w:p>
        </w:tc>
        <w:tc>
          <w:tcPr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Услуга не предоставляется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12.5.2.1.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Заезд к информационно-платежному терминалу, выгрузка кассет из информационно-платежного терминала и их доставка в кассу подразделения АО «Россельхозбанк»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Не менее 500 руб.</w:t>
            </w:r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12.5.2.2.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Выгрузка денежной наличности </w:t>
            </w:r>
            <w:r>
              <w:t xml:space="preserve">из кассет </w:t>
            </w:r>
            <w:r>
              <w:t xml:space="preserve">информационно-платежного терминала</w:t>
            </w:r>
            <w:r>
              <w:t xml:space="preserve"> </w:t>
            </w:r>
            <w:r>
              <w:t xml:space="preserve">с</w:t>
            </w:r>
            <w:r>
              <w:t xml:space="preserve"> зачисление</w:t>
            </w:r>
            <w:r>
              <w:t xml:space="preserve">м</w:t>
            </w:r>
            <w:r>
              <w:t xml:space="preserve"> на </w:t>
            </w:r>
            <w:r>
              <w:t xml:space="preserve">счет респондента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Не менее 0,15%</w:t>
            </w:r>
            <w:r/>
          </w:p>
          <w:p>
            <w:pPr>
              <w:jc w:val="center"/>
              <w:spacing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от суммы выгруженной денежной наличности, минимум 150 руб.</w:t>
            </w:r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tabs>
          <w:tab w:val="left" w:pos="1276" w:leader="none"/>
        </w:tabs>
      </w:pPr>
      <w:r/>
      <w:r/>
    </w:p>
    <w:p>
      <w:pPr>
        <w:jc w:val="both"/>
        <w:tabs>
          <w:tab w:val="left" w:pos="1276" w:leader="none"/>
        </w:tabs>
      </w:pPr>
      <w:r>
        <w:rPr>
          <w:u w:val="single"/>
        </w:rPr>
        <w:t xml:space="preserve">Примечание</w:t>
      </w:r>
      <w:r>
        <w:t xml:space="preserve">:</w:t>
      </w:r>
      <w:r/>
    </w:p>
    <w:p>
      <w:pPr>
        <w:jc w:val="both"/>
        <w:tabs>
          <w:tab w:val="left" w:pos="1276" w:leader="none"/>
        </w:tabs>
      </w:pPr>
      <w:r>
        <w:t xml:space="preserve">*</w:t>
      </w:r>
      <w:r>
        <w:t xml:space="preserve"> </w:t>
      </w:r>
      <w:r>
        <w:rPr>
          <w:b/>
        </w:rPr>
        <w:t xml:space="preserve">Заезд</w:t>
      </w:r>
      <w:r>
        <w:t xml:space="preserve"> </w:t>
      </w:r>
      <w:r>
        <w:t xml:space="preserve">–</w:t>
      </w:r>
      <w:r>
        <w:t xml:space="preserve"> </w:t>
      </w:r>
      <w:r>
        <w:t xml:space="preserve">прибытие бригады инкассаторских работников в здание клиента/помещение клиента (в здании)</w:t>
      </w:r>
      <w:r>
        <w:rPr>
          <w:color w:val="00000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клиентом.</w:t>
      </w:r>
      <w:r/>
    </w:p>
    <w:p>
      <w:pPr>
        <w:jc w:val="both"/>
        <w:tabs>
          <w:tab w:val="left" w:pos="1276" w:leader="none"/>
        </w:tabs>
      </w:pPr>
      <w:r>
        <w:t xml:space="preserve">**</w:t>
      </w:r>
      <w:r>
        <w:t xml:space="preserve"> </w:t>
      </w:r>
      <w:r>
        <w:rPr>
          <w:b/>
        </w:rPr>
        <w:t xml:space="preserve">Обслуживание банкомата</w:t>
      </w:r>
      <w:r>
        <w:rPr>
          <w:b/>
        </w:rPr>
        <w:t xml:space="preserve">/информационно-платежного терминала</w:t>
      </w:r>
      <w:r>
        <w:t xml:space="preserve"> </w:t>
      </w:r>
      <w:r>
        <w:t xml:space="preserve">–</w:t>
      </w:r>
      <w:r>
        <w:t xml:space="preserve"> </w:t>
      </w:r>
      <w:r>
        <w:t xml:space="preserve">прибытие бригады инкассаторских работников в </w:t>
      </w:r>
      <w:r>
        <w:t xml:space="preserve">кассу к</w:t>
      </w:r>
      <w:r>
        <w:t xml:space="preserve">лиента</w:t>
      </w:r>
      <w:r>
        <w:t xml:space="preserve"> для получения кассет</w:t>
      </w:r>
      <w:r>
        <w:t xml:space="preserve">,</w:t>
      </w:r>
      <w:r>
        <w:t xml:space="preserve"> подлежащих загрузке в банкомат/информационно-платежный терминал</w:t>
      </w:r>
      <w:r>
        <w:t xml:space="preserve">, </w:t>
      </w:r>
      <w:r>
        <w:t xml:space="preserve">загрузка/изъятие кассет в/</w:t>
      </w:r>
      <w:r>
        <w:t xml:space="preserve">из банкомат</w:t>
      </w:r>
      <w:r>
        <w:t xml:space="preserve">(а)/информационно-платежный(ого) терминал(а) и доставка кассет</w:t>
      </w:r>
      <w:r>
        <w:t xml:space="preserve">,</w:t>
      </w:r>
      <w:r>
        <w:t xml:space="preserve"> изъятых из банкомата/информационно-платежного терминала в кассу клиента.</w:t>
      </w:r>
      <w:r/>
    </w:p>
    <w:p>
      <w:pPr>
        <w:jc w:val="both"/>
        <w:tabs>
          <w:tab w:val="left" w:pos="1276" w:leader="none"/>
        </w:tabs>
      </w:pPr>
      <w:r>
        <w:t xml:space="preserve">*** </w:t>
      </w:r>
      <w:r>
        <w:rPr>
          <w:b/>
        </w:rPr>
        <w:t xml:space="preserve">Кассово-инкассационное</w:t>
      </w:r>
      <w:r>
        <w:rPr>
          <w:b/>
        </w:rPr>
        <w:t xml:space="preserve"> обслуживание банкомата</w:t>
      </w:r>
      <w:r>
        <w:t xml:space="preserve"> – </w:t>
      </w:r>
      <w:r>
        <w:t xml:space="preserve">загрузка</w:t>
      </w:r>
      <w:r>
        <w:t xml:space="preserve"> денежной наличности в кассеты банкомата, прибытие бригады инкассаторских работников к банкомату, загрузка/изъятие кассет с денежной наличностью в/</w:t>
      </w:r>
      <w:r>
        <w:t xml:space="preserve">из банкомат</w:t>
      </w:r>
      <w:r>
        <w:t xml:space="preserve">(а), доставка кассет с денежной наличностью, изъятых из банкомата в кассу Банка, и пересчет денежной наличности, выгруженной из кассет банкомата, с зачислением денежных средств на счет респондента. </w:t>
      </w:r>
      <w:r/>
    </w:p>
    <w:p>
      <w:pPr>
        <w:jc w:val="both"/>
        <w:spacing w:before="40"/>
        <w:tabs>
          <w:tab w:val="left" w:pos="1276" w:leader="none"/>
        </w:tabs>
      </w:pPr>
      <w:r>
        <w:t xml:space="preserve">**** </w:t>
      </w:r>
      <w:r>
        <w:rPr>
          <w:b/>
        </w:rPr>
        <w:t xml:space="preserve">Кассово-инкассационное</w:t>
      </w:r>
      <w:r>
        <w:rPr>
          <w:b/>
        </w:rPr>
        <w:t xml:space="preserve"> обслуживание информационно-платежного терминала (ИПТ) </w:t>
      </w:r>
      <w:r>
        <w:t xml:space="preserve">–</w:t>
      </w:r>
      <w:r>
        <w:t xml:space="preserve"> прибытие бригады инкассаторских работников к ИП</w:t>
      </w:r>
      <w:r>
        <w:t xml:space="preserve">Т, изъятие кассет с денежной наличностью/загрузка порожних кассет из/в ИПТ, доставка кассет с денежной наличностью, изъятых из ИПТ в кассу Банка, и пересчет денежной наличности, выгруженной из кассет ИПТ, с зачислением денежных средств на счет респондента.</w:t>
      </w:r>
      <w:r/>
    </w:p>
    <w:p>
      <w:pPr>
        <w:jc w:val="both"/>
        <w:tabs>
          <w:tab w:val="left" w:pos="1276" w:leader="none"/>
        </w:tabs>
      </w:pPr>
      <w:r>
        <w:t xml:space="preserve">_______________</w:t>
      </w:r>
      <w:r/>
    </w:p>
    <w:p>
      <w:pPr>
        <w:jc w:val="both"/>
        <w:rPr>
          <w:bCs/>
        </w:rPr>
      </w:pPr>
      <w:r>
        <w:rPr>
          <w:bCs/>
          <w:vertAlign w:val="superscript"/>
        </w:rPr>
        <w:t xml:space="preserve">1 </w:t>
      </w:r>
      <w:r>
        <w:rPr>
          <w:bCs/>
        </w:rPr>
        <w:t xml:space="preserve">При </w:t>
      </w:r>
      <w:r>
        <w:rPr>
          <w:bCs/>
        </w:rPr>
        <w:t xml:space="preserve">наличии</w:t>
      </w:r>
      <w:r>
        <w:rPr>
          <w:bCs/>
        </w:rPr>
        <w:t xml:space="preserve"> корреспондентского счета в АО «Россельхозбанк».</w:t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</w:r>
      <w:r>
        <w:rPr>
          <w:bCs/>
        </w:rPr>
      </w:r>
    </w:p>
    <w:tbl>
      <w:tblPr>
        <w:tblW w:w="4950" w:type="pct"/>
        <w:tblLook w:val="0000" w:firstRow="0" w:lastRow="0" w:firstColumn="0" w:lastColumn="0" w:noHBand="0" w:noVBand="0"/>
      </w:tblPr>
      <w:tblGrid>
        <w:gridCol w:w="1077"/>
        <w:gridCol w:w="3604"/>
        <w:gridCol w:w="2221"/>
        <w:gridCol w:w="3192"/>
      </w:tblGrid>
      <w:tr>
        <w:tblPrEx/>
        <w:trPr>
          <w:trHeight w:val="39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13. Сделки на Монетной площадке Банка России</w:t>
            </w:r>
            <w:r>
              <w:rPr>
                <w:bCs/>
              </w:rPr>
            </w:r>
          </w:p>
        </w:tc>
      </w:tr>
      <w:tr>
        <w:tblPrEx/>
        <w:trPr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п/п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услуги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Тариф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Примечание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</w:t>
            </w:r>
            <w:r>
              <w:rPr>
                <w:bCs/>
              </w:rPr>
              <w:t xml:space="preserve">.1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Выдача монеты Банка России в рамках сделок, заключенных на Монетной площадке Банка России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0-</w:t>
            </w:r>
            <w:r>
              <w:rPr>
                <w:bCs/>
              </w:rPr>
              <w:t xml:space="preserve">1% от суммы </w:t>
            </w:r>
            <w:r>
              <w:rPr>
                <w:bCs/>
              </w:rPr>
              <w:t xml:space="preserve">сделки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Услуга предоставляется при наличии заключенного с</w:t>
            </w:r>
            <w:r>
              <w:rPr>
                <w:bCs/>
              </w:rPr>
              <w:t xml:space="preserve">                     </w:t>
            </w:r>
            <w:r>
              <w:rPr>
                <w:bCs/>
              </w:rPr>
              <w:t xml:space="preserve">АО «Россельхозбанк» Договора на получение (сдачу) монеты Банка России в рамках сделок, согласованных на Монетной площадке Банка России.</w:t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указана за одну сделку, взимается в дату, указанную в Заявке на получение монеты Банка России.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</w:t>
            </w:r>
            <w:r>
              <w:rPr>
                <w:bCs/>
              </w:rPr>
              <w:t xml:space="preserve">.2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Размен банкнот на монеты Банка России в рамках сделок, заключенных на Монетной площадке Банка России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0-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% от суммы сделки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1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Услуга предоставляется при наличии заключенного с </w:t>
            </w:r>
            <w:r>
              <w:rPr>
                <w:bCs/>
              </w:rPr>
              <w:t xml:space="preserve">                          </w:t>
            </w:r>
            <w:r>
              <w:rPr>
                <w:bCs/>
              </w:rPr>
              <w:t xml:space="preserve">АО «Россельхозбанк» Договора на получение (сдачу) монеты Банка России в рамках сделок,</w:t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согласованных на Монетной площадке Банка России.</w:t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указана за одну сделку, взимается в дату, указанную в Заявке о размене банкнот Банка России на монету Банка России.</w:t>
            </w:r>
            <w:r>
              <w:rPr>
                <w:bCs/>
              </w:rPr>
            </w:r>
          </w:p>
        </w:tc>
      </w:tr>
    </w:tbl>
    <w:p>
      <w:pPr>
        <w:jc w:val="both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5" w:right="566" w:bottom="993" w:left="1134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Times New Roman CYR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</w:pPr>
      <w:r>
        <w:rPr>
          <w:rStyle w:val="740"/>
        </w:rPr>
        <w:footnoteRef/>
      </w:r>
      <w:r>
        <w:t xml:space="preserve"> </w:t>
      </w:r>
      <w:r>
        <w:t xml:space="preserve">Пункт не распространяется на корреспондентские счета в драгоценных металлах. </w:t>
      </w:r>
      <w:r/>
    </w:p>
  </w:footnote>
  <w:footnote w:id="3">
    <w:p>
      <w:pPr>
        <w:pStyle w:val="739"/>
      </w:pPr>
      <w:r>
        <w:rPr>
          <w:rStyle w:val="740"/>
        </w:rPr>
        <w:footnoteRef/>
      </w:r>
      <w:r>
        <w:t xml:space="preserve"> </w:t>
      </w:r>
      <w: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/>
      <w:r/>
    </w:p>
  </w:footnote>
  <w:footnote w:id="4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</w:pPr>
      <w:r>
        <w:rPr>
          <w:rStyle w:val="740"/>
        </w:rPr>
        <w:footnoteRef/>
      </w:r>
      <w: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rPr>
        <w:rStyle w:val="735"/>
      </w:rPr>
      <w:framePr w:wrap="auto" w:vAnchor="text" w:hAnchor="margin" w:xAlign="center" w:y="1"/>
    </w:pPr>
    <w:r>
      <w:rPr>
        <w:rStyle w:val="735"/>
      </w:rPr>
      <w:fldChar w:fldCharType="begin"/>
    </w:r>
    <w:r>
      <w:rPr>
        <w:rStyle w:val="735"/>
      </w:rPr>
      <w:instrText xml:space="preserve">PAGE  </w:instrText>
    </w:r>
    <w:r>
      <w:rPr>
        <w:rStyle w:val="735"/>
      </w:rPr>
      <w:fldChar w:fldCharType="separate"/>
    </w:r>
    <w:r>
      <w:rPr>
        <w:rStyle w:val="735"/>
      </w:rPr>
      <w:t xml:space="preserve">2</w:t>
    </w:r>
    <w:r>
      <w:rPr>
        <w:rStyle w:val="735"/>
      </w:rPr>
      <w:fldChar w:fldCharType="end"/>
    </w:r>
    <w:r>
      <w:rPr>
        <w:rStyle w:val="735"/>
      </w:rPr>
    </w:r>
  </w:p>
  <w:p>
    <w:pPr>
      <w:pStyle w:val="7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75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hint="default"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82" w:hanging="360"/>
        <w:tabs>
          <w:tab w:val="num" w:pos="2782" w:leader="none"/>
        </w:tabs>
      </w:pPr>
      <w:rPr>
        <w:rFonts w:hint="default" w:ascii="Symbol" w:hAnsi="Symbol" w:eastAsia="Times New Roman" w:cs="Times New Roman"/>
        <w:i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2" w:hanging="360"/>
        <w:tabs>
          <w:tab w:val="num" w:pos="792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2" w:hanging="360"/>
        <w:tabs>
          <w:tab w:val="num" w:pos="140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0" w:hanging="360"/>
        <w:tabs>
          <w:tab w:val="num" w:pos="147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0" w:hanging="360"/>
        <w:tabs>
          <w:tab w:val="num" w:pos="219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0" w:hanging="360"/>
        <w:tabs>
          <w:tab w:val="num" w:pos="291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0" w:hanging="360"/>
        <w:tabs>
          <w:tab w:val="num" w:pos="363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0" w:hanging="360"/>
        <w:tabs>
          <w:tab w:val="num" w:pos="435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0" w:hanging="360"/>
        <w:tabs>
          <w:tab w:val="num" w:pos="507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0" w:hanging="360"/>
        <w:tabs>
          <w:tab w:val="num" w:pos="579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0" w:hanging="360"/>
        <w:tabs>
          <w:tab w:val="num" w:pos="651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54" w:hanging="360"/>
        <w:tabs>
          <w:tab w:val="num" w:pos="1554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2" w:hanging="360"/>
        <w:tabs>
          <w:tab w:val="num" w:pos="115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6"/>
    <w:link w:val="7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6"/>
    <w:link w:val="7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6"/>
    <w:link w:val="7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6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6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6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6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6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7"/>
    <w:uiPriority w:val="34"/>
    <w:qFormat/>
    <w:pPr>
      <w:contextualSpacing/>
      <w:ind w:left="720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6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6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6"/>
    <w:link w:val="732"/>
    <w:uiPriority w:val="99"/>
  </w:style>
  <w:style w:type="character" w:styleId="45">
    <w:name w:val="Footer Char"/>
    <w:basedOn w:val="726"/>
    <w:link w:val="736"/>
    <w:uiPriority w:val="99"/>
  </w:style>
  <w:style w:type="paragraph" w:styleId="46">
    <w:name w:val="Caption"/>
    <w:basedOn w:val="717"/>
    <w:next w:val="7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2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39"/>
    <w:uiPriority w:val="99"/>
    <w:rPr>
      <w:sz w:val="18"/>
    </w:rPr>
  </w:style>
  <w:style w:type="character" w:styleId="179">
    <w:name w:val="Endnote Text Char"/>
    <w:link w:val="753"/>
    <w:uiPriority w:val="99"/>
    <w:rPr>
      <w:sz w:val="20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</w:style>
  <w:style w:type="paragraph" w:styleId="718">
    <w:name w:val="Heading 1"/>
    <w:basedOn w:val="717"/>
    <w:next w:val="717"/>
    <w:qFormat/>
    <w:pPr>
      <w:jc w:val="both"/>
      <w:keepNext/>
      <w:outlineLvl w:val="0"/>
    </w:pPr>
    <w:rPr>
      <w:b/>
      <w:bCs/>
      <w:sz w:val="22"/>
      <w:szCs w:val="22"/>
    </w:rPr>
  </w:style>
  <w:style w:type="paragraph" w:styleId="719">
    <w:name w:val="Heading 2"/>
    <w:basedOn w:val="717"/>
    <w:next w:val="717"/>
    <w:link w:val="741"/>
    <w:qFormat/>
    <w:pPr>
      <w:jc w:val="center"/>
      <w:keepNext/>
      <w:outlineLvl w:val="1"/>
    </w:pPr>
    <w:rPr>
      <w:b/>
      <w:bCs/>
      <w:sz w:val="18"/>
      <w:szCs w:val="18"/>
    </w:rPr>
  </w:style>
  <w:style w:type="paragraph" w:styleId="720">
    <w:name w:val="Heading 3"/>
    <w:basedOn w:val="717"/>
    <w:next w:val="717"/>
    <w:qFormat/>
    <w:pPr>
      <w:ind w:left="-2" w:right="-18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2"/>
    </w:pPr>
    <w:rPr>
      <w:b/>
      <w:bCs/>
      <w:sz w:val="18"/>
      <w:szCs w:val="18"/>
    </w:rPr>
  </w:style>
  <w:style w:type="paragraph" w:styleId="721">
    <w:name w:val="Heading 4"/>
    <w:basedOn w:val="717"/>
    <w:next w:val="717"/>
    <w:qFormat/>
    <w:pPr>
      <w:ind w:left="421" w:right="-18" w:hanging="529"/>
      <w:jc w:val="both"/>
      <w:keepNext/>
      <w:spacing w:line="240" w:lineRule="atLeast"/>
      <w:tabs>
        <w:tab w:val="left" w:pos="4464" w:leader="none"/>
        <w:tab w:val="left" w:pos="5760" w:leader="none"/>
      </w:tabs>
      <w:outlineLvl w:val="3"/>
    </w:pPr>
    <w:rPr>
      <w:b/>
      <w:bCs/>
      <w:sz w:val="18"/>
      <w:szCs w:val="18"/>
    </w:rPr>
  </w:style>
  <w:style w:type="paragraph" w:styleId="722">
    <w:name w:val="Heading 5"/>
    <w:basedOn w:val="717"/>
    <w:next w:val="717"/>
    <w:link w:val="742"/>
    <w:qFormat/>
    <w:pPr>
      <w:ind w:left="567" w:right="567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4"/>
    </w:pPr>
    <w:rPr>
      <w:b/>
      <w:bCs/>
      <w:sz w:val="22"/>
      <w:szCs w:val="22"/>
    </w:rPr>
  </w:style>
  <w:style w:type="paragraph" w:styleId="723">
    <w:name w:val="Heading 6"/>
    <w:basedOn w:val="717"/>
    <w:next w:val="717"/>
    <w:qFormat/>
    <w:pPr>
      <w:ind w:left="-108" w:right="-18"/>
      <w:jc w:val="both"/>
      <w:keepNext/>
      <w:spacing w:line="240" w:lineRule="atLeast"/>
      <w:tabs>
        <w:tab w:val="left" w:pos="4464" w:leader="none"/>
        <w:tab w:val="left" w:pos="5760" w:leader="none"/>
      </w:tabs>
      <w:outlineLvl w:val="5"/>
    </w:pPr>
    <w:rPr>
      <w:b/>
      <w:bCs/>
    </w:rPr>
  </w:style>
  <w:style w:type="paragraph" w:styleId="724">
    <w:name w:val="Heading 7"/>
    <w:basedOn w:val="717"/>
    <w:next w:val="717"/>
    <w:qFormat/>
    <w:pPr>
      <w:ind w:left="-108"/>
      <w:keepNext/>
      <w:outlineLvl w:val="6"/>
    </w:pPr>
    <w:rPr>
      <w:b/>
      <w:bCs/>
    </w:rPr>
  </w:style>
  <w:style w:type="paragraph" w:styleId="725">
    <w:name w:val="Heading 8"/>
    <w:basedOn w:val="717"/>
    <w:next w:val="717"/>
    <w:qFormat/>
    <w:pPr>
      <w:ind w:left="540" w:right="-18" w:hanging="540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7"/>
    </w:pPr>
    <w:rPr>
      <w:i/>
      <w:iCs/>
      <w:sz w:val="24"/>
      <w:szCs w:val="24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paragraph" w:styleId="729">
    <w:name w:val="Block Text"/>
    <w:basedOn w:val="717"/>
    <w:pPr>
      <w:ind w:left="780" w:right="626"/>
      <w:jc w:val="both"/>
    </w:pPr>
    <w:rPr>
      <w:sz w:val="24"/>
      <w:szCs w:val="24"/>
    </w:rPr>
  </w:style>
  <w:style w:type="paragraph" w:styleId="730">
    <w:name w:val="Body Text 2"/>
    <w:basedOn w:val="717"/>
    <w:pPr>
      <w:jc w:val="both"/>
    </w:pPr>
    <w:rPr>
      <w:i/>
      <w:iCs/>
    </w:rPr>
  </w:style>
  <w:style w:type="paragraph" w:styleId="731">
    <w:name w:val="Body Text Indent 2"/>
    <w:basedOn w:val="717"/>
    <w:pPr>
      <w:ind w:left="-108"/>
      <w:jc w:val="both"/>
    </w:pPr>
    <w:rPr>
      <w:b/>
      <w:bCs/>
    </w:rPr>
  </w:style>
  <w:style w:type="paragraph" w:styleId="732">
    <w:name w:val="Header"/>
    <w:basedOn w:val="717"/>
    <w:link w:val="756"/>
    <w:uiPriority w:val="99"/>
    <w:pPr>
      <w:tabs>
        <w:tab w:val="center" w:pos="4320" w:leader="none"/>
        <w:tab w:val="right" w:pos="8640" w:leader="none"/>
      </w:tabs>
    </w:pPr>
    <w:rPr>
      <w:lang w:val="en-GB"/>
    </w:rPr>
  </w:style>
  <w:style w:type="paragraph" w:styleId="733">
    <w:name w:val="Body Text"/>
    <w:basedOn w:val="717"/>
    <w:pPr>
      <w:jc w:val="both"/>
      <w:spacing w:line="312" w:lineRule="atLeast"/>
    </w:pPr>
    <w:rPr>
      <w:rFonts w:ascii="Times New Roman CYR" w:hAnsi="Times New Roman CYR" w:cs="Times New Roman CYR"/>
      <w:sz w:val="22"/>
      <w:szCs w:val="22"/>
    </w:rPr>
  </w:style>
  <w:style w:type="paragraph" w:styleId="734">
    <w:name w:val="Body Text Indent 3"/>
    <w:basedOn w:val="717"/>
    <w:link w:val="743"/>
    <w:pPr>
      <w:ind w:right="624" w:firstLine="709"/>
      <w:jc w:val="both"/>
      <w:spacing w:before="120"/>
    </w:pPr>
    <w:rPr>
      <w:sz w:val="22"/>
      <w:szCs w:val="22"/>
    </w:rPr>
  </w:style>
  <w:style w:type="character" w:styleId="735">
    <w:name w:val="page number"/>
    <w:rPr>
      <w:rFonts w:cs="Times New Roman"/>
    </w:rPr>
  </w:style>
  <w:style w:type="paragraph" w:styleId="736">
    <w:name w:val="Footer"/>
    <w:basedOn w:val="717"/>
    <w:link w:val="757"/>
    <w:pPr>
      <w:tabs>
        <w:tab w:val="center" w:pos="4677" w:leader="none"/>
        <w:tab w:val="right" w:pos="9355" w:leader="none"/>
      </w:tabs>
    </w:pPr>
  </w:style>
  <w:style w:type="paragraph" w:styleId="737">
    <w:name w:val="Balloon Text"/>
    <w:basedOn w:val="717"/>
    <w:semiHidden/>
    <w:rPr>
      <w:rFonts w:ascii="Tahoma" w:hAnsi="Tahoma" w:cs="Tahoma"/>
      <w:sz w:val="16"/>
      <w:szCs w:val="16"/>
    </w:rPr>
  </w:style>
  <w:style w:type="paragraph" w:styleId="738">
    <w:name w:val="Body Text Indent"/>
    <w:basedOn w:val="717"/>
    <w:pPr>
      <w:ind w:left="283"/>
      <w:spacing w:after="120"/>
    </w:pPr>
  </w:style>
  <w:style w:type="paragraph" w:styleId="739">
    <w:name w:val="footnote text"/>
    <w:basedOn w:val="717"/>
    <w:link w:val="758"/>
  </w:style>
  <w:style w:type="character" w:styleId="740">
    <w:name w:val="footnote reference"/>
    <w:qFormat/>
    <w:rPr>
      <w:rFonts w:cs="Times New Roman"/>
      <w:vertAlign w:val="superscript"/>
    </w:rPr>
  </w:style>
  <w:style w:type="character" w:styleId="741" w:customStyle="1">
    <w:name w:val="Заголовок 2 Знак"/>
    <w:link w:val="719"/>
    <w:semiHidden/>
    <w:rPr>
      <w:rFonts w:cs="Times New Roman"/>
      <w:b/>
      <w:bCs/>
      <w:sz w:val="18"/>
      <w:szCs w:val="18"/>
      <w:lang w:val="ru-RU" w:eastAsia="ru-RU" w:bidi="ar-SA"/>
    </w:rPr>
  </w:style>
  <w:style w:type="character" w:styleId="742" w:customStyle="1">
    <w:name w:val="Заголовок 5 Знак"/>
    <w:link w:val="722"/>
    <w:semiHidden/>
    <w:rPr>
      <w:rFonts w:cs="Times New Roman"/>
      <w:b/>
      <w:bCs/>
      <w:sz w:val="22"/>
      <w:szCs w:val="22"/>
      <w:lang w:val="ru-RU" w:eastAsia="ru-RU" w:bidi="ar-SA"/>
    </w:rPr>
  </w:style>
  <w:style w:type="character" w:styleId="743" w:customStyle="1">
    <w:name w:val="Основной текст с отступом 3 Знак"/>
    <w:link w:val="734"/>
    <w:semiHidden/>
    <w:rPr>
      <w:rFonts w:cs="Times New Roman"/>
      <w:sz w:val="22"/>
      <w:szCs w:val="22"/>
      <w:lang w:val="ru-RU" w:eastAsia="ru-RU" w:bidi="ar-SA"/>
    </w:rPr>
  </w:style>
  <w:style w:type="table" w:styleId="744">
    <w:name w:val="Table Grid"/>
    <w:basedOn w:val="7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5" w:customStyle="1">
    <w:name w:val="Default"/>
    <w:rPr>
      <w:color w:val="000000"/>
      <w:sz w:val="24"/>
      <w:szCs w:val="24"/>
    </w:rPr>
  </w:style>
  <w:style w:type="character" w:styleId="746">
    <w:name w:val="endnote reference"/>
    <w:rPr>
      <w:vertAlign w:val="superscript"/>
    </w:rPr>
  </w:style>
  <w:style w:type="character" w:styleId="747">
    <w:name w:val="annotation reference"/>
    <w:rPr>
      <w:sz w:val="16"/>
      <w:szCs w:val="16"/>
    </w:rPr>
  </w:style>
  <w:style w:type="paragraph" w:styleId="748">
    <w:name w:val="annotation text"/>
    <w:basedOn w:val="717"/>
    <w:link w:val="749"/>
  </w:style>
  <w:style w:type="character" w:styleId="749" w:customStyle="1">
    <w:name w:val="Текст примечания Знак"/>
    <w:basedOn w:val="726"/>
    <w:link w:val="748"/>
  </w:style>
  <w:style w:type="paragraph" w:styleId="750">
    <w:name w:val="annotation subject"/>
    <w:basedOn w:val="748"/>
    <w:next w:val="748"/>
    <w:link w:val="751"/>
    <w:rPr>
      <w:b/>
      <w:bCs/>
    </w:rPr>
  </w:style>
  <w:style w:type="character" w:styleId="751" w:customStyle="1">
    <w:name w:val="Тема примечания Знак"/>
    <w:link w:val="750"/>
    <w:rPr>
      <w:b/>
      <w:bCs/>
    </w:rPr>
  </w:style>
  <w:style w:type="paragraph" w:styleId="752">
    <w:name w:val="List Bullet"/>
    <w:basedOn w:val="717"/>
    <w:pPr>
      <w:numPr>
        <w:ilvl w:val="0"/>
        <w:numId w:val="12"/>
      </w:numPr>
      <w:contextualSpacing/>
    </w:pPr>
  </w:style>
  <w:style w:type="paragraph" w:styleId="753">
    <w:name w:val="endnote text"/>
    <w:basedOn w:val="717"/>
    <w:link w:val="754"/>
  </w:style>
  <w:style w:type="character" w:styleId="754" w:customStyle="1">
    <w:name w:val="Текст концевой сноски Знак"/>
    <w:basedOn w:val="726"/>
    <w:link w:val="753"/>
  </w:style>
  <w:style w:type="paragraph" w:styleId="755">
    <w:name w:val="Revision"/>
    <w:hidden/>
    <w:uiPriority w:val="99"/>
    <w:semiHidden/>
  </w:style>
  <w:style w:type="character" w:styleId="756" w:customStyle="1">
    <w:name w:val="Верхний колонтитул Знак"/>
    <w:link w:val="732"/>
    <w:uiPriority w:val="99"/>
    <w:rPr>
      <w:lang w:val="en-GB"/>
    </w:rPr>
  </w:style>
  <w:style w:type="character" w:styleId="757" w:customStyle="1">
    <w:name w:val="Нижний колонтитул Знак"/>
    <w:basedOn w:val="726"/>
    <w:link w:val="736"/>
  </w:style>
  <w:style w:type="character" w:styleId="758" w:customStyle="1">
    <w:name w:val="Текст сноски Знак"/>
    <w:link w:val="739"/>
  </w:style>
  <w:style w:type="paragraph" w:styleId="759">
    <w:name w:val="No Spacing"/>
    <w:link w:val="760"/>
    <w:qFormat/>
    <w:rPr>
      <w:rFonts w:ascii="Calibri" w:hAnsi="Calibri"/>
      <w:sz w:val="22"/>
      <w:szCs w:val="22"/>
      <w:lang w:eastAsia="en-US"/>
    </w:rPr>
  </w:style>
  <w:style w:type="character" w:styleId="760" w:customStyle="1">
    <w:name w:val="Без интервала Знак"/>
    <w:link w:val="759"/>
    <w:rPr>
      <w:rFonts w:ascii="Calibri" w:hAnsi="Calibri"/>
      <w:sz w:val="22"/>
      <w:szCs w:val="22"/>
      <w:lang w:eastAsia="en-US"/>
    </w:rPr>
  </w:style>
  <w:style w:type="paragraph" w:styleId="1_688" w:customStyle="1">
    <w:name w:val="Верхний колонтитул,ВерхКолонтитул,Linie,ree.subs,Even,Верхний колонтитул Знак Знак1,Верхний колонтитул Знак Знак Знак,Знак5 Знак Знак Знак,Знак5 Знак Знак1,Верхний колонтитул Знак1 Знак,Верхний колонтитул Знак Знак,Знак5 Знак Знак"/>
    <w:basedOn w:val="927"/>
    <w:next w:val="942"/>
    <w:link w:val="96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GB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F17F-8D97-4392-8805-C5D9831F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Ivanova</dc:creator>
  <cp:keywords/>
  <cp:lastModifiedBy>andreev-dn</cp:lastModifiedBy>
  <cp:revision>6</cp:revision>
  <dcterms:created xsi:type="dcterms:W3CDTF">2020-08-13T08:52:00Z</dcterms:created>
  <dcterms:modified xsi:type="dcterms:W3CDTF">2025-11-27T09:43:48Z</dcterms:modified>
</cp:coreProperties>
</file>