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A647F" w14:textId="77777777" w:rsidR="003446ED" w:rsidRDefault="0070030F" w:rsidP="00A1199A">
      <w:pPr>
        <w:ind w:left="1985" w:hanging="1985"/>
        <w:jc w:val="both"/>
        <w:rPr>
          <w:rFonts w:ascii="Times New Roman" w:hAnsi="Times New Roman"/>
          <w:sz w:val="20"/>
          <w:szCs w:val="20"/>
        </w:rPr>
      </w:pPr>
      <w:r>
        <w:object w:dxaOrig="15797" w:dyaOrig="11984" w14:anchorId="13919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20pt" o:ole="">
            <v:imagedata r:id="rId8" o:title=""/>
          </v:shape>
          <o:OLEObject Type="Embed" ProgID="PBrush" ShapeID="_x0000_i1025" DrawAspect="Content" ObjectID="_1787661766" r:id="rId9"/>
        </w:object>
      </w:r>
      <w:r w:rsidR="003446ED" w:rsidRPr="003446ED">
        <w:rPr>
          <w:rFonts w:ascii="Times New Roman" w:hAnsi="Times New Roman"/>
          <w:sz w:val="20"/>
          <w:szCs w:val="20"/>
        </w:rPr>
        <w:t xml:space="preserve"> </w:t>
      </w:r>
    </w:p>
    <w:p w14:paraId="39BE3E12" w14:textId="77777777" w:rsidR="003446ED" w:rsidRDefault="003446ED" w:rsidP="003446ED">
      <w:pPr>
        <w:ind w:left="1985" w:hanging="1985"/>
        <w:jc w:val="center"/>
        <w:rPr>
          <w:rFonts w:ascii="Times New Roman" w:hAnsi="Times New Roman"/>
          <w:sz w:val="20"/>
          <w:szCs w:val="20"/>
        </w:rPr>
      </w:pPr>
    </w:p>
    <w:p w14:paraId="525FFB86" w14:textId="5EDF4020" w:rsidR="00A1199A" w:rsidRDefault="003446ED" w:rsidP="003446ED">
      <w:pPr>
        <w:ind w:left="1985" w:hanging="1985"/>
        <w:jc w:val="center"/>
        <w:rPr>
          <w:rFonts w:ascii="Times New Roman" w:hAnsi="Times New Roman"/>
          <w:b/>
          <w:szCs w:val="20"/>
        </w:rPr>
      </w:pPr>
      <w:r w:rsidRPr="006F3D47">
        <w:rPr>
          <w:rFonts w:ascii="Times New Roman" w:hAnsi="Times New Roman"/>
          <w:b/>
          <w:szCs w:val="20"/>
        </w:rPr>
        <w:t xml:space="preserve">Паспорт продукта </w:t>
      </w:r>
      <w:r w:rsidR="004A13E7">
        <w:rPr>
          <w:rFonts w:ascii="Times New Roman" w:hAnsi="Times New Roman"/>
          <w:b/>
          <w:szCs w:val="20"/>
        </w:rPr>
        <w:t>«</w:t>
      </w:r>
      <w:r w:rsidR="00686017" w:rsidRPr="00686017">
        <w:rPr>
          <w:rFonts w:ascii="Times New Roman" w:hAnsi="Times New Roman"/>
          <w:b/>
          <w:szCs w:val="20"/>
        </w:rPr>
        <w:t>Счет в драгоценных металлах</w:t>
      </w:r>
      <w:r w:rsidR="004A13E7">
        <w:rPr>
          <w:rFonts w:ascii="Times New Roman" w:hAnsi="Times New Roman"/>
          <w:b/>
          <w:szCs w:val="20"/>
        </w:rPr>
        <w:t xml:space="preserve">» </w:t>
      </w:r>
    </w:p>
    <w:p w14:paraId="35ABF14E" w14:textId="77777777" w:rsidR="006203E7" w:rsidRDefault="006203E7" w:rsidP="003446ED">
      <w:pPr>
        <w:ind w:left="1985" w:hanging="1985"/>
        <w:jc w:val="center"/>
        <w:rPr>
          <w:rFonts w:ascii="Times New Roman" w:hAnsi="Times New Roman"/>
          <w:b/>
          <w:szCs w:val="20"/>
        </w:rPr>
      </w:pPr>
    </w:p>
    <w:p w14:paraId="7EF44669" w14:textId="77777777" w:rsidR="002C1B57" w:rsidRPr="002C1B57" w:rsidRDefault="002C1B57" w:rsidP="006203E7">
      <w:pPr>
        <w:ind w:left="4536"/>
        <w:jc w:val="both"/>
        <w:rPr>
          <w:rFonts w:ascii="Times New Roman" w:hAnsi="Times New Roman"/>
          <w:sz w:val="20"/>
          <w:szCs w:val="20"/>
        </w:rPr>
      </w:pPr>
      <w:r w:rsidRPr="002C1B57">
        <w:rPr>
          <w:rFonts w:ascii="Times New Roman" w:hAnsi="Times New Roman"/>
          <w:sz w:val="20"/>
          <w:szCs w:val="20"/>
        </w:rPr>
        <w:t>В документе представлено краткое изложение ключевой информации, которая относится к стандартным условиям данного продукта.</w:t>
      </w:r>
    </w:p>
    <w:p w14:paraId="236480E5" w14:textId="7C3E332F" w:rsidR="002C1B57" w:rsidRDefault="002C1B57" w:rsidP="006203E7">
      <w:pPr>
        <w:ind w:left="4536"/>
        <w:jc w:val="both"/>
        <w:rPr>
          <w:rFonts w:ascii="Times New Roman" w:hAnsi="Times New Roman"/>
          <w:sz w:val="20"/>
          <w:szCs w:val="20"/>
        </w:rPr>
      </w:pPr>
      <w:r w:rsidRPr="002C1B57">
        <w:rPr>
          <w:rFonts w:ascii="Times New Roman" w:hAnsi="Times New Roman"/>
          <w:sz w:val="20"/>
          <w:szCs w:val="20"/>
        </w:rPr>
        <w:t>Информация, указанная в документе, не является рекламой и носит исключительно справочный характер.</w:t>
      </w:r>
    </w:p>
    <w:p w14:paraId="3727BF59" w14:textId="77777777" w:rsidR="003179E1" w:rsidRDefault="003179E1" w:rsidP="00D52B35">
      <w:pPr>
        <w:ind w:left="1701" w:hanging="1701"/>
        <w:rPr>
          <w:rFonts w:ascii="Times New Roman" w:hAnsi="Times New Roman"/>
        </w:rPr>
      </w:pPr>
    </w:p>
    <w:p w14:paraId="31263D6C" w14:textId="77777777" w:rsidR="002C1B57" w:rsidRPr="002C1B57" w:rsidRDefault="002C1B57" w:rsidP="002C1B57">
      <w:pPr>
        <w:rPr>
          <w:rFonts w:ascii="Times New Roman" w:hAnsi="Times New Roman"/>
          <w:sz w:val="20"/>
          <w:szCs w:val="20"/>
        </w:rPr>
      </w:pPr>
      <w:r w:rsidRPr="002C1B57">
        <w:rPr>
          <w:rFonts w:ascii="Times New Roman" w:hAnsi="Times New Roman"/>
          <w:sz w:val="20"/>
          <w:szCs w:val="20"/>
        </w:rPr>
        <w:t>Кредитная организация: АО «Россельхозбанк» (ИНН:7725114488, ОГРН: 1027700342890).</w:t>
      </w:r>
    </w:p>
    <w:p w14:paraId="6803632A" w14:textId="307E32AA" w:rsidR="00455A7D" w:rsidRDefault="002C1B57" w:rsidP="002C1B57">
      <w:pPr>
        <w:rPr>
          <w:rFonts w:ascii="Times New Roman" w:hAnsi="Times New Roman"/>
          <w:sz w:val="20"/>
          <w:szCs w:val="20"/>
        </w:rPr>
      </w:pPr>
      <w:r w:rsidRPr="002C1B57">
        <w:rPr>
          <w:rFonts w:ascii="Times New Roman" w:hAnsi="Times New Roman"/>
          <w:sz w:val="20"/>
          <w:szCs w:val="20"/>
        </w:rPr>
        <w:t xml:space="preserve">Контактная информация: </w:t>
      </w:r>
      <w:r w:rsidR="00695E84">
        <w:rPr>
          <w:rFonts w:ascii="Times New Roman" w:hAnsi="Times New Roman"/>
          <w:sz w:val="20"/>
          <w:szCs w:val="20"/>
        </w:rPr>
        <w:t>адрес регистрации</w:t>
      </w:r>
      <w:r w:rsidRPr="002C1B57">
        <w:rPr>
          <w:rFonts w:ascii="Times New Roman" w:hAnsi="Times New Roman"/>
          <w:sz w:val="20"/>
          <w:szCs w:val="20"/>
        </w:rPr>
        <w:t xml:space="preserve"> Банка: г. Москва, Гагаринский переулок, дом 3, </w:t>
      </w:r>
      <w:r w:rsidR="00A6039A">
        <w:rPr>
          <w:rFonts w:ascii="Times New Roman" w:hAnsi="Times New Roman"/>
          <w:sz w:val="20"/>
          <w:szCs w:val="20"/>
        </w:rPr>
        <w:t xml:space="preserve">                                      </w:t>
      </w:r>
      <w:r w:rsidRPr="002C1B57">
        <w:rPr>
          <w:rFonts w:ascii="Times New Roman" w:hAnsi="Times New Roman"/>
          <w:sz w:val="20"/>
          <w:szCs w:val="20"/>
        </w:rPr>
        <w:t xml:space="preserve">контактный телефон: 8 (495) 787-77-87, 8 (800) 100-78-70, официальный сайт: </w:t>
      </w:r>
      <w:hyperlink r:id="rId10" w:history="1">
        <w:r w:rsidRPr="002C1B57">
          <w:rPr>
            <w:rFonts w:ascii="Times New Roman" w:hAnsi="Times New Roman"/>
            <w:sz w:val="20"/>
            <w:szCs w:val="20"/>
          </w:rPr>
          <w:t>www.rshb.ru</w:t>
        </w:r>
      </w:hyperlink>
      <w:r w:rsidRPr="002C1B57">
        <w:rPr>
          <w:rFonts w:ascii="Times New Roman" w:hAnsi="Times New Roman"/>
          <w:sz w:val="20"/>
          <w:szCs w:val="20"/>
        </w:rPr>
        <w:t>.</w:t>
      </w:r>
      <w:r w:rsidR="009D5F9A" w:rsidRPr="00E35199">
        <w:rPr>
          <w:rFonts w:ascii="Times New Roman" w:hAnsi="Times New Roman"/>
          <w:sz w:val="20"/>
          <w:szCs w:val="20"/>
        </w:rPr>
        <w:t xml:space="preserve"> </w:t>
      </w:r>
    </w:p>
    <w:p w14:paraId="650028E8" w14:textId="77777777" w:rsidR="00414A06" w:rsidRPr="003E4080" w:rsidRDefault="003446ED" w:rsidP="006F3D47">
      <w:pPr>
        <w:rPr>
          <w:rFonts w:ascii="Times New Roman" w:hAnsi="Times New Roman"/>
          <w:sz w:val="20"/>
          <w:szCs w:val="20"/>
        </w:rPr>
      </w:pPr>
      <w:r w:rsidRPr="003E4080">
        <w:rPr>
          <w:rFonts w:ascii="Times New Roman" w:hAnsi="Times New Roman"/>
          <w:sz w:val="20"/>
          <w:szCs w:val="20"/>
        </w:rPr>
        <w:t xml:space="preserve"> </w:t>
      </w:r>
    </w:p>
    <w:tbl>
      <w:tblPr>
        <w:tblStyle w:val="a3"/>
        <w:tblW w:w="0" w:type="auto"/>
        <w:tblLook w:val="04A0" w:firstRow="1" w:lastRow="0" w:firstColumn="1" w:lastColumn="0" w:noHBand="0" w:noVBand="1"/>
      </w:tblPr>
      <w:tblGrid>
        <w:gridCol w:w="9776"/>
      </w:tblGrid>
      <w:tr w:rsidR="003446ED" w:rsidRPr="003E4080" w14:paraId="392667F6" w14:textId="77777777" w:rsidTr="009037A1">
        <w:tc>
          <w:tcPr>
            <w:tcW w:w="9776" w:type="dxa"/>
          </w:tcPr>
          <w:p w14:paraId="3F6271FA" w14:textId="77777777" w:rsidR="00E52467" w:rsidRPr="005E58F5" w:rsidRDefault="002C1B57" w:rsidP="005E58F5">
            <w:pPr>
              <w:jc w:val="both"/>
              <w:rPr>
                <w:rFonts w:ascii="Times New Roman" w:hAnsi="Times New Roman"/>
                <w:sz w:val="20"/>
                <w:szCs w:val="20"/>
              </w:rPr>
            </w:pPr>
            <w:r w:rsidRPr="005E58F5">
              <w:rPr>
                <w:rFonts w:ascii="Times New Roman" w:hAnsi="Times New Roman"/>
                <w:sz w:val="20"/>
                <w:szCs w:val="20"/>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w:t>
            </w:r>
            <w:r w:rsidR="00E52467" w:rsidRPr="005E58F5">
              <w:rPr>
                <w:rFonts w:ascii="Times New Roman" w:hAnsi="Times New Roman"/>
                <w:sz w:val="20"/>
                <w:szCs w:val="20"/>
              </w:rPr>
              <w:t>договора, которые отражены в следующих документах:</w:t>
            </w:r>
          </w:p>
          <w:p w14:paraId="3CA90168" w14:textId="77777777" w:rsidR="00E52467" w:rsidRPr="00792ED4" w:rsidRDefault="00E52467" w:rsidP="005E58F5">
            <w:pPr>
              <w:jc w:val="both"/>
              <w:rPr>
                <w:rFonts w:ascii="Times New Roman" w:hAnsi="Times New Roman"/>
                <w:sz w:val="20"/>
                <w:szCs w:val="20"/>
              </w:rPr>
            </w:pPr>
            <w:r w:rsidRPr="00792ED4">
              <w:rPr>
                <w:rFonts w:ascii="Times New Roman" w:hAnsi="Times New Roman"/>
                <w:sz w:val="20"/>
                <w:szCs w:val="20"/>
              </w:rPr>
              <w:t>- Условия открытия, обслуживания и закрытия банковских счетов в драгоценных металлах физических лиц в АО «Россельхозбанк»;</w:t>
            </w:r>
          </w:p>
          <w:p w14:paraId="1783BA45" w14:textId="77777777" w:rsidR="00E52467" w:rsidRPr="00792ED4" w:rsidRDefault="00E52467" w:rsidP="005E58F5">
            <w:pPr>
              <w:jc w:val="both"/>
              <w:rPr>
                <w:rFonts w:ascii="Times New Roman" w:hAnsi="Times New Roman"/>
                <w:sz w:val="20"/>
                <w:szCs w:val="20"/>
              </w:rPr>
            </w:pPr>
            <w:r w:rsidRPr="00792ED4">
              <w:rPr>
                <w:rFonts w:ascii="Times New Roman" w:hAnsi="Times New Roman"/>
                <w:sz w:val="20"/>
                <w:szCs w:val="20"/>
              </w:rPr>
              <w:t>- Заявление об открытии банковского счета в драгоценных металлах;</w:t>
            </w:r>
          </w:p>
          <w:p w14:paraId="5D3DEDFE" w14:textId="0E036223" w:rsidR="00E52467" w:rsidRPr="00792ED4" w:rsidRDefault="00E52467" w:rsidP="005E58F5">
            <w:pPr>
              <w:jc w:val="both"/>
              <w:rPr>
                <w:rFonts w:ascii="Times New Roman" w:hAnsi="Times New Roman"/>
                <w:sz w:val="20"/>
                <w:szCs w:val="20"/>
              </w:rPr>
            </w:pPr>
            <w:r w:rsidRPr="00792ED4">
              <w:rPr>
                <w:rFonts w:ascii="Times New Roman" w:hAnsi="Times New Roman"/>
                <w:sz w:val="20"/>
                <w:szCs w:val="20"/>
              </w:rPr>
              <w:t xml:space="preserve">- </w:t>
            </w:r>
            <w:r w:rsidR="005E58F5" w:rsidRPr="00792ED4">
              <w:rPr>
                <w:rFonts w:ascii="Times New Roman" w:hAnsi="Times New Roman"/>
                <w:sz w:val="20"/>
                <w:szCs w:val="20"/>
              </w:rPr>
              <w:t>Условия открытия, обслуживания и закрытия банковских счетов в драгоценных металлах физических лиц в АО «Россельхозбанк» с использованием системы «Интернет-банк» и «Мобильный банк»;</w:t>
            </w:r>
          </w:p>
          <w:p w14:paraId="348673C2" w14:textId="0CF9022C" w:rsidR="00E52467" w:rsidRPr="00792ED4" w:rsidRDefault="00E52467" w:rsidP="005E58F5">
            <w:pPr>
              <w:jc w:val="both"/>
              <w:rPr>
                <w:rFonts w:ascii="Times New Roman" w:hAnsi="Times New Roman"/>
                <w:sz w:val="20"/>
                <w:szCs w:val="20"/>
              </w:rPr>
            </w:pPr>
            <w:r w:rsidRPr="00792ED4">
              <w:rPr>
                <w:rFonts w:ascii="Times New Roman" w:hAnsi="Times New Roman"/>
                <w:sz w:val="20"/>
                <w:szCs w:val="20"/>
              </w:rPr>
              <w:t xml:space="preserve">- Тарифы комиссионного вознаграждения на услуги АО «Россельхозбанк» физическим лицам (далее - Тарифы). </w:t>
            </w:r>
          </w:p>
          <w:p w14:paraId="5B8930EA" w14:textId="0BFB40CA" w:rsidR="003446ED" w:rsidRPr="00B159BC" w:rsidRDefault="00E52467" w:rsidP="005A4509">
            <w:pPr>
              <w:jc w:val="both"/>
              <w:rPr>
                <w:rFonts w:ascii="Times New Roman" w:hAnsi="Times New Roman"/>
                <w:sz w:val="20"/>
                <w:szCs w:val="20"/>
              </w:rPr>
            </w:pPr>
            <w:r w:rsidRPr="006203E7">
              <w:rPr>
                <w:rFonts w:ascii="Times New Roman" w:hAnsi="Times New Roman"/>
                <w:sz w:val="20"/>
                <w:szCs w:val="20"/>
              </w:rPr>
              <w:t xml:space="preserve">Указанные документы размещены на официальном сайте Банка </w:t>
            </w:r>
            <w:r w:rsidR="002C1B57" w:rsidRPr="006203E7">
              <w:rPr>
                <w:rFonts w:ascii="Times New Roman" w:hAnsi="Times New Roman"/>
                <w:sz w:val="20"/>
                <w:szCs w:val="20"/>
              </w:rPr>
              <w:t xml:space="preserve">в сети интернет по адресу </w:t>
            </w:r>
            <w:hyperlink r:id="rId11" w:history="1">
              <w:r w:rsidR="002C1B57" w:rsidRPr="006203E7">
                <w:rPr>
                  <w:rStyle w:val="a6"/>
                  <w:rFonts w:ascii="Times New Roman" w:hAnsi="Times New Roman"/>
                  <w:color w:val="auto"/>
                  <w:sz w:val="20"/>
                  <w:szCs w:val="20"/>
                </w:rPr>
                <w:t>https://coins.rshb.ru/metals\</w:t>
              </w:r>
            </w:hyperlink>
            <w:r w:rsidR="00C74167" w:rsidRPr="006203E7">
              <w:rPr>
                <w:rFonts w:ascii="Times New Roman" w:hAnsi="Times New Roman"/>
                <w:sz w:val="20"/>
                <w:szCs w:val="20"/>
              </w:rPr>
              <w:t xml:space="preserve"> </w:t>
            </w:r>
            <w:r w:rsidR="000A2054" w:rsidRPr="006203E7">
              <w:rPr>
                <w:rFonts w:ascii="Times New Roman" w:hAnsi="Times New Roman"/>
                <w:sz w:val="20"/>
                <w:szCs w:val="20"/>
              </w:rPr>
              <w:t>, https://www.rshb.ru/natural/tariffs-all</w:t>
            </w:r>
          </w:p>
        </w:tc>
      </w:tr>
    </w:tbl>
    <w:tbl>
      <w:tblPr>
        <w:tblW w:w="9781" w:type="dxa"/>
        <w:tblInd w:w="-5" w:type="dxa"/>
        <w:tblLayout w:type="fixed"/>
        <w:tblCellMar>
          <w:top w:w="102" w:type="dxa"/>
          <w:left w:w="62" w:type="dxa"/>
          <w:bottom w:w="102" w:type="dxa"/>
          <w:right w:w="62" w:type="dxa"/>
        </w:tblCellMar>
        <w:tblLook w:val="04A0" w:firstRow="1" w:lastRow="0" w:firstColumn="1" w:lastColumn="0" w:noHBand="0" w:noVBand="1"/>
      </w:tblPr>
      <w:tblGrid>
        <w:gridCol w:w="4819"/>
        <w:gridCol w:w="4962"/>
      </w:tblGrid>
      <w:tr w:rsidR="00C74167" w14:paraId="20FE36CD" w14:textId="77777777" w:rsidTr="009037A1">
        <w:trPr>
          <w:trHeight w:val="148"/>
        </w:trPr>
        <w:tc>
          <w:tcPr>
            <w:tcW w:w="9781" w:type="dxa"/>
            <w:gridSpan w:val="2"/>
            <w:tcBorders>
              <w:top w:val="single" w:sz="4" w:space="0" w:color="000000"/>
              <w:left w:val="single" w:sz="4" w:space="0" w:color="000000"/>
              <w:bottom w:val="single" w:sz="4" w:space="0" w:color="000000"/>
              <w:right w:val="single" w:sz="4" w:space="0" w:color="000000"/>
            </w:tcBorders>
            <w:vAlign w:val="bottom"/>
            <w:hideMark/>
          </w:tcPr>
          <w:p w14:paraId="101C192B" w14:textId="77777777" w:rsidR="00C74167" w:rsidRDefault="00C74167">
            <w:pPr>
              <w:jc w:val="center"/>
            </w:pPr>
            <w:r w:rsidRPr="002C1B57">
              <w:rPr>
                <w:rFonts w:ascii="Times New Roman" w:hAnsi="Times New Roman"/>
                <w:b/>
                <w:sz w:val="20"/>
                <w:szCs w:val="20"/>
              </w:rPr>
              <w:t>ЧТО ТАКОЕ СЧЕТ В ДРАГОЦЕННЫХ МЕТАЛЛАХ?</w:t>
            </w:r>
          </w:p>
        </w:tc>
      </w:tr>
      <w:tr w:rsidR="00792ED4" w14:paraId="7CB79E10" w14:textId="77777777" w:rsidTr="009037A1">
        <w:tc>
          <w:tcPr>
            <w:tcW w:w="9781" w:type="dxa"/>
            <w:gridSpan w:val="2"/>
            <w:tcBorders>
              <w:top w:val="single" w:sz="4" w:space="0" w:color="000000"/>
              <w:left w:val="single" w:sz="4" w:space="0" w:color="000000"/>
              <w:bottom w:val="single" w:sz="4" w:space="0" w:color="000000"/>
              <w:right w:val="single" w:sz="4" w:space="0" w:color="000000"/>
            </w:tcBorders>
            <w:vAlign w:val="bottom"/>
          </w:tcPr>
          <w:p w14:paraId="7378CF5A" w14:textId="0113A21D" w:rsidR="00792ED4" w:rsidRPr="00D03944" w:rsidRDefault="00792ED4" w:rsidP="00087C59">
            <w:pPr>
              <w:jc w:val="both"/>
              <w:rPr>
                <w:rFonts w:ascii="Times New Roman" w:hAnsi="Times New Roman"/>
                <w:b/>
                <w:sz w:val="20"/>
                <w:szCs w:val="20"/>
              </w:rPr>
            </w:pPr>
            <w:r w:rsidRPr="00D03944">
              <w:rPr>
                <w:rFonts w:ascii="Times New Roman" w:hAnsi="Times New Roman"/>
                <w:sz w:val="20"/>
                <w:szCs w:val="20"/>
              </w:rPr>
              <w:t>По договору банковского счета в драгоценных металлах Банк обязуется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на условиях и в порядке, которые предусмотрены договором, денежных средств в сумме, эквивалентной стоимости этого металла (</w:t>
            </w:r>
            <w:hyperlink r:id="rId12" w:history="1">
              <w:r w:rsidRPr="00A20D12">
                <w:rPr>
                  <w:rFonts w:ascii="Times New Roman" w:hAnsi="Times New Roman"/>
                  <w:sz w:val="20"/>
                  <w:szCs w:val="20"/>
                </w:rPr>
                <w:t>ст. 859.1</w:t>
              </w:r>
            </w:hyperlink>
            <w:r w:rsidRPr="00D03944">
              <w:rPr>
                <w:rFonts w:ascii="Times New Roman" w:hAnsi="Times New Roman"/>
                <w:sz w:val="20"/>
                <w:szCs w:val="20"/>
              </w:rPr>
              <w:t xml:space="preserve"> Гражданского кодекса РФ)</w:t>
            </w:r>
            <w:r w:rsidR="002974A9" w:rsidRPr="00D03944">
              <w:rPr>
                <w:rFonts w:ascii="Times New Roman" w:hAnsi="Times New Roman"/>
                <w:sz w:val="20"/>
                <w:szCs w:val="20"/>
              </w:rPr>
              <w:t>.</w:t>
            </w:r>
          </w:p>
        </w:tc>
      </w:tr>
      <w:tr w:rsidR="00C74167" w14:paraId="5D3CC7DF" w14:textId="77777777" w:rsidTr="009037A1">
        <w:trPr>
          <w:trHeight w:val="23"/>
        </w:trPr>
        <w:tc>
          <w:tcPr>
            <w:tcW w:w="9781" w:type="dxa"/>
            <w:gridSpan w:val="2"/>
            <w:tcBorders>
              <w:top w:val="single" w:sz="4" w:space="0" w:color="000000"/>
              <w:left w:val="single" w:sz="4" w:space="0" w:color="000000"/>
              <w:bottom w:val="single" w:sz="4" w:space="0" w:color="000000"/>
              <w:right w:val="single" w:sz="4" w:space="0" w:color="000000"/>
            </w:tcBorders>
            <w:hideMark/>
          </w:tcPr>
          <w:p w14:paraId="16051D2B" w14:textId="518F2AAD" w:rsidR="00C74167" w:rsidRDefault="00C74167" w:rsidP="009037A1">
            <w:pPr>
              <w:contextualSpacing/>
              <w:jc w:val="center"/>
            </w:pPr>
            <w:r w:rsidRPr="002C1B57">
              <w:rPr>
                <w:rFonts w:ascii="Times New Roman" w:hAnsi="Times New Roman"/>
                <w:b/>
                <w:sz w:val="20"/>
                <w:szCs w:val="20"/>
              </w:rPr>
              <w:t>ОСНОВНЫЕ УСЛОВИЯ</w:t>
            </w:r>
          </w:p>
        </w:tc>
      </w:tr>
      <w:tr w:rsidR="00792ED4" w:rsidRPr="006203E7" w14:paraId="3F18DFEC" w14:textId="77777777" w:rsidTr="009037A1">
        <w:tc>
          <w:tcPr>
            <w:tcW w:w="4819" w:type="dxa"/>
            <w:tcBorders>
              <w:top w:val="single" w:sz="4" w:space="0" w:color="000000"/>
              <w:left w:val="single" w:sz="4" w:space="0" w:color="000000"/>
              <w:bottom w:val="single" w:sz="4" w:space="0" w:color="000000"/>
              <w:right w:val="single" w:sz="4" w:space="0" w:color="000000"/>
            </w:tcBorders>
          </w:tcPr>
          <w:p w14:paraId="2BB6523E" w14:textId="0F86964E" w:rsidR="00792ED4" w:rsidRPr="002C1B57" w:rsidRDefault="00792ED4" w:rsidP="00CD7329">
            <w:pPr>
              <w:contextualSpacing/>
              <w:jc w:val="both"/>
              <w:rPr>
                <w:rFonts w:ascii="Times New Roman" w:hAnsi="Times New Roman"/>
                <w:b/>
                <w:sz w:val="20"/>
                <w:szCs w:val="20"/>
              </w:rPr>
            </w:pPr>
            <w:r w:rsidRPr="002C1B57">
              <w:rPr>
                <w:rFonts w:ascii="Times New Roman" w:hAnsi="Times New Roman"/>
                <w:sz w:val="20"/>
                <w:szCs w:val="20"/>
              </w:rPr>
              <w:t>В каких металлах можно открыть счет</w:t>
            </w:r>
          </w:p>
        </w:tc>
        <w:tc>
          <w:tcPr>
            <w:tcW w:w="4962" w:type="dxa"/>
            <w:tcBorders>
              <w:top w:val="single" w:sz="4" w:space="0" w:color="000000"/>
              <w:left w:val="single" w:sz="4" w:space="0" w:color="000000"/>
              <w:bottom w:val="single" w:sz="4" w:space="0" w:color="000000"/>
              <w:right w:val="single" w:sz="4" w:space="0" w:color="000000"/>
            </w:tcBorders>
          </w:tcPr>
          <w:p w14:paraId="48D8C560" w14:textId="2DA41FFA" w:rsidR="00792ED4" w:rsidRPr="006203E7" w:rsidRDefault="006203E7" w:rsidP="00CD7329">
            <w:pPr>
              <w:jc w:val="both"/>
              <w:rPr>
                <w:rFonts w:ascii="Times New Roman" w:hAnsi="Times New Roman"/>
                <w:sz w:val="20"/>
                <w:szCs w:val="20"/>
              </w:rPr>
            </w:pPr>
            <w:r w:rsidRPr="005D5121">
              <w:rPr>
                <w:rFonts w:ascii="Times New Roman" w:hAnsi="Times New Roman"/>
                <w:i/>
                <w:sz w:val="20"/>
                <w:szCs w:val="20"/>
              </w:rPr>
              <w:t>Банковские счета в драгоценных металлах в Банке открываются в золоте, серебре, платине и палладии. Минимальный оста</w:t>
            </w:r>
            <w:r w:rsidR="005D5121" w:rsidRPr="005D5121">
              <w:rPr>
                <w:rFonts w:ascii="Times New Roman" w:hAnsi="Times New Roman"/>
                <w:i/>
                <w:sz w:val="20"/>
                <w:szCs w:val="20"/>
              </w:rPr>
              <w:t>ток по счету не устанавливается</w:t>
            </w:r>
          </w:p>
        </w:tc>
      </w:tr>
      <w:tr w:rsidR="00792ED4" w14:paraId="6D8918AD" w14:textId="77777777" w:rsidTr="009037A1">
        <w:tc>
          <w:tcPr>
            <w:tcW w:w="4819" w:type="dxa"/>
            <w:tcBorders>
              <w:top w:val="single" w:sz="4" w:space="0" w:color="000000"/>
              <w:left w:val="single" w:sz="4" w:space="0" w:color="000000"/>
              <w:bottom w:val="single" w:sz="4" w:space="0" w:color="000000"/>
              <w:right w:val="single" w:sz="4" w:space="0" w:color="000000"/>
            </w:tcBorders>
          </w:tcPr>
          <w:p w14:paraId="7A7931C3" w14:textId="65BE00DC" w:rsidR="00792ED4" w:rsidRPr="002C1B57" w:rsidRDefault="002974A9" w:rsidP="00792ED4">
            <w:pPr>
              <w:contextualSpacing/>
              <w:jc w:val="both"/>
              <w:rPr>
                <w:rFonts w:ascii="Times New Roman" w:hAnsi="Times New Roman"/>
                <w:sz w:val="20"/>
                <w:szCs w:val="20"/>
              </w:rPr>
            </w:pPr>
            <w:r>
              <w:rPr>
                <w:rFonts w:ascii="Times New Roman" w:hAnsi="Times New Roman"/>
                <w:sz w:val="20"/>
                <w:szCs w:val="20"/>
              </w:rPr>
              <w:t>Порядок внесения</w:t>
            </w:r>
          </w:p>
        </w:tc>
        <w:tc>
          <w:tcPr>
            <w:tcW w:w="4962" w:type="dxa"/>
            <w:tcBorders>
              <w:top w:val="single" w:sz="4" w:space="0" w:color="000000"/>
              <w:left w:val="single" w:sz="4" w:space="0" w:color="000000"/>
              <w:bottom w:val="single" w:sz="4" w:space="0" w:color="000000"/>
              <w:right w:val="single" w:sz="4" w:space="0" w:color="000000"/>
            </w:tcBorders>
          </w:tcPr>
          <w:p w14:paraId="1676FB08" w14:textId="198D232F" w:rsidR="00792ED4" w:rsidRPr="002974A9" w:rsidRDefault="005D5121" w:rsidP="00283A03">
            <w:pPr>
              <w:jc w:val="both"/>
              <w:rPr>
                <w:rFonts w:ascii="Times New Roman" w:hAnsi="Times New Roman"/>
                <w:i/>
                <w:sz w:val="20"/>
                <w:szCs w:val="20"/>
              </w:rPr>
            </w:pPr>
            <w:r>
              <w:rPr>
                <w:rFonts w:ascii="Times New Roman" w:hAnsi="Times New Roman"/>
                <w:i/>
                <w:sz w:val="20"/>
                <w:szCs w:val="20"/>
              </w:rPr>
              <w:t>Осуществляются п</w:t>
            </w:r>
            <w:r w:rsidRPr="005D5121">
              <w:rPr>
                <w:rFonts w:ascii="Times New Roman" w:hAnsi="Times New Roman"/>
                <w:i/>
                <w:sz w:val="20"/>
                <w:szCs w:val="20"/>
              </w:rPr>
              <w:t xml:space="preserve">утем покупки драгоценного металла по курсу Банка </w:t>
            </w:r>
            <w:bookmarkStart w:id="0" w:name="_GoBack"/>
            <w:bookmarkEnd w:id="0"/>
          </w:p>
        </w:tc>
      </w:tr>
      <w:tr w:rsidR="002974A9" w14:paraId="0FFC9D60" w14:textId="77777777" w:rsidTr="009037A1">
        <w:tc>
          <w:tcPr>
            <w:tcW w:w="4819" w:type="dxa"/>
            <w:tcBorders>
              <w:top w:val="single" w:sz="4" w:space="0" w:color="000000"/>
              <w:left w:val="single" w:sz="4" w:space="0" w:color="000000"/>
              <w:bottom w:val="single" w:sz="4" w:space="0" w:color="000000"/>
              <w:right w:val="single" w:sz="4" w:space="0" w:color="000000"/>
            </w:tcBorders>
          </w:tcPr>
          <w:p w14:paraId="400AC4A7" w14:textId="25895366" w:rsidR="002974A9" w:rsidRDefault="002974A9" w:rsidP="00792ED4">
            <w:pPr>
              <w:contextualSpacing/>
              <w:jc w:val="both"/>
              <w:rPr>
                <w:rFonts w:ascii="Times New Roman" w:hAnsi="Times New Roman"/>
                <w:sz w:val="20"/>
                <w:szCs w:val="20"/>
              </w:rPr>
            </w:pPr>
            <w:r>
              <w:rPr>
                <w:rFonts w:ascii="Times New Roman" w:hAnsi="Times New Roman"/>
                <w:sz w:val="20"/>
                <w:szCs w:val="20"/>
              </w:rPr>
              <w:t>Возможность дистанционного обслуживания</w:t>
            </w:r>
          </w:p>
        </w:tc>
        <w:tc>
          <w:tcPr>
            <w:tcW w:w="4962" w:type="dxa"/>
            <w:tcBorders>
              <w:top w:val="single" w:sz="4" w:space="0" w:color="000000"/>
              <w:left w:val="single" w:sz="4" w:space="0" w:color="000000"/>
              <w:bottom w:val="single" w:sz="4" w:space="0" w:color="000000"/>
              <w:right w:val="single" w:sz="4" w:space="0" w:color="000000"/>
            </w:tcBorders>
          </w:tcPr>
          <w:p w14:paraId="78271FD1" w14:textId="59C0C838" w:rsidR="002974A9" w:rsidRPr="005D5121" w:rsidRDefault="006203E7" w:rsidP="009C2E7C">
            <w:pPr>
              <w:jc w:val="both"/>
              <w:rPr>
                <w:rFonts w:ascii="Times New Roman" w:hAnsi="Times New Roman"/>
                <w:sz w:val="20"/>
                <w:szCs w:val="20"/>
              </w:rPr>
            </w:pPr>
            <w:r w:rsidRPr="005D5121">
              <w:rPr>
                <w:rFonts w:ascii="Times New Roman" w:hAnsi="Times New Roman"/>
                <w:i/>
                <w:sz w:val="20"/>
                <w:szCs w:val="20"/>
              </w:rPr>
              <w:t>Открытие, проведение операций и закрытие счета возможно как в офисах Банка, так и с использованием дис</w:t>
            </w:r>
            <w:r w:rsidR="005D5121" w:rsidRPr="005D5121">
              <w:rPr>
                <w:rFonts w:ascii="Times New Roman" w:hAnsi="Times New Roman"/>
                <w:i/>
                <w:sz w:val="20"/>
                <w:szCs w:val="20"/>
              </w:rPr>
              <w:t>танционных каналов обслуживания</w:t>
            </w:r>
          </w:p>
        </w:tc>
      </w:tr>
      <w:tr w:rsidR="00071F8F" w14:paraId="1C4726D1" w14:textId="77777777" w:rsidTr="009037A1">
        <w:trPr>
          <w:trHeight w:val="75"/>
        </w:trPr>
        <w:tc>
          <w:tcPr>
            <w:tcW w:w="9781" w:type="dxa"/>
            <w:gridSpan w:val="2"/>
            <w:tcBorders>
              <w:top w:val="single" w:sz="4" w:space="0" w:color="000000"/>
              <w:left w:val="single" w:sz="4" w:space="0" w:color="000000"/>
              <w:bottom w:val="single" w:sz="4" w:space="0" w:color="000000"/>
              <w:right w:val="single" w:sz="4" w:space="0" w:color="000000"/>
            </w:tcBorders>
            <w:vAlign w:val="bottom"/>
          </w:tcPr>
          <w:p w14:paraId="6C949C90" w14:textId="35FAB53F" w:rsidR="00071F8F" w:rsidRPr="002C1B57" w:rsidRDefault="00071F8F">
            <w:pPr>
              <w:jc w:val="center"/>
              <w:rPr>
                <w:rFonts w:ascii="Times New Roman" w:hAnsi="Times New Roman"/>
                <w:b/>
                <w:sz w:val="20"/>
                <w:szCs w:val="20"/>
              </w:rPr>
            </w:pPr>
            <w:r>
              <w:rPr>
                <w:rFonts w:ascii="Times New Roman" w:hAnsi="Times New Roman"/>
                <w:b/>
                <w:sz w:val="20"/>
                <w:szCs w:val="20"/>
              </w:rPr>
              <w:t xml:space="preserve">ПРОЦЕНТЫ ПО СЧЕТУ </w:t>
            </w:r>
          </w:p>
        </w:tc>
      </w:tr>
      <w:tr w:rsidR="00B1695B" w14:paraId="197405DB" w14:textId="77777777" w:rsidTr="009037A1">
        <w:trPr>
          <w:trHeight w:val="75"/>
        </w:trPr>
        <w:tc>
          <w:tcPr>
            <w:tcW w:w="4819" w:type="dxa"/>
            <w:tcBorders>
              <w:top w:val="single" w:sz="4" w:space="0" w:color="000000"/>
              <w:left w:val="single" w:sz="4" w:space="0" w:color="000000"/>
              <w:bottom w:val="single" w:sz="4" w:space="0" w:color="000000"/>
              <w:right w:val="single" w:sz="4" w:space="0" w:color="000000"/>
            </w:tcBorders>
            <w:vAlign w:val="bottom"/>
          </w:tcPr>
          <w:p w14:paraId="70E77E08" w14:textId="534B2986" w:rsidR="00B1695B" w:rsidRPr="00A20D12" w:rsidRDefault="00B1695B" w:rsidP="00A20D12">
            <w:pPr>
              <w:jc w:val="both"/>
              <w:rPr>
                <w:rFonts w:ascii="Times New Roman" w:hAnsi="Times New Roman"/>
                <w:sz w:val="20"/>
                <w:szCs w:val="20"/>
              </w:rPr>
            </w:pPr>
            <w:r w:rsidRPr="009922C7">
              <w:rPr>
                <w:rFonts w:ascii="Times New Roman" w:hAnsi="Times New Roman"/>
                <w:sz w:val="20"/>
                <w:szCs w:val="20"/>
              </w:rPr>
              <w:t>Процентная ставка</w:t>
            </w:r>
            <w:r w:rsidR="00F65EE7">
              <w:rPr>
                <w:rFonts w:ascii="Times New Roman" w:hAnsi="Times New Roman"/>
                <w:sz w:val="20"/>
                <w:szCs w:val="20"/>
              </w:rPr>
              <w:t xml:space="preserve">, </w:t>
            </w:r>
            <w:r w:rsidR="00F65EE7" w:rsidRPr="00F65EE7">
              <w:rPr>
                <w:rFonts w:ascii="Times New Roman" w:hAnsi="Times New Roman"/>
                <w:sz w:val="20"/>
                <w:szCs w:val="20"/>
              </w:rPr>
              <w:t>порядок начисления и получения процентов (если применимо)</w:t>
            </w:r>
          </w:p>
        </w:tc>
        <w:tc>
          <w:tcPr>
            <w:tcW w:w="4962" w:type="dxa"/>
            <w:tcBorders>
              <w:top w:val="single" w:sz="4" w:space="0" w:color="000000"/>
              <w:left w:val="single" w:sz="4" w:space="0" w:color="000000"/>
              <w:bottom w:val="single" w:sz="4" w:space="0" w:color="000000"/>
              <w:right w:val="single" w:sz="4" w:space="0" w:color="000000"/>
            </w:tcBorders>
            <w:vAlign w:val="bottom"/>
          </w:tcPr>
          <w:p w14:paraId="7BDAF19D" w14:textId="4BF21D38" w:rsidR="00B1695B" w:rsidRPr="00A20D12" w:rsidRDefault="00071F8F" w:rsidP="00DD3530">
            <w:pPr>
              <w:jc w:val="both"/>
              <w:rPr>
                <w:rFonts w:ascii="Times New Roman" w:hAnsi="Times New Roman"/>
                <w:i/>
                <w:sz w:val="20"/>
                <w:szCs w:val="20"/>
              </w:rPr>
            </w:pPr>
            <w:r w:rsidRPr="005D5121">
              <w:rPr>
                <w:rFonts w:ascii="Times New Roman" w:hAnsi="Times New Roman"/>
                <w:i/>
                <w:sz w:val="20"/>
                <w:szCs w:val="20"/>
              </w:rPr>
              <w:t xml:space="preserve">Проценты </w:t>
            </w:r>
            <w:r w:rsidR="00DD3530">
              <w:rPr>
                <w:rFonts w:ascii="Times New Roman" w:hAnsi="Times New Roman"/>
                <w:i/>
                <w:sz w:val="20"/>
                <w:szCs w:val="20"/>
              </w:rPr>
              <w:t>на остаток драгоценного металла, находящегося на банковском счете в драгоценных металлах,</w:t>
            </w:r>
            <w:r w:rsidRPr="005D5121">
              <w:rPr>
                <w:rFonts w:ascii="Times New Roman" w:hAnsi="Times New Roman"/>
                <w:i/>
                <w:sz w:val="20"/>
                <w:szCs w:val="20"/>
              </w:rPr>
              <w:t xml:space="preserve"> не начисляются и не уплачиваются</w:t>
            </w:r>
          </w:p>
        </w:tc>
      </w:tr>
      <w:tr w:rsidR="00B1695B" w14:paraId="59A13595" w14:textId="77777777" w:rsidTr="009037A1">
        <w:tc>
          <w:tcPr>
            <w:tcW w:w="9781" w:type="dxa"/>
            <w:gridSpan w:val="2"/>
            <w:tcBorders>
              <w:top w:val="single" w:sz="4" w:space="0" w:color="000000"/>
              <w:left w:val="single" w:sz="4" w:space="0" w:color="000000"/>
              <w:bottom w:val="single" w:sz="4" w:space="0" w:color="000000"/>
              <w:right w:val="single" w:sz="4" w:space="0" w:color="000000"/>
            </w:tcBorders>
            <w:vAlign w:val="bottom"/>
            <w:hideMark/>
          </w:tcPr>
          <w:p w14:paraId="6B208528" w14:textId="77777777" w:rsidR="00B1695B" w:rsidRDefault="00B1695B" w:rsidP="00B1695B">
            <w:pPr>
              <w:jc w:val="center"/>
            </w:pPr>
            <w:r w:rsidRPr="002C1B57">
              <w:rPr>
                <w:rFonts w:ascii="Times New Roman" w:hAnsi="Times New Roman"/>
                <w:b/>
                <w:sz w:val="20"/>
                <w:szCs w:val="20"/>
              </w:rPr>
              <w:lastRenderedPageBreak/>
              <w:t>ОПЕРАЦИИ ПО СЧЕТУ</w:t>
            </w:r>
          </w:p>
        </w:tc>
      </w:tr>
      <w:tr w:rsidR="00B1695B" w14:paraId="339961D2" w14:textId="77777777" w:rsidTr="009037A1">
        <w:tc>
          <w:tcPr>
            <w:tcW w:w="4819" w:type="dxa"/>
            <w:tcBorders>
              <w:top w:val="single" w:sz="4" w:space="0" w:color="000000"/>
              <w:left w:val="single" w:sz="4" w:space="0" w:color="000000"/>
              <w:bottom w:val="single" w:sz="4" w:space="0" w:color="000000"/>
              <w:right w:val="single" w:sz="4" w:space="0" w:color="000000"/>
            </w:tcBorders>
          </w:tcPr>
          <w:p w14:paraId="618539ED" w14:textId="2C6C23CF" w:rsidR="00B1695B" w:rsidRPr="002C1B57" w:rsidRDefault="00B1695B" w:rsidP="00B1695B">
            <w:pPr>
              <w:jc w:val="both"/>
              <w:rPr>
                <w:rFonts w:ascii="Times New Roman" w:hAnsi="Times New Roman"/>
                <w:b/>
                <w:sz w:val="20"/>
                <w:szCs w:val="20"/>
              </w:rPr>
            </w:pPr>
            <w:r>
              <w:rPr>
                <w:rFonts w:ascii="Times New Roman" w:hAnsi="Times New Roman"/>
                <w:sz w:val="20"/>
                <w:szCs w:val="20"/>
              </w:rPr>
              <w:t>Возможность пополнения</w:t>
            </w:r>
          </w:p>
        </w:tc>
        <w:tc>
          <w:tcPr>
            <w:tcW w:w="4962" w:type="dxa"/>
            <w:tcBorders>
              <w:top w:val="single" w:sz="4" w:space="0" w:color="000000"/>
              <w:left w:val="single" w:sz="4" w:space="0" w:color="000000"/>
              <w:bottom w:val="single" w:sz="4" w:space="0" w:color="000000"/>
              <w:right w:val="single" w:sz="4" w:space="0" w:color="000000"/>
            </w:tcBorders>
          </w:tcPr>
          <w:p w14:paraId="11242B2F" w14:textId="6C225058" w:rsidR="00B1695B" w:rsidRPr="005D5121" w:rsidRDefault="005D5121" w:rsidP="00530EE7">
            <w:pPr>
              <w:jc w:val="both"/>
              <w:rPr>
                <w:rFonts w:ascii="Times New Roman" w:hAnsi="Times New Roman"/>
                <w:sz w:val="20"/>
                <w:szCs w:val="20"/>
              </w:rPr>
            </w:pPr>
            <w:r>
              <w:rPr>
                <w:rFonts w:ascii="Times New Roman" w:hAnsi="Times New Roman"/>
                <w:i/>
                <w:sz w:val="20"/>
                <w:szCs w:val="20"/>
              </w:rPr>
              <w:t>Осуществляются п</w:t>
            </w:r>
            <w:r w:rsidRPr="005D5121">
              <w:rPr>
                <w:rFonts w:ascii="Times New Roman" w:hAnsi="Times New Roman"/>
                <w:i/>
                <w:sz w:val="20"/>
                <w:szCs w:val="20"/>
              </w:rPr>
              <w:t>утем покупки драгоценного металла за валюту Российской Федерации по курсу</w:t>
            </w:r>
            <w:r w:rsidR="00530EE7">
              <w:rPr>
                <w:rFonts w:ascii="Times New Roman" w:hAnsi="Times New Roman"/>
                <w:i/>
                <w:sz w:val="20"/>
                <w:szCs w:val="20"/>
              </w:rPr>
              <w:t xml:space="preserve"> Банка</w:t>
            </w:r>
            <w:r w:rsidRPr="005D5121">
              <w:rPr>
                <w:rFonts w:ascii="Times New Roman" w:hAnsi="Times New Roman"/>
                <w:i/>
                <w:sz w:val="20"/>
                <w:szCs w:val="20"/>
              </w:rPr>
              <w:t xml:space="preserve">. Минимальный объем операции – 1 грамм. </w:t>
            </w:r>
          </w:p>
        </w:tc>
      </w:tr>
      <w:tr w:rsidR="00B1695B" w14:paraId="7639B752" w14:textId="77777777" w:rsidTr="009037A1">
        <w:tc>
          <w:tcPr>
            <w:tcW w:w="4819" w:type="dxa"/>
            <w:tcBorders>
              <w:top w:val="single" w:sz="4" w:space="0" w:color="000000"/>
              <w:left w:val="single" w:sz="4" w:space="0" w:color="000000"/>
              <w:bottom w:val="single" w:sz="4" w:space="0" w:color="000000"/>
              <w:right w:val="single" w:sz="4" w:space="0" w:color="000000"/>
            </w:tcBorders>
          </w:tcPr>
          <w:p w14:paraId="6CCCC64F" w14:textId="09909584" w:rsidR="00B1695B" w:rsidRPr="002C1B57" w:rsidRDefault="00B1695B" w:rsidP="00B1695B">
            <w:pPr>
              <w:jc w:val="both"/>
              <w:rPr>
                <w:rFonts w:ascii="Times New Roman" w:hAnsi="Times New Roman"/>
                <w:sz w:val="20"/>
                <w:szCs w:val="20"/>
              </w:rPr>
            </w:pPr>
            <w:r w:rsidRPr="002C1B57">
              <w:rPr>
                <w:rFonts w:ascii="Times New Roman" w:hAnsi="Times New Roman"/>
                <w:sz w:val="20"/>
                <w:szCs w:val="20"/>
              </w:rPr>
              <w:t>Расходные операции</w:t>
            </w:r>
          </w:p>
        </w:tc>
        <w:tc>
          <w:tcPr>
            <w:tcW w:w="4962" w:type="dxa"/>
            <w:tcBorders>
              <w:top w:val="single" w:sz="4" w:space="0" w:color="000000"/>
              <w:left w:val="single" w:sz="4" w:space="0" w:color="000000"/>
              <w:bottom w:val="single" w:sz="4" w:space="0" w:color="000000"/>
              <w:right w:val="single" w:sz="4" w:space="0" w:color="000000"/>
            </w:tcBorders>
          </w:tcPr>
          <w:p w14:paraId="06E0B984" w14:textId="0227D2F7" w:rsidR="00B1695B" w:rsidRPr="005D5121" w:rsidRDefault="005D5121" w:rsidP="00530EE7">
            <w:pPr>
              <w:jc w:val="both"/>
              <w:rPr>
                <w:rFonts w:ascii="Times New Roman" w:hAnsi="Times New Roman"/>
                <w:sz w:val="20"/>
                <w:szCs w:val="20"/>
              </w:rPr>
            </w:pPr>
            <w:r>
              <w:rPr>
                <w:rFonts w:ascii="Times New Roman" w:hAnsi="Times New Roman"/>
                <w:i/>
                <w:sz w:val="20"/>
                <w:szCs w:val="20"/>
              </w:rPr>
              <w:t>Осуществляются п</w:t>
            </w:r>
            <w:r w:rsidRPr="005D5121">
              <w:rPr>
                <w:rFonts w:ascii="Times New Roman" w:hAnsi="Times New Roman"/>
                <w:i/>
                <w:sz w:val="20"/>
                <w:szCs w:val="20"/>
              </w:rPr>
              <w:t xml:space="preserve">утем продажи драгоценного металла за валюту Российской Федерации по курсу Банка. Минимальный объем операции – 1 грамм. </w:t>
            </w:r>
            <w:r w:rsidR="00530EE7">
              <w:rPr>
                <w:rFonts w:ascii="Times New Roman" w:hAnsi="Times New Roman"/>
                <w:i/>
                <w:sz w:val="20"/>
                <w:szCs w:val="20"/>
              </w:rPr>
              <w:t>Списание со счета осуществляется Баком в пределах текущего остатка. В случае недостаточности драгоценного металла на счете Клиента</w:t>
            </w:r>
            <w:r w:rsidR="00A81DE5">
              <w:rPr>
                <w:rFonts w:ascii="Times New Roman" w:hAnsi="Times New Roman"/>
                <w:i/>
                <w:sz w:val="20"/>
                <w:szCs w:val="20"/>
              </w:rPr>
              <w:t xml:space="preserve"> распоряжение не исполняется</w:t>
            </w:r>
          </w:p>
        </w:tc>
      </w:tr>
      <w:tr w:rsidR="00B1695B" w14:paraId="389D64EF" w14:textId="77777777" w:rsidTr="009037A1">
        <w:trPr>
          <w:trHeight w:val="899"/>
        </w:trPr>
        <w:tc>
          <w:tcPr>
            <w:tcW w:w="4819" w:type="dxa"/>
            <w:tcBorders>
              <w:top w:val="single" w:sz="4" w:space="0" w:color="000000"/>
              <w:left w:val="single" w:sz="4" w:space="0" w:color="000000"/>
              <w:bottom w:val="single" w:sz="4" w:space="0" w:color="000000"/>
              <w:right w:val="single" w:sz="4" w:space="0" w:color="000000"/>
            </w:tcBorders>
          </w:tcPr>
          <w:p w14:paraId="6F93D74C" w14:textId="1BE028DA" w:rsidR="00B1695B" w:rsidRPr="002C1B57" w:rsidRDefault="00B1695B" w:rsidP="00B1695B">
            <w:pPr>
              <w:jc w:val="both"/>
              <w:rPr>
                <w:rFonts w:ascii="Times New Roman" w:hAnsi="Times New Roman"/>
                <w:sz w:val="20"/>
                <w:szCs w:val="20"/>
              </w:rPr>
            </w:pPr>
            <w:r w:rsidRPr="002C1B57">
              <w:rPr>
                <w:rFonts w:ascii="Times New Roman" w:hAnsi="Times New Roman"/>
                <w:sz w:val="20"/>
                <w:szCs w:val="20"/>
              </w:rPr>
              <w:t>Возможность перевода между счетами</w:t>
            </w:r>
          </w:p>
        </w:tc>
        <w:tc>
          <w:tcPr>
            <w:tcW w:w="4962" w:type="dxa"/>
            <w:tcBorders>
              <w:top w:val="single" w:sz="4" w:space="0" w:color="000000"/>
              <w:left w:val="single" w:sz="4" w:space="0" w:color="000000"/>
              <w:bottom w:val="single" w:sz="4" w:space="0" w:color="000000"/>
              <w:right w:val="single" w:sz="4" w:space="0" w:color="000000"/>
            </w:tcBorders>
          </w:tcPr>
          <w:p w14:paraId="15B76B55" w14:textId="56EBB6B6" w:rsidR="00B1695B" w:rsidRDefault="00A81DE5" w:rsidP="00B1695B">
            <w:pPr>
              <w:jc w:val="both"/>
              <w:rPr>
                <w:rFonts w:ascii="Times New Roman" w:hAnsi="Times New Roman"/>
                <w:i/>
                <w:iCs/>
                <w:sz w:val="20"/>
                <w:szCs w:val="20"/>
              </w:rPr>
            </w:pPr>
            <w:r>
              <w:rPr>
                <w:rFonts w:ascii="Times New Roman" w:hAnsi="Times New Roman"/>
                <w:i/>
                <w:sz w:val="20"/>
                <w:szCs w:val="20"/>
              </w:rPr>
              <w:t>Операции по переводу драгоценных металлов между банковскими счетами в драгоценных металлах, открытыми в Банке, а также между банковскими счетами в драгоценных металлах, открытыми в сторонних банках, не производится</w:t>
            </w:r>
          </w:p>
        </w:tc>
      </w:tr>
      <w:tr w:rsidR="00B1695B" w14:paraId="020B9880" w14:textId="77777777" w:rsidTr="009037A1">
        <w:trPr>
          <w:trHeight w:val="206"/>
        </w:trPr>
        <w:tc>
          <w:tcPr>
            <w:tcW w:w="9781" w:type="dxa"/>
            <w:gridSpan w:val="2"/>
            <w:tcBorders>
              <w:top w:val="single" w:sz="4" w:space="0" w:color="000000"/>
              <w:left w:val="single" w:sz="4" w:space="0" w:color="000000"/>
              <w:bottom w:val="single" w:sz="4" w:space="0" w:color="000000"/>
              <w:right w:val="single" w:sz="4" w:space="0" w:color="000000"/>
            </w:tcBorders>
            <w:vAlign w:val="center"/>
            <w:hideMark/>
          </w:tcPr>
          <w:p w14:paraId="1B03F646" w14:textId="77777777" w:rsidR="00B1695B" w:rsidRDefault="00B1695B" w:rsidP="00B1695B">
            <w:pPr>
              <w:jc w:val="center"/>
            </w:pPr>
            <w:r w:rsidRPr="002C1B57">
              <w:rPr>
                <w:rFonts w:ascii="Times New Roman" w:hAnsi="Times New Roman"/>
                <w:b/>
                <w:sz w:val="20"/>
                <w:szCs w:val="20"/>
              </w:rPr>
              <w:t>ПОРЯДОК ЗАКРЫТИЯ СЧЕТА</w:t>
            </w:r>
          </w:p>
        </w:tc>
      </w:tr>
      <w:tr w:rsidR="00B1695B" w14:paraId="7FA13B3A" w14:textId="77777777" w:rsidTr="009037A1">
        <w:tc>
          <w:tcPr>
            <w:tcW w:w="4819" w:type="dxa"/>
            <w:tcBorders>
              <w:top w:val="single" w:sz="4" w:space="0" w:color="000000"/>
              <w:left w:val="single" w:sz="4" w:space="0" w:color="000000"/>
              <w:bottom w:val="single" w:sz="4" w:space="0" w:color="000000"/>
              <w:right w:val="single" w:sz="4" w:space="0" w:color="000000"/>
            </w:tcBorders>
          </w:tcPr>
          <w:p w14:paraId="24F8B91E" w14:textId="572A1C2C" w:rsidR="00B1695B" w:rsidRPr="00CD7329" w:rsidRDefault="00B1695B" w:rsidP="00B1695B">
            <w:pPr>
              <w:jc w:val="both"/>
              <w:rPr>
                <w:rFonts w:ascii="Times New Roman" w:hAnsi="Times New Roman"/>
                <w:sz w:val="20"/>
                <w:szCs w:val="20"/>
              </w:rPr>
            </w:pPr>
            <w:r w:rsidRPr="00CD7329">
              <w:rPr>
                <w:rFonts w:ascii="Times New Roman" w:hAnsi="Times New Roman"/>
                <w:sz w:val="20"/>
                <w:szCs w:val="20"/>
              </w:rPr>
              <w:t xml:space="preserve">Прекращение </w:t>
            </w:r>
            <w:r>
              <w:rPr>
                <w:rFonts w:ascii="Times New Roman" w:hAnsi="Times New Roman"/>
                <w:sz w:val="20"/>
                <w:szCs w:val="20"/>
              </w:rPr>
              <w:t xml:space="preserve">договора </w:t>
            </w:r>
          </w:p>
        </w:tc>
        <w:tc>
          <w:tcPr>
            <w:tcW w:w="4962" w:type="dxa"/>
            <w:tcBorders>
              <w:top w:val="single" w:sz="4" w:space="0" w:color="000000"/>
              <w:left w:val="single" w:sz="4" w:space="0" w:color="000000"/>
              <w:bottom w:val="single" w:sz="4" w:space="0" w:color="000000"/>
              <w:right w:val="single" w:sz="4" w:space="0" w:color="000000"/>
            </w:tcBorders>
          </w:tcPr>
          <w:p w14:paraId="04DEE2BD" w14:textId="77777777" w:rsidR="005D5121" w:rsidRPr="005D5121" w:rsidRDefault="005D5121" w:rsidP="005D5121">
            <w:pPr>
              <w:jc w:val="both"/>
              <w:rPr>
                <w:rFonts w:ascii="Times New Roman" w:hAnsi="Times New Roman"/>
                <w:i/>
                <w:sz w:val="20"/>
                <w:szCs w:val="20"/>
              </w:rPr>
            </w:pPr>
            <w:r w:rsidRPr="005D5121">
              <w:rPr>
                <w:rFonts w:ascii="Times New Roman" w:hAnsi="Times New Roman"/>
                <w:i/>
                <w:sz w:val="20"/>
                <w:szCs w:val="20"/>
              </w:rPr>
              <w:t xml:space="preserve">Договор может быть расторгнут в любое время по инициативе и по первому требованию Клиента, либо при отсутствии в течение двух лет остатка на счете Клиента и операций по этому счету. </w:t>
            </w:r>
          </w:p>
          <w:p w14:paraId="7876C645" w14:textId="14292D64" w:rsidR="00B1695B" w:rsidRPr="00CD7329" w:rsidRDefault="005D5121" w:rsidP="005D5121">
            <w:pPr>
              <w:jc w:val="both"/>
              <w:rPr>
                <w:rFonts w:ascii="Times New Roman" w:hAnsi="Times New Roman"/>
                <w:sz w:val="20"/>
                <w:szCs w:val="20"/>
              </w:rPr>
            </w:pPr>
            <w:r w:rsidRPr="005D5121">
              <w:rPr>
                <w:rFonts w:ascii="Times New Roman" w:hAnsi="Times New Roman"/>
                <w:i/>
                <w:sz w:val="20"/>
                <w:szCs w:val="20"/>
              </w:rPr>
              <w:t>Остаток металла конвертируется в валюту Российской Федерации по курсу Банка с зачислением денежных средств на банковский/текущий счет Клиента</w:t>
            </w:r>
          </w:p>
        </w:tc>
      </w:tr>
      <w:tr w:rsidR="00B1695B" w14:paraId="3A44123F" w14:textId="77777777" w:rsidTr="009037A1">
        <w:tc>
          <w:tcPr>
            <w:tcW w:w="9781" w:type="dxa"/>
            <w:gridSpan w:val="2"/>
            <w:tcBorders>
              <w:top w:val="single" w:sz="4" w:space="0" w:color="000000"/>
              <w:left w:val="single" w:sz="4" w:space="0" w:color="000000"/>
              <w:bottom w:val="single" w:sz="4" w:space="0" w:color="000000"/>
              <w:right w:val="single" w:sz="4" w:space="0" w:color="000000"/>
            </w:tcBorders>
            <w:vAlign w:val="bottom"/>
            <w:hideMark/>
          </w:tcPr>
          <w:p w14:paraId="572179A2" w14:textId="77777777" w:rsidR="00B1695B" w:rsidRDefault="00B1695B" w:rsidP="00B1695B">
            <w:pPr>
              <w:jc w:val="center"/>
            </w:pPr>
            <w:r w:rsidRPr="002C1B57">
              <w:rPr>
                <w:rFonts w:ascii="Times New Roman" w:hAnsi="Times New Roman"/>
                <w:b/>
                <w:sz w:val="20"/>
                <w:szCs w:val="20"/>
              </w:rPr>
              <w:t>РАСХОДЫ ПОТРЕБИТЕЛЯ</w:t>
            </w:r>
          </w:p>
        </w:tc>
      </w:tr>
      <w:tr w:rsidR="00B1695B" w14:paraId="6A396031" w14:textId="77777777" w:rsidTr="009037A1">
        <w:tc>
          <w:tcPr>
            <w:tcW w:w="9781" w:type="dxa"/>
            <w:gridSpan w:val="2"/>
            <w:tcBorders>
              <w:top w:val="single" w:sz="4" w:space="0" w:color="000000"/>
              <w:left w:val="single" w:sz="4" w:space="0" w:color="000000"/>
              <w:bottom w:val="single" w:sz="4" w:space="0" w:color="000000"/>
              <w:right w:val="single" w:sz="4" w:space="0" w:color="000000"/>
            </w:tcBorders>
          </w:tcPr>
          <w:p w14:paraId="483D141C" w14:textId="1E789272" w:rsidR="00B1695B" w:rsidRPr="00CD7329" w:rsidRDefault="00B1695B" w:rsidP="00B1695B">
            <w:pPr>
              <w:jc w:val="both"/>
              <w:rPr>
                <w:rFonts w:ascii="Times New Roman" w:hAnsi="Times New Roman"/>
                <w:b/>
                <w:i/>
                <w:sz w:val="20"/>
                <w:szCs w:val="20"/>
              </w:rPr>
            </w:pPr>
            <w:r w:rsidRPr="00CD7329">
              <w:rPr>
                <w:rFonts w:ascii="Times New Roman" w:hAnsi="Times New Roman"/>
                <w:i/>
                <w:sz w:val="20"/>
                <w:szCs w:val="20"/>
              </w:rPr>
              <w:t>За совершение операций по счету Банком взимается плата в соответствии с Тарифами.</w:t>
            </w:r>
          </w:p>
        </w:tc>
      </w:tr>
      <w:tr w:rsidR="00B1695B" w14:paraId="2760B020" w14:textId="77777777" w:rsidTr="009037A1">
        <w:tc>
          <w:tcPr>
            <w:tcW w:w="9781" w:type="dxa"/>
            <w:gridSpan w:val="2"/>
            <w:tcBorders>
              <w:top w:val="single" w:sz="4" w:space="0" w:color="000000"/>
              <w:left w:val="single" w:sz="4" w:space="0" w:color="000000"/>
              <w:right w:val="single" w:sz="4" w:space="0" w:color="000000"/>
            </w:tcBorders>
            <w:hideMark/>
          </w:tcPr>
          <w:p w14:paraId="1E0455EA" w14:textId="77777777" w:rsidR="00B1695B" w:rsidRDefault="00B1695B" w:rsidP="00B1695B">
            <w:pPr>
              <w:jc w:val="center"/>
              <w:rPr>
                <w:rFonts w:ascii="Calibri" w:hAnsi="Calibri" w:cs="Calibri"/>
              </w:rPr>
            </w:pPr>
            <w:r w:rsidRPr="002C1B57">
              <w:rPr>
                <w:rFonts w:ascii="Times New Roman" w:hAnsi="Times New Roman"/>
                <w:b/>
                <w:sz w:val="20"/>
                <w:szCs w:val="20"/>
              </w:rPr>
              <w:t>СТРАХОВАНИЕ ДЕНЕЖНЫХ СРЕДСТВ, РАЗМЕЩЕННЫХ НА СЧЕТЕ В ДРАГОЦЕННЫХ МЕТАЛЛАХ, НЕ ОСУЩЕСТВЛЯЕТСЯ</w:t>
            </w:r>
          </w:p>
        </w:tc>
      </w:tr>
      <w:tr w:rsidR="00B1695B" w14:paraId="69738A1A" w14:textId="77777777" w:rsidTr="009037A1">
        <w:tc>
          <w:tcPr>
            <w:tcW w:w="9781" w:type="dxa"/>
            <w:gridSpan w:val="2"/>
            <w:tcBorders>
              <w:top w:val="single" w:sz="4" w:space="0" w:color="auto"/>
              <w:left w:val="single" w:sz="4" w:space="0" w:color="000000"/>
              <w:bottom w:val="single" w:sz="4" w:space="0" w:color="auto"/>
              <w:right w:val="single" w:sz="4" w:space="0" w:color="000000"/>
            </w:tcBorders>
            <w:vAlign w:val="bottom"/>
            <w:hideMark/>
          </w:tcPr>
          <w:p w14:paraId="08FCE896" w14:textId="77777777" w:rsidR="00B1695B" w:rsidRPr="002C1B57" w:rsidRDefault="00B1695B" w:rsidP="00B1695B">
            <w:pPr>
              <w:jc w:val="center"/>
              <w:rPr>
                <w:caps/>
              </w:rPr>
            </w:pPr>
            <w:r w:rsidRPr="002C1B57">
              <w:rPr>
                <w:rFonts w:ascii="Times New Roman" w:hAnsi="Times New Roman"/>
                <w:b/>
                <w:caps/>
                <w:sz w:val="20"/>
                <w:szCs w:val="20"/>
              </w:rPr>
              <w:t>Способы направления обращений в Банк</w:t>
            </w:r>
          </w:p>
        </w:tc>
      </w:tr>
      <w:tr w:rsidR="00B1695B" w14:paraId="3B11A908" w14:textId="77777777" w:rsidTr="009037A1">
        <w:tc>
          <w:tcPr>
            <w:tcW w:w="9781" w:type="dxa"/>
            <w:gridSpan w:val="2"/>
            <w:tcBorders>
              <w:top w:val="single" w:sz="4" w:space="0" w:color="auto"/>
              <w:left w:val="single" w:sz="4" w:space="0" w:color="000000"/>
              <w:bottom w:val="single" w:sz="4" w:space="0" w:color="000000"/>
              <w:right w:val="single" w:sz="4" w:space="0" w:color="000000"/>
            </w:tcBorders>
            <w:vAlign w:val="bottom"/>
          </w:tcPr>
          <w:p w14:paraId="53A6A4EB" w14:textId="723C7828" w:rsidR="00B1695B" w:rsidRPr="002C1B57" w:rsidRDefault="00B1695B" w:rsidP="00B1695B">
            <w:pPr>
              <w:jc w:val="both"/>
              <w:rPr>
                <w:rFonts w:ascii="Times New Roman" w:hAnsi="Times New Roman"/>
                <w:b/>
                <w:caps/>
                <w:sz w:val="20"/>
                <w:szCs w:val="20"/>
              </w:rPr>
            </w:pPr>
            <w:r w:rsidRPr="0060641B">
              <w:rPr>
                <w:rFonts w:ascii="Times New Roman" w:hAnsi="Times New Roman"/>
                <w:sz w:val="20"/>
                <w:szCs w:val="20"/>
              </w:rPr>
              <w:t xml:space="preserve">Направить обращения в Банк возможно одним из следующих способов:                                                                                                              - обратиться в подразделение Банка (головной офис/филиал);                                                                                                                              - позвонить по телефонам справочной службы Банка: 8-800-100-01-00 (для звонков по России), 7787 (Абонентам МТС, Мегафон, Билайн и Tele2), +7 (495) 787-77-87 (для звонков из-за границы);                                                                                                                                          - оставить обращение на официальном сайте Банка в сети Интернет по адресу: </w:t>
            </w:r>
            <w:hyperlink r:id="rId13" w:history="1">
              <w:r w:rsidRPr="0060641B">
                <w:rPr>
                  <w:rStyle w:val="a6"/>
                  <w:rFonts w:ascii="Times New Roman" w:hAnsi="Times New Roman"/>
                  <w:sz w:val="20"/>
                  <w:szCs w:val="20"/>
                </w:rPr>
                <w:t>www.rshb.ru</w:t>
              </w:r>
            </w:hyperlink>
            <w:r w:rsidRPr="0060641B">
              <w:rPr>
                <w:rFonts w:ascii="Times New Roman" w:hAnsi="Times New Roman"/>
                <w:sz w:val="20"/>
                <w:szCs w:val="20"/>
              </w:rPr>
              <w:t>.</w:t>
            </w:r>
          </w:p>
        </w:tc>
      </w:tr>
    </w:tbl>
    <w:p w14:paraId="15024805" w14:textId="3E50EF8C" w:rsidR="000E488E" w:rsidRDefault="000E488E" w:rsidP="00B159BC">
      <w:pPr>
        <w:jc w:val="both"/>
        <w:rPr>
          <w:rFonts w:ascii="Times New Roman" w:hAnsi="Times New Roman"/>
          <w:sz w:val="20"/>
          <w:szCs w:val="20"/>
        </w:rPr>
      </w:pPr>
    </w:p>
    <w:sectPr w:rsidR="000E488E" w:rsidSect="009037A1">
      <w:headerReference w:type="default" r:id="rId14"/>
      <w:pgSz w:w="11906" w:h="16838"/>
      <w:pgMar w:top="709" w:right="567" w:bottom="184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1D629" w14:textId="77777777" w:rsidR="009243A5" w:rsidRDefault="009243A5" w:rsidP="00EF3561">
      <w:r>
        <w:separator/>
      </w:r>
    </w:p>
  </w:endnote>
  <w:endnote w:type="continuationSeparator" w:id="0">
    <w:p w14:paraId="479AE36E" w14:textId="77777777" w:rsidR="009243A5" w:rsidRDefault="009243A5" w:rsidP="00EF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65737" w14:textId="77777777" w:rsidR="009243A5" w:rsidRDefault="009243A5" w:rsidP="00EF3561">
      <w:r>
        <w:separator/>
      </w:r>
    </w:p>
  </w:footnote>
  <w:footnote w:type="continuationSeparator" w:id="0">
    <w:p w14:paraId="259A41BA" w14:textId="77777777" w:rsidR="009243A5" w:rsidRDefault="009243A5" w:rsidP="00EF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04272"/>
      <w:docPartObj>
        <w:docPartGallery w:val="Page Numbers (Top of Page)"/>
        <w:docPartUnique/>
      </w:docPartObj>
    </w:sdtPr>
    <w:sdtEndPr/>
    <w:sdtContent>
      <w:p w14:paraId="5F4D82FD" w14:textId="1225106B" w:rsidR="00EF3561" w:rsidRDefault="00EF3561" w:rsidP="00856C8C">
        <w:pPr>
          <w:pStyle w:val="ab"/>
          <w:jc w:val="center"/>
        </w:pPr>
        <w:r>
          <w:fldChar w:fldCharType="begin"/>
        </w:r>
        <w:r>
          <w:instrText>PAGE   \* MERGEFORMAT</w:instrText>
        </w:r>
        <w:r>
          <w:fldChar w:fldCharType="separate"/>
        </w:r>
        <w:r w:rsidR="00283A0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4B4"/>
    <w:multiLevelType w:val="hybridMultilevel"/>
    <w:tmpl w:val="BF26C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A16A8"/>
    <w:multiLevelType w:val="hybridMultilevel"/>
    <w:tmpl w:val="116CB598"/>
    <w:lvl w:ilvl="0" w:tplc="0AE0B42E">
      <w:start w:val="1"/>
      <w:numFmt w:val="decimal"/>
      <w:lvlText w:val="%1."/>
      <w:lvlJc w:val="left"/>
      <w:pPr>
        <w:ind w:left="1755" w:hanging="1035"/>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181708"/>
    <w:multiLevelType w:val="hybridMultilevel"/>
    <w:tmpl w:val="EE6648CE"/>
    <w:lvl w:ilvl="0" w:tplc="348423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8E60B2E"/>
    <w:multiLevelType w:val="multilevel"/>
    <w:tmpl w:val="29E6E26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592790"/>
    <w:multiLevelType w:val="hybridMultilevel"/>
    <w:tmpl w:val="F1FE3AD8"/>
    <w:lvl w:ilvl="0" w:tplc="5EAEA744">
      <w:start w:val="1"/>
      <w:numFmt w:val="bullet"/>
      <w:lvlText w:val="-"/>
      <w:lvlJc w:val="left"/>
      <w:pPr>
        <w:ind w:left="1429" w:hanging="360"/>
      </w:pPr>
      <w:rPr>
        <w:rFonts w:ascii="Symbol" w:hAnsi="Symbol"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B2025DE"/>
    <w:multiLevelType w:val="hybridMultilevel"/>
    <w:tmpl w:val="32569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404676"/>
    <w:multiLevelType w:val="multilevel"/>
    <w:tmpl w:val="9BD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F41CC"/>
    <w:multiLevelType w:val="hybridMultilevel"/>
    <w:tmpl w:val="85A8E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434320"/>
    <w:multiLevelType w:val="hybridMultilevel"/>
    <w:tmpl w:val="B11E7100"/>
    <w:lvl w:ilvl="0" w:tplc="04190001">
      <w:start w:val="1"/>
      <w:numFmt w:val="bullet"/>
      <w:lvlText w:val=""/>
      <w:lvlJc w:val="left"/>
      <w:pPr>
        <w:tabs>
          <w:tab w:val="num" w:pos="1428"/>
        </w:tabs>
        <w:ind w:left="1428" w:hanging="360"/>
      </w:pPr>
      <w:rPr>
        <w:rFonts w:ascii="Sylfaen" w:hAnsi="Sylfaen" w:hint="default"/>
      </w:rPr>
    </w:lvl>
    <w:lvl w:ilvl="1" w:tplc="04190003">
      <w:start w:val="1"/>
      <w:numFmt w:val="bullet"/>
      <w:lvlText w:val="o"/>
      <w:lvlJc w:val="left"/>
      <w:pPr>
        <w:tabs>
          <w:tab w:val="num" w:pos="2148"/>
        </w:tabs>
        <w:ind w:left="2148" w:hanging="360"/>
      </w:pPr>
      <w:rPr>
        <w:rFonts w:ascii="Cambria" w:hAnsi="Cambria" w:cs="Cambria" w:hint="default"/>
      </w:rPr>
    </w:lvl>
    <w:lvl w:ilvl="2" w:tplc="04190005" w:tentative="1">
      <w:start w:val="1"/>
      <w:numFmt w:val="bullet"/>
      <w:lvlText w:val=""/>
      <w:lvlJc w:val="left"/>
      <w:pPr>
        <w:tabs>
          <w:tab w:val="num" w:pos="2868"/>
        </w:tabs>
        <w:ind w:left="2868" w:hanging="360"/>
      </w:pPr>
      <w:rPr>
        <w:rFonts w:ascii="Courier New" w:hAnsi="Courier New" w:hint="default"/>
      </w:rPr>
    </w:lvl>
    <w:lvl w:ilvl="3" w:tplc="04190001" w:tentative="1">
      <w:start w:val="1"/>
      <w:numFmt w:val="bullet"/>
      <w:lvlText w:val=""/>
      <w:lvlJc w:val="left"/>
      <w:pPr>
        <w:tabs>
          <w:tab w:val="num" w:pos="3588"/>
        </w:tabs>
        <w:ind w:left="3588" w:hanging="360"/>
      </w:pPr>
      <w:rPr>
        <w:rFonts w:ascii="Sylfaen" w:hAnsi="Sylfaen" w:hint="default"/>
      </w:rPr>
    </w:lvl>
    <w:lvl w:ilvl="4" w:tplc="04190003" w:tentative="1">
      <w:start w:val="1"/>
      <w:numFmt w:val="bullet"/>
      <w:lvlText w:val="o"/>
      <w:lvlJc w:val="left"/>
      <w:pPr>
        <w:tabs>
          <w:tab w:val="num" w:pos="4308"/>
        </w:tabs>
        <w:ind w:left="4308" w:hanging="360"/>
      </w:pPr>
      <w:rPr>
        <w:rFonts w:ascii="Cambria" w:hAnsi="Cambria" w:cs="Cambria" w:hint="default"/>
      </w:rPr>
    </w:lvl>
    <w:lvl w:ilvl="5" w:tplc="04190005" w:tentative="1">
      <w:start w:val="1"/>
      <w:numFmt w:val="bullet"/>
      <w:lvlText w:val=""/>
      <w:lvlJc w:val="left"/>
      <w:pPr>
        <w:tabs>
          <w:tab w:val="num" w:pos="5028"/>
        </w:tabs>
        <w:ind w:left="5028" w:hanging="360"/>
      </w:pPr>
      <w:rPr>
        <w:rFonts w:ascii="Courier New" w:hAnsi="Courier New" w:hint="default"/>
      </w:rPr>
    </w:lvl>
    <w:lvl w:ilvl="6" w:tplc="04190001" w:tentative="1">
      <w:start w:val="1"/>
      <w:numFmt w:val="bullet"/>
      <w:lvlText w:val=""/>
      <w:lvlJc w:val="left"/>
      <w:pPr>
        <w:tabs>
          <w:tab w:val="num" w:pos="5748"/>
        </w:tabs>
        <w:ind w:left="5748" w:hanging="360"/>
      </w:pPr>
      <w:rPr>
        <w:rFonts w:ascii="Sylfaen" w:hAnsi="Sylfaen" w:hint="default"/>
      </w:rPr>
    </w:lvl>
    <w:lvl w:ilvl="7" w:tplc="04190003" w:tentative="1">
      <w:start w:val="1"/>
      <w:numFmt w:val="bullet"/>
      <w:lvlText w:val="o"/>
      <w:lvlJc w:val="left"/>
      <w:pPr>
        <w:tabs>
          <w:tab w:val="num" w:pos="6468"/>
        </w:tabs>
        <w:ind w:left="6468" w:hanging="360"/>
      </w:pPr>
      <w:rPr>
        <w:rFonts w:ascii="Cambria" w:hAnsi="Cambria" w:cs="Cambria" w:hint="default"/>
      </w:rPr>
    </w:lvl>
    <w:lvl w:ilvl="8" w:tplc="04190005" w:tentative="1">
      <w:start w:val="1"/>
      <w:numFmt w:val="bullet"/>
      <w:lvlText w:val=""/>
      <w:lvlJc w:val="left"/>
      <w:pPr>
        <w:tabs>
          <w:tab w:val="num" w:pos="7188"/>
        </w:tabs>
        <w:ind w:left="7188" w:hanging="360"/>
      </w:pPr>
      <w:rPr>
        <w:rFonts w:ascii="Courier New" w:hAnsi="Courier New" w:hint="default"/>
      </w:rPr>
    </w:lvl>
  </w:abstractNum>
  <w:abstractNum w:abstractNumId="9" w15:restartNumberingAfterBreak="0">
    <w:nsid w:val="73EB56E7"/>
    <w:multiLevelType w:val="multilevel"/>
    <w:tmpl w:val="2D489D76"/>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1440" w:hanging="360"/>
      </w:pPr>
      <w:rPr>
        <w:rFonts w:hint="default"/>
        <w:i w:val="0"/>
        <w:iCs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num w:numId="1">
    <w:abstractNumId w:val="7"/>
  </w:num>
  <w:num w:numId="2">
    <w:abstractNumId w:val="8"/>
  </w:num>
  <w:num w:numId="3">
    <w:abstractNumId w:val="9"/>
  </w:num>
  <w:num w:numId="4">
    <w:abstractNumId w:val="3"/>
  </w:num>
  <w:num w:numId="5">
    <w:abstractNumId w:val="1"/>
  </w:num>
  <w:num w:numId="6">
    <w:abstractNumId w:val="2"/>
  </w:num>
  <w:num w:numId="7">
    <w:abstractNumId w:val="6"/>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3B"/>
    <w:rsid w:val="00001512"/>
    <w:rsid w:val="0001545A"/>
    <w:rsid w:val="000262EC"/>
    <w:rsid w:val="00034AAC"/>
    <w:rsid w:val="00036D0F"/>
    <w:rsid w:val="00064AFC"/>
    <w:rsid w:val="0006622C"/>
    <w:rsid w:val="00071F8F"/>
    <w:rsid w:val="0008061D"/>
    <w:rsid w:val="00084D68"/>
    <w:rsid w:val="00087C59"/>
    <w:rsid w:val="00090796"/>
    <w:rsid w:val="000978D2"/>
    <w:rsid w:val="000A2054"/>
    <w:rsid w:val="000B1D30"/>
    <w:rsid w:val="000C3413"/>
    <w:rsid w:val="000D40F8"/>
    <w:rsid w:val="000E488E"/>
    <w:rsid w:val="000F224E"/>
    <w:rsid w:val="00111667"/>
    <w:rsid w:val="00112857"/>
    <w:rsid w:val="00134F8B"/>
    <w:rsid w:val="0016230B"/>
    <w:rsid w:val="001944D0"/>
    <w:rsid w:val="00195759"/>
    <w:rsid w:val="001A118C"/>
    <w:rsid w:val="001B3EB5"/>
    <w:rsid w:val="001B58D1"/>
    <w:rsid w:val="001B7472"/>
    <w:rsid w:val="001D0542"/>
    <w:rsid w:val="001D15A4"/>
    <w:rsid w:val="001D72B4"/>
    <w:rsid w:val="001E3928"/>
    <w:rsid w:val="001E6F68"/>
    <w:rsid w:val="00204908"/>
    <w:rsid w:val="0024293C"/>
    <w:rsid w:val="00244CBC"/>
    <w:rsid w:val="002503B9"/>
    <w:rsid w:val="00254E42"/>
    <w:rsid w:val="002567D3"/>
    <w:rsid w:val="00257A5E"/>
    <w:rsid w:val="00260EC9"/>
    <w:rsid w:val="00273B54"/>
    <w:rsid w:val="00274DE4"/>
    <w:rsid w:val="00277F7A"/>
    <w:rsid w:val="00283A03"/>
    <w:rsid w:val="002974A9"/>
    <w:rsid w:val="002C1B57"/>
    <w:rsid w:val="002C7EFC"/>
    <w:rsid w:val="002D5975"/>
    <w:rsid w:val="00300E63"/>
    <w:rsid w:val="003068F0"/>
    <w:rsid w:val="00310D32"/>
    <w:rsid w:val="003179E1"/>
    <w:rsid w:val="003446ED"/>
    <w:rsid w:val="00366376"/>
    <w:rsid w:val="00371E3F"/>
    <w:rsid w:val="00385AB5"/>
    <w:rsid w:val="003A217B"/>
    <w:rsid w:val="003A7608"/>
    <w:rsid w:val="003B2554"/>
    <w:rsid w:val="003E4080"/>
    <w:rsid w:val="003E494A"/>
    <w:rsid w:val="003F0E62"/>
    <w:rsid w:val="003F3ED7"/>
    <w:rsid w:val="003F5EFC"/>
    <w:rsid w:val="00403CAF"/>
    <w:rsid w:val="00414A06"/>
    <w:rsid w:val="00445718"/>
    <w:rsid w:val="004474EE"/>
    <w:rsid w:val="00452D4E"/>
    <w:rsid w:val="00455A7D"/>
    <w:rsid w:val="0048060B"/>
    <w:rsid w:val="004A13E7"/>
    <w:rsid w:val="004A36AA"/>
    <w:rsid w:val="004B3286"/>
    <w:rsid w:val="004C0FB2"/>
    <w:rsid w:val="004C7750"/>
    <w:rsid w:val="004E3E40"/>
    <w:rsid w:val="004E61A0"/>
    <w:rsid w:val="004E7F23"/>
    <w:rsid w:val="00514D4D"/>
    <w:rsid w:val="00520350"/>
    <w:rsid w:val="00523A77"/>
    <w:rsid w:val="00530EE7"/>
    <w:rsid w:val="005328EC"/>
    <w:rsid w:val="00536536"/>
    <w:rsid w:val="00540C19"/>
    <w:rsid w:val="005414D6"/>
    <w:rsid w:val="00543083"/>
    <w:rsid w:val="005721A0"/>
    <w:rsid w:val="005851C1"/>
    <w:rsid w:val="00596321"/>
    <w:rsid w:val="005A4509"/>
    <w:rsid w:val="005D0077"/>
    <w:rsid w:val="005D5121"/>
    <w:rsid w:val="005E58F5"/>
    <w:rsid w:val="00605DC5"/>
    <w:rsid w:val="0060641B"/>
    <w:rsid w:val="006140D9"/>
    <w:rsid w:val="006203E7"/>
    <w:rsid w:val="00623074"/>
    <w:rsid w:val="006437A1"/>
    <w:rsid w:val="00643A97"/>
    <w:rsid w:val="00643EA3"/>
    <w:rsid w:val="00655CAE"/>
    <w:rsid w:val="00657D4A"/>
    <w:rsid w:val="00667041"/>
    <w:rsid w:val="006717CB"/>
    <w:rsid w:val="006823BA"/>
    <w:rsid w:val="00686017"/>
    <w:rsid w:val="00695E84"/>
    <w:rsid w:val="006A5354"/>
    <w:rsid w:val="006A7272"/>
    <w:rsid w:val="006B1232"/>
    <w:rsid w:val="006B3CE4"/>
    <w:rsid w:val="006D4D3D"/>
    <w:rsid w:val="006D703C"/>
    <w:rsid w:val="006F3D47"/>
    <w:rsid w:val="006F5F88"/>
    <w:rsid w:val="00700035"/>
    <w:rsid w:val="0070030F"/>
    <w:rsid w:val="00707D50"/>
    <w:rsid w:val="00713938"/>
    <w:rsid w:val="00737E56"/>
    <w:rsid w:val="00746C29"/>
    <w:rsid w:val="0077326A"/>
    <w:rsid w:val="00774BD7"/>
    <w:rsid w:val="007831CA"/>
    <w:rsid w:val="00792ED4"/>
    <w:rsid w:val="007A6A1E"/>
    <w:rsid w:val="007B4654"/>
    <w:rsid w:val="007C74BB"/>
    <w:rsid w:val="007C783D"/>
    <w:rsid w:val="007E3D57"/>
    <w:rsid w:val="007F258D"/>
    <w:rsid w:val="007F2CD6"/>
    <w:rsid w:val="007F4ADD"/>
    <w:rsid w:val="00804D1A"/>
    <w:rsid w:val="00816A00"/>
    <w:rsid w:val="00821F99"/>
    <w:rsid w:val="00832315"/>
    <w:rsid w:val="00833073"/>
    <w:rsid w:val="00836152"/>
    <w:rsid w:val="00843DA8"/>
    <w:rsid w:val="00856C8C"/>
    <w:rsid w:val="0085712E"/>
    <w:rsid w:val="00884A4B"/>
    <w:rsid w:val="008A7909"/>
    <w:rsid w:val="008B535A"/>
    <w:rsid w:val="008B578B"/>
    <w:rsid w:val="008F2333"/>
    <w:rsid w:val="008F6D63"/>
    <w:rsid w:val="009037A1"/>
    <w:rsid w:val="00911277"/>
    <w:rsid w:val="009243A5"/>
    <w:rsid w:val="00950258"/>
    <w:rsid w:val="00966D50"/>
    <w:rsid w:val="009751B3"/>
    <w:rsid w:val="009769DF"/>
    <w:rsid w:val="00995837"/>
    <w:rsid w:val="009A7940"/>
    <w:rsid w:val="009A7F96"/>
    <w:rsid w:val="009B09A8"/>
    <w:rsid w:val="009B461A"/>
    <w:rsid w:val="009B525D"/>
    <w:rsid w:val="009B7BFF"/>
    <w:rsid w:val="009C2E7C"/>
    <w:rsid w:val="009C4B0D"/>
    <w:rsid w:val="009D5F9A"/>
    <w:rsid w:val="009F0D33"/>
    <w:rsid w:val="009F1E93"/>
    <w:rsid w:val="00A01B58"/>
    <w:rsid w:val="00A0435E"/>
    <w:rsid w:val="00A1199A"/>
    <w:rsid w:val="00A14EFF"/>
    <w:rsid w:val="00A20D12"/>
    <w:rsid w:val="00A2796C"/>
    <w:rsid w:val="00A6039A"/>
    <w:rsid w:val="00A81DE5"/>
    <w:rsid w:val="00AA713B"/>
    <w:rsid w:val="00AC5CB3"/>
    <w:rsid w:val="00AF1CF6"/>
    <w:rsid w:val="00AF2579"/>
    <w:rsid w:val="00AF42F7"/>
    <w:rsid w:val="00B072F0"/>
    <w:rsid w:val="00B159BC"/>
    <w:rsid w:val="00B1695B"/>
    <w:rsid w:val="00B201AC"/>
    <w:rsid w:val="00B3630C"/>
    <w:rsid w:val="00B504C1"/>
    <w:rsid w:val="00B637FE"/>
    <w:rsid w:val="00B65631"/>
    <w:rsid w:val="00B723D2"/>
    <w:rsid w:val="00B741EC"/>
    <w:rsid w:val="00B8019D"/>
    <w:rsid w:val="00B815FF"/>
    <w:rsid w:val="00BB590B"/>
    <w:rsid w:val="00BD67DB"/>
    <w:rsid w:val="00BE0CAE"/>
    <w:rsid w:val="00BE5B36"/>
    <w:rsid w:val="00BF4B24"/>
    <w:rsid w:val="00C00B5E"/>
    <w:rsid w:val="00C02D03"/>
    <w:rsid w:val="00C149A6"/>
    <w:rsid w:val="00C22359"/>
    <w:rsid w:val="00C30F66"/>
    <w:rsid w:val="00C31007"/>
    <w:rsid w:val="00C31641"/>
    <w:rsid w:val="00C47A99"/>
    <w:rsid w:val="00C53232"/>
    <w:rsid w:val="00C74167"/>
    <w:rsid w:val="00C75A47"/>
    <w:rsid w:val="00C86D91"/>
    <w:rsid w:val="00C943F2"/>
    <w:rsid w:val="00CB54D5"/>
    <w:rsid w:val="00CD1C03"/>
    <w:rsid w:val="00CD7329"/>
    <w:rsid w:val="00CF6E4C"/>
    <w:rsid w:val="00D03944"/>
    <w:rsid w:val="00D17DCC"/>
    <w:rsid w:val="00D339A7"/>
    <w:rsid w:val="00D33DD1"/>
    <w:rsid w:val="00D36209"/>
    <w:rsid w:val="00D37388"/>
    <w:rsid w:val="00D37EFA"/>
    <w:rsid w:val="00D40F60"/>
    <w:rsid w:val="00D52B35"/>
    <w:rsid w:val="00D75DC0"/>
    <w:rsid w:val="00D96748"/>
    <w:rsid w:val="00DA1792"/>
    <w:rsid w:val="00DC003E"/>
    <w:rsid w:val="00DD3530"/>
    <w:rsid w:val="00DF1694"/>
    <w:rsid w:val="00DF585B"/>
    <w:rsid w:val="00E00041"/>
    <w:rsid w:val="00E208CF"/>
    <w:rsid w:val="00E244A8"/>
    <w:rsid w:val="00E24FD8"/>
    <w:rsid w:val="00E25284"/>
    <w:rsid w:val="00E31960"/>
    <w:rsid w:val="00E35199"/>
    <w:rsid w:val="00E373A9"/>
    <w:rsid w:val="00E37C64"/>
    <w:rsid w:val="00E52467"/>
    <w:rsid w:val="00E55E16"/>
    <w:rsid w:val="00E702A5"/>
    <w:rsid w:val="00EC06E6"/>
    <w:rsid w:val="00ED62B2"/>
    <w:rsid w:val="00ED7B95"/>
    <w:rsid w:val="00EF3561"/>
    <w:rsid w:val="00EF71B0"/>
    <w:rsid w:val="00F03563"/>
    <w:rsid w:val="00F04A44"/>
    <w:rsid w:val="00F068EF"/>
    <w:rsid w:val="00F465EA"/>
    <w:rsid w:val="00F50A1D"/>
    <w:rsid w:val="00F61236"/>
    <w:rsid w:val="00F64646"/>
    <w:rsid w:val="00F651DF"/>
    <w:rsid w:val="00F65EE7"/>
    <w:rsid w:val="00F6763A"/>
    <w:rsid w:val="00F734E5"/>
    <w:rsid w:val="00F7713D"/>
    <w:rsid w:val="00F77214"/>
    <w:rsid w:val="00F93A51"/>
    <w:rsid w:val="00F95853"/>
    <w:rsid w:val="00FB1AB3"/>
    <w:rsid w:val="00FC5BB1"/>
    <w:rsid w:val="00FD655F"/>
    <w:rsid w:val="00FE4739"/>
    <w:rsid w:val="00FE4FE5"/>
    <w:rsid w:val="00FF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58AAC9"/>
  <w15:docId w15:val="{88E9660D-6F39-492F-A829-8018BC6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ED4"/>
    <w:rPr>
      <w:sz w:val="24"/>
      <w:szCs w:val="24"/>
    </w:rPr>
  </w:style>
  <w:style w:type="paragraph" w:styleId="1">
    <w:name w:val="heading 1"/>
    <w:basedOn w:val="a"/>
    <w:next w:val="a"/>
    <w:link w:val="10"/>
    <w:uiPriority w:val="9"/>
    <w:qFormat/>
    <w:rsid w:val="00792E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92E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92E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92ED4"/>
    <w:pPr>
      <w:keepNext/>
      <w:spacing w:before="240" w:after="60"/>
      <w:outlineLvl w:val="3"/>
    </w:pPr>
    <w:rPr>
      <w:b/>
      <w:bCs/>
      <w:sz w:val="28"/>
      <w:szCs w:val="28"/>
    </w:rPr>
  </w:style>
  <w:style w:type="paragraph" w:styleId="5">
    <w:name w:val="heading 5"/>
    <w:basedOn w:val="a"/>
    <w:next w:val="a"/>
    <w:link w:val="50"/>
    <w:uiPriority w:val="9"/>
    <w:semiHidden/>
    <w:unhideWhenUsed/>
    <w:qFormat/>
    <w:rsid w:val="00792ED4"/>
    <w:pPr>
      <w:spacing w:before="240" w:after="60"/>
      <w:outlineLvl w:val="4"/>
    </w:pPr>
    <w:rPr>
      <w:b/>
      <w:bCs/>
      <w:i/>
      <w:iCs/>
      <w:sz w:val="26"/>
      <w:szCs w:val="26"/>
    </w:rPr>
  </w:style>
  <w:style w:type="paragraph" w:styleId="6">
    <w:name w:val="heading 6"/>
    <w:basedOn w:val="a"/>
    <w:next w:val="a"/>
    <w:link w:val="60"/>
    <w:uiPriority w:val="9"/>
    <w:semiHidden/>
    <w:unhideWhenUsed/>
    <w:qFormat/>
    <w:rsid w:val="00792ED4"/>
    <w:pPr>
      <w:spacing w:before="240" w:after="60"/>
      <w:outlineLvl w:val="5"/>
    </w:pPr>
    <w:rPr>
      <w:b/>
      <w:bCs/>
      <w:sz w:val="22"/>
      <w:szCs w:val="22"/>
    </w:rPr>
  </w:style>
  <w:style w:type="paragraph" w:styleId="7">
    <w:name w:val="heading 7"/>
    <w:basedOn w:val="a"/>
    <w:next w:val="a"/>
    <w:link w:val="70"/>
    <w:uiPriority w:val="9"/>
    <w:semiHidden/>
    <w:unhideWhenUsed/>
    <w:qFormat/>
    <w:rsid w:val="00792ED4"/>
    <w:pPr>
      <w:spacing w:before="240" w:after="60"/>
      <w:outlineLvl w:val="6"/>
    </w:pPr>
  </w:style>
  <w:style w:type="paragraph" w:styleId="8">
    <w:name w:val="heading 8"/>
    <w:basedOn w:val="a"/>
    <w:next w:val="a"/>
    <w:link w:val="80"/>
    <w:uiPriority w:val="9"/>
    <w:semiHidden/>
    <w:unhideWhenUsed/>
    <w:qFormat/>
    <w:rsid w:val="00792ED4"/>
    <w:pPr>
      <w:spacing w:before="240" w:after="60"/>
      <w:outlineLvl w:val="7"/>
    </w:pPr>
    <w:rPr>
      <w:i/>
      <w:iCs/>
    </w:rPr>
  </w:style>
  <w:style w:type="paragraph" w:styleId="9">
    <w:name w:val="heading 9"/>
    <w:basedOn w:val="a"/>
    <w:next w:val="a"/>
    <w:link w:val="90"/>
    <w:uiPriority w:val="9"/>
    <w:semiHidden/>
    <w:unhideWhenUsed/>
    <w:qFormat/>
    <w:rsid w:val="00792E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792ED4"/>
    <w:pPr>
      <w:ind w:left="720"/>
      <w:contextualSpacing/>
    </w:pPr>
  </w:style>
  <w:style w:type="character" w:styleId="a6">
    <w:name w:val="Hyperlink"/>
    <w:basedOn w:val="a0"/>
    <w:uiPriority w:val="99"/>
    <w:unhideWhenUsed/>
    <w:rsid w:val="00950258"/>
    <w:rPr>
      <w:color w:val="0563C1" w:themeColor="hyperlink"/>
      <w:u w:val="single"/>
    </w:rPr>
  </w:style>
  <w:style w:type="paragraph" w:styleId="a7">
    <w:name w:val="Balloon Text"/>
    <w:basedOn w:val="a"/>
    <w:link w:val="a8"/>
    <w:uiPriority w:val="99"/>
    <w:semiHidden/>
    <w:unhideWhenUsed/>
    <w:rsid w:val="00C75A47"/>
    <w:rPr>
      <w:rFonts w:ascii="Segoe UI" w:hAnsi="Segoe UI" w:cs="Segoe UI"/>
      <w:sz w:val="18"/>
      <w:szCs w:val="18"/>
    </w:rPr>
  </w:style>
  <w:style w:type="character" w:customStyle="1" w:styleId="a8">
    <w:name w:val="Текст выноски Знак"/>
    <w:basedOn w:val="a0"/>
    <w:link w:val="a7"/>
    <w:uiPriority w:val="99"/>
    <w:semiHidden/>
    <w:rsid w:val="00C75A47"/>
    <w:rPr>
      <w:rFonts w:ascii="Segoe UI" w:hAnsi="Segoe UI" w:cs="Segoe UI"/>
      <w:sz w:val="18"/>
      <w:szCs w:val="18"/>
    </w:rPr>
  </w:style>
  <w:style w:type="character" w:customStyle="1" w:styleId="a5">
    <w:name w:val="Абзац списка Знак"/>
    <w:aliases w:val="Список с узором Знак,Table-Normal Знак,RSHB_Table-Normal Знак"/>
    <w:link w:val="a4"/>
    <w:uiPriority w:val="34"/>
    <w:locked/>
    <w:rsid w:val="002567D3"/>
    <w:rPr>
      <w:sz w:val="24"/>
      <w:szCs w:val="24"/>
    </w:rPr>
  </w:style>
  <w:style w:type="paragraph" w:styleId="a9">
    <w:name w:val="Body Text"/>
    <w:basedOn w:val="a"/>
    <w:link w:val="aa"/>
    <w:rsid w:val="001A118C"/>
    <w:pPr>
      <w:spacing w:after="120"/>
    </w:pPr>
    <w:rPr>
      <w:rFonts w:ascii="Times New Roman" w:eastAsia="Times New Roman" w:hAnsi="Times New Roman"/>
      <w:lang w:eastAsia="ru-RU"/>
    </w:rPr>
  </w:style>
  <w:style w:type="character" w:customStyle="1" w:styleId="aa">
    <w:name w:val="Основной текст Знак"/>
    <w:basedOn w:val="a0"/>
    <w:link w:val="a9"/>
    <w:rsid w:val="001A118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F3561"/>
    <w:pPr>
      <w:tabs>
        <w:tab w:val="center" w:pos="4677"/>
        <w:tab w:val="right" w:pos="9355"/>
      </w:tabs>
    </w:pPr>
  </w:style>
  <w:style w:type="character" w:customStyle="1" w:styleId="ac">
    <w:name w:val="Верхний колонтитул Знак"/>
    <w:basedOn w:val="a0"/>
    <w:link w:val="ab"/>
    <w:uiPriority w:val="99"/>
    <w:rsid w:val="00EF3561"/>
  </w:style>
  <w:style w:type="paragraph" w:styleId="ad">
    <w:name w:val="footer"/>
    <w:basedOn w:val="a"/>
    <w:link w:val="ae"/>
    <w:uiPriority w:val="99"/>
    <w:unhideWhenUsed/>
    <w:rsid w:val="00EF3561"/>
    <w:pPr>
      <w:tabs>
        <w:tab w:val="center" w:pos="4677"/>
        <w:tab w:val="right" w:pos="9355"/>
      </w:tabs>
    </w:pPr>
  </w:style>
  <w:style w:type="character" w:customStyle="1" w:styleId="ae">
    <w:name w:val="Нижний колонтитул Знак"/>
    <w:basedOn w:val="a0"/>
    <w:link w:val="ad"/>
    <w:uiPriority w:val="99"/>
    <w:rsid w:val="00EF3561"/>
  </w:style>
  <w:style w:type="character" w:styleId="af">
    <w:name w:val="annotation reference"/>
    <w:basedOn w:val="a0"/>
    <w:uiPriority w:val="99"/>
    <w:semiHidden/>
    <w:unhideWhenUsed/>
    <w:rsid w:val="00EF3561"/>
    <w:rPr>
      <w:sz w:val="16"/>
      <w:szCs w:val="16"/>
    </w:rPr>
  </w:style>
  <w:style w:type="paragraph" w:styleId="af0">
    <w:name w:val="annotation text"/>
    <w:basedOn w:val="a"/>
    <w:link w:val="af1"/>
    <w:uiPriority w:val="99"/>
    <w:semiHidden/>
    <w:unhideWhenUsed/>
    <w:rsid w:val="00EF3561"/>
    <w:rPr>
      <w:sz w:val="20"/>
      <w:szCs w:val="20"/>
    </w:rPr>
  </w:style>
  <w:style w:type="character" w:customStyle="1" w:styleId="af1">
    <w:name w:val="Текст примечания Знак"/>
    <w:basedOn w:val="a0"/>
    <w:link w:val="af0"/>
    <w:uiPriority w:val="99"/>
    <w:semiHidden/>
    <w:rsid w:val="00EF3561"/>
    <w:rPr>
      <w:sz w:val="20"/>
      <w:szCs w:val="20"/>
    </w:rPr>
  </w:style>
  <w:style w:type="paragraph" w:styleId="af2">
    <w:name w:val="annotation subject"/>
    <w:basedOn w:val="af0"/>
    <w:next w:val="af0"/>
    <w:link w:val="af3"/>
    <w:uiPriority w:val="99"/>
    <w:semiHidden/>
    <w:unhideWhenUsed/>
    <w:rsid w:val="00EF3561"/>
    <w:rPr>
      <w:b/>
      <w:bCs/>
    </w:rPr>
  </w:style>
  <w:style w:type="character" w:customStyle="1" w:styleId="af3">
    <w:name w:val="Тема примечания Знак"/>
    <w:basedOn w:val="af1"/>
    <w:link w:val="af2"/>
    <w:uiPriority w:val="99"/>
    <w:semiHidden/>
    <w:rsid w:val="00EF3561"/>
    <w:rPr>
      <w:b/>
      <w:bCs/>
      <w:sz w:val="20"/>
      <w:szCs w:val="20"/>
    </w:rPr>
  </w:style>
  <w:style w:type="paragraph" w:styleId="af4">
    <w:name w:val="Revision"/>
    <w:hidden/>
    <w:uiPriority w:val="99"/>
    <w:semiHidden/>
    <w:rsid w:val="001E6F68"/>
  </w:style>
  <w:style w:type="paragraph" w:styleId="af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a"/>
    <w:link w:val="af6"/>
    <w:rsid w:val="00E702A5"/>
    <w:rPr>
      <w:rFonts w:ascii="Calibri" w:eastAsia="Calibri" w:hAnsi="Calibri"/>
      <w:sz w:val="20"/>
      <w:szCs w:val="20"/>
      <w:lang w:eastAsia="ru-RU"/>
    </w:rPr>
  </w:style>
  <w:style w:type="character" w:customStyle="1" w:styleId="af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f5"/>
    <w:rsid w:val="00E702A5"/>
    <w:rPr>
      <w:rFonts w:ascii="Calibri" w:eastAsia="Calibri" w:hAnsi="Calibri" w:cs="Times New Roman"/>
      <w:sz w:val="20"/>
      <w:szCs w:val="20"/>
      <w:lang w:eastAsia="ru-RU"/>
    </w:rPr>
  </w:style>
  <w:style w:type="character" w:styleId="af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
    <w:rsid w:val="00E702A5"/>
    <w:rPr>
      <w:vertAlign w:val="superscript"/>
    </w:rPr>
  </w:style>
  <w:style w:type="character" w:styleId="af8">
    <w:name w:val="FollowedHyperlink"/>
    <w:basedOn w:val="a0"/>
    <w:uiPriority w:val="99"/>
    <w:semiHidden/>
    <w:unhideWhenUsed/>
    <w:rsid w:val="006437A1"/>
    <w:rPr>
      <w:color w:val="954F72" w:themeColor="followedHyperlink"/>
      <w:u w:val="single"/>
    </w:rPr>
  </w:style>
  <w:style w:type="character" w:customStyle="1" w:styleId="ListLabel3">
    <w:name w:val="ListLabel 3"/>
    <w:rsid w:val="00C74167"/>
    <w:rPr>
      <w:rFonts w:ascii="Arial" w:hAnsi="Arial" w:cs="Arial" w:hint="default"/>
      <w:color w:val="0000FF"/>
      <w:sz w:val="20"/>
      <w:szCs w:val="20"/>
    </w:rPr>
  </w:style>
  <w:style w:type="character" w:customStyle="1" w:styleId="ListLabel1">
    <w:name w:val="ListLabel 1"/>
    <w:rsid w:val="002C1B57"/>
    <w:rPr>
      <w:rFonts w:ascii="Arial" w:hAnsi="Arial" w:cs="Arial" w:hint="default"/>
      <w:sz w:val="20"/>
      <w:szCs w:val="20"/>
    </w:rPr>
  </w:style>
  <w:style w:type="character" w:customStyle="1" w:styleId="10">
    <w:name w:val="Заголовок 1 Знак"/>
    <w:basedOn w:val="a0"/>
    <w:link w:val="1"/>
    <w:uiPriority w:val="9"/>
    <w:rsid w:val="00792ED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92ED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92E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92ED4"/>
    <w:rPr>
      <w:b/>
      <w:bCs/>
      <w:sz w:val="28"/>
      <w:szCs w:val="28"/>
    </w:rPr>
  </w:style>
  <w:style w:type="character" w:customStyle="1" w:styleId="50">
    <w:name w:val="Заголовок 5 Знак"/>
    <w:basedOn w:val="a0"/>
    <w:link w:val="5"/>
    <w:uiPriority w:val="9"/>
    <w:semiHidden/>
    <w:rsid w:val="00792ED4"/>
    <w:rPr>
      <w:b/>
      <w:bCs/>
      <w:i/>
      <w:iCs/>
      <w:sz w:val="26"/>
      <w:szCs w:val="26"/>
    </w:rPr>
  </w:style>
  <w:style w:type="character" w:customStyle="1" w:styleId="60">
    <w:name w:val="Заголовок 6 Знак"/>
    <w:basedOn w:val="a0"/>
    <w:link w:val="6"/>
    <w:uiPriority w:val="9"/>
    <w:semiHidden/>
    <w:rsid w:val="00792ED4"/>
    <w:rPr>
      <w:b/>
      <w:bCs/>
    </w:rPr>
  </w:style>
  <w:style w:type="character" w:customStyle="1" w:styleId="70">
    <w:name w:val="Заголовок 7 Знак"/>
    <w:basedOn w:val="a0"/>
    <w:link w:val="7"/>
    <w:uiPriority w:val="9"/>
    <w:semiHidden/>
    <w:rsid w:val="00792ED4"/>
    <w:rPr>
      <w:sz w:val="24"/>
      <w:szCs w:val="24"/>
    </w:rPr>
  </w:style>
  <w:style w:type="character" w:customStyle="1" w:styleId="80">
    <w:name w:val="Заголовок 8 Знак"/>
    <w:basedOn w:val="a0"/>
    <w:link w:val="8"/>
    <w:uiPriority w:val="9"/>
    <w:semiHidden/>
    <w:rsid w:val="00792ED4"/>
    <w:rPr>
      <w:i/>
      <w:iCs/>
      <w:sz w:val="24"/>
      <w:szCs w:val="24"/>
    </w:rPr>
  </w:style>
  <w:style w:type="character" w:customStyle="1" w:styleId="90">
    <w:name w:val="Заголовок 9 Знак"/>
    <w:basedOn w:val="a0"/>
    <w:link w:val="9"/>
    <w:uiPriority w:val="9"/>
    <w:semiHidden/>
    <w:rsid w:val="00792ED4"/>
    <w:rPr>
      <w:rFonts w:asciiTheme="majorHAnsi" w:eastAsiaTheme="majorEastAsia" w:hAnsiTheme="majorHAnsi"/>
    </w:rPr>
  </w:style>
  <w:style w:type="paragraph" w:styleId="af9">
    <w:name w:val="Title"/>
    <w:basedOn w:val="a"/>
    <w:next w:val="a"/>
    <w:link w:val="afa"/>
    <w:uiPriority w:val="10"/>
    <w:qFormat/>
    <w:rsid w:val="00792ED4"/>
    <w:pPr>
      <w:spacing w:before="240" w:after="60"/>
      <w:jc w:val="center"/>
      <w:outlineLvl w:val="0"/>
    </w:pPr>
    <w:rPr>
      <w:rFonts w:asciiTheme="majorHAnsi" w:eastAsiaTheme="majorEastAsia" w:hAnsiTheme="majorHAnsi"/>
      <w:b/>
      <w:bCs/>
      <w:kern w:val="28"/>
      <w:sz w:val="32"/>
      <w:szCs w:val="32"/>
    </w:rPr>
  </w:style>
  <w:style w:type="character" w:customStyle="1" w:styleId="afa">
    <w:name w:val="Заголовок Знак"/>
    <w:basedOn w:val="a0"/>
    <w:link w:val="af9"/>
    <w:uiPriority w:val="10"/>
    <w:rsid w:val="00792ED4"/>
    <w:rPr>
      <w:rFonts w:asciiTheme="majorHAnsi" w:eastAsiaTheme="majorEastAsia" w:hAnsiTheme="majorHAnsi"/>
      <w:b/>
      <w:bCs/>
      <w:kern w:val="28"/>
      <w:sz w:val="32"/>
      <w:szCs w:val="32"/>
    </w:rPr>
  </w:style>
  <w:style w:type="paragraph" w:styleId="afb">
    <w:name w:val="Subtitle"/>
    <w:basedOn w:val="a"/>
    <w:next w:val="a"/>
    <w:link w:val="afc"/>
    <w:uiPriority w:val="11"/>
    <w:qFormat/>
    <w:rsid w:val="00792ED4"/>
    <w:pPr>
      <w:spacing w:after="60"/>
      <w:jc w:val="center"/>
      <w:outlineLvl w:val="1"/>
    </w:pPr>
    <w:rPr>
      <w:rFonts w:asciiTheme="majorHAnsi" w:eastAsiaTheme="majorEastAsia" w:hAnsiTheme="majorHAnsi"/>
    </w:rPr>
  </w:style>
  <w:style w:type="character" w:customStyle="1" w:styleId="afc">
    <w:name w:val="Подзаголовок Знак"/>
    <w:basedOn w:val="a0"/>
    <w:link w:val="afb"/>
    <w:uiPriority w:val="11"/>
    <w:rsid w:val="00792ED4"/>
    <w:rPr>
      <w:rFonts w:asciiTheme="majorHAnsi" w:eastAsiaTheme="majorEastAsia" w:hAnsiTheme="majorHAnsi"/>
      <w:sz w:val="24"/>
      <w:szCs w:val="24"/>
    </w:rPr>
  </w:style>
  <w:style w:type="character" w:styleId="afd">
    <w:name w:val="Strong"/>
    <w:basedOn w:val="a0"/>
    <w:uiPriority w:val="22"/>
    <w:qFormat/>
    <w:rsid w:val="00792ED4"/>
    <w:rPr>
      <w:b/>
      <w:bCs/>
    </w:rPr>
  </w:style>
  <w:style w:type="character" w:styleId="afe">
    <w:name w:val="Emphasis"/>
    <w:basedOn w:val="a0"/>
    <w:uiPriority w:val="20"/>
    <w:qFormat/>
    <w:rsid w:val="00792ED4"/>
    <w:rPr>
      <w:rFonts w:asciiTheme="minorHAnsi" w:hAnsiTheme="minorHAnsi"/>
      <w:b/>
      <w:i/>
      <w:iCs/>
    </w:rPr>
  </w:style>
  <w:style w:type="paragraph" w:styleId="aff">
    <w:name w:val="No Spacing"/>
    <w:basedOn w:val="a"/>
    <w:uiPriority w:val="1"/>
    <w:qFormat/>
    <w:rsid w:val="00792ED4"/>
    <w:rPr>
      <w:szCs w:val="32"/>
    </w:rPr>
  </w:style>
  <w:style w:type="paragraph" w:styleId="21">
    <w:name w:val="Quote"/>
    <w:basedOn w:val="a"/>
    <w:next w:val="a"/>
    <w:link w:val="22"/>
    <w:uiPriority w:val="29"/>
    <w:qFormat/>
    <w:rsid w:val="00792ED4"/>
    <w:rPr>
      <w:i/>
    </w:rPr>
  </w:style>
  <w:style w:type="character" w:customStyle="1" w:styleId="22">
    <w:name w:val="Цитата 2 Знак"/>
    <w:basedOn w:val="a0"/>
    <w:link w:val="21"/>
    <w:uiPriority w:val="29"/>
    <w:rsid w:val="00792ED4"/>
    <w:rPr>
      <w:i/>
      <w:sz w:val="24"/>
      <w:szCs w:val="24"/>
    </w:rPr>
  </w:style>
  <w:style w:type="paragraph" w:styleId="aff0">
    <w:name w:val="Intense Quote"/>
    <w:basedOn w:val="a"/>
    <w:next w:val="a"/>
    <w:link w:val="aff1"/>
    <w:uiPriority w:val="30"/>
    <w:qFormat/>
    <w:rsid w:val="00792ED4"/>
    <w:pPr>
      <w:ind w:left="720" w:right="720"/>
    </w:pPr>
    <w:rPr>
      <w:b/>
      <w:i/>
      <w:szCs w:val="22"/>
    </w:rPr>
  </w:style>
  <w:style w:type="character" w:customStyle="1" w:styleId="aff1">
    <w:name w:val="Выделенная цитата Знак"/>
    <w:basedOn w:val="a0"/>
    <w:link w:val="aff0"/>
    <w:uiPriority w:val="30"/>
    <w:rsid w:val="00792ED4"/>
    <w:rPr>
      <w:b/>
      <w:i/>
      <w:sz w:val="24"/>
    </w:rPr>
  </w:style>
  <w:style w:type="character" w:styleId="aff2">
    <w:name w:val="Subtle Emphasis"/>
    <w:uiPriority w:val="19"/>
    <w:qFormat/>
    <w:rsid w:val="00792ED4"/>
    <w:rPr>
      <w:i/>
      <w:color w:val="5A5A5A" w:themeColor="text1" w:themeTint="A5"/>
    </w:rPr>
  </w:style>
  <w:style w:type="character" w:styleId="aff3">
    <w:name w:val="Intense Emphasis"/>
    <w:basedOn w:val="a0"/>
    <w:uiPriority w:val="21"/>
    <w:qFormat/>
    <w:rsid w:val="00792ED4"/>
    <w:rPr>
      <w:b/>
      <w:i/>
      <w:sz w:val="24"/>
      <w:szCs w:val="24"/>
      <w:u w:val="single"/>
    </w:rPr>
  </w:style>
  <w:style w:type="character" w:styleId="aff4">
    <w:name w:val="Subtle Reference"/>
    <w:basedOn w:val="a0"/>
    <w:uiPriority w:val="31"/>
    <w:qFormat/>
    <w:rsid w:val="00792ED4"/>
    <w:rPr>
      <w:sz w:val="24"/>
      <w:szCs w:val="24"/>
      <w:u w:val="single"/>
    </w:rPr>
  </w:style>
  <w:style w:type="character" w:styleId="aff5">
    <w:name w:val="Intense Reference"/>
    <w:basedOn w:val="a0"/>
    <w:uiPriority w:val="32"/>
    <w:qFormat/>
    <w:rsid w:val="00792ED4"/>
    <w:rPr>
      <w:b/>
      <w:sz w:val="24"/>
      <w:u w:val="single"/>
    </w:rPr>
  </w:style>
  <w:style w:type="character" w:styleId="aff6">
    <w:name w:val="Book Title"/>
    <w:basedOn w:val="a0"/>
    <w:uiPriority w:val="33"/>
    <w:qFormat/>
    <w:rsid w:val="00792ED4"/>
    <w:rPr>
      <w:rFonts w:asciiTheme="majorHAnsi" w:eastAsiaTheme="majorEastAsia" w:hAnsiTheme="majorHAnsi"/>
      <w:b/>
      <w:i/>
      <w:sz w:val="24"/>
      <w:szCs w:val="24"/>
    </w:rPr>
  </w:style>
  <w:style w:type="paragraph" w:styleId="aff7">
    <w:name w:val="TOC Heading"/>
    <w:basedOn w:val="1"/>
    <w:next w:val="a"/>
    <w:uiPriority w:val="39"/>
    <w:semiHidden/>
    <w:unhideWhenUsed/>
    <w:qFormat/>
    <w:rsid w:val="00792E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7915">
      <w:bodyDiv w:val="1"/>
      <w:marLeft w:val="0"/>
      <w:marRight w:val="0"/>
      <w:marTop w:val="0"/>
      <w:marBottom w:val="0"/>
      <w:divBdr>
        <w:top w:val="none" w:sz="0" w:space="0" w:color="auto"/>
        <w:left w:val="none" w:sz="0" w:space="0" w:color="auto"/>
        <w:bottom w:val="none" w:sz="0" w:space="0" w:color="auto"/>
        <w:right w:val="none" w:sz="0" w:space="0" w:color="auto"/>
      </w:divBdr>
    </w:div>
    <w:div w:id="575629475">
      <w:bodyDiv w:val="1"/>
      <w:marLeft w:val="0"/>
      <w:marRight w:val="0"/>
      <w:marTop w:val="0"/>
      <w:marBottom w:val="0"/>
      <w:divBdr>
        <w:top w:val="none" w:sz="0" w:space="0" w:color="auto"/>
        <w:left w:val="none" w:sz="0" w:space="0" w:color="auto"/>
        <w:bottom w:val="none" w:sz="0" w:space="0" w:color="auto"/>
        <w:right w:val="none" w:sz="0" w:space="0" w:color="auto"/>
      </w:divBdr>
    </w:div>
    <w:div w:id="701899492">
      <w:bodyDiv w:val="1"/>
      <w:marLeft w:val="0"/>
      <w:marRight w:val="0"/>
      <w:marTop w:val="0"/>
      <w:marBottom w:val="0"/>
      <w:divBdr>
        <w:top w:val="none" w:sz="0" w:space="0" w:color="auto"/>
        <w:left w:val="none" w:sz="0" w:space="0" w:color="auto"/>
        <w:bottom w:val="none" w:sz="0" w:space="0" w:color="auto"/>
        <w:right w:val="none" w:sz="0" w:space="0" w:color="auto"/>
      </w:divBdr>
    </w:div>
    <w:div w:id="801731447">
      <w:bodyDiv w:val="1"/>
      <w:marLeft w:val="0"/>
      <w:marRight w:val="0"/>
      <w:marTop w:val="0"/>
      <w:marBottom w:val="0"/>
      <w:divBdr>
        <w:top w:val="none" w:sz="0" w:space="0" w:color="auto"/>
        <w:left w:val="none" w:sz="0" w:space="0" w:color="auto"/>
        <w:bottom w:val="none" w:sz="0" w:space="0" w:color="auto"/>
        <w:right w:val="none" w:sz="0" w:space="0" w:color="auto"/>
      </w:divBdr>
    </w:div>
    <w:div w:id="1015961073">
      <w:bodyDiv w:val="1"/>
      <w:marLeft w:val="0"/>
      <w:marRight w:val="0"/>
      <w:marTop w:val="0"/>
      <w:marBottom w:val="0"/>
      <w:divBdr>
        <w:top w:val="none" w:sz="0" w:space="0" w:color="auto"/>
        <w:left w:val="none" w:sz="0" w:space="0" w:color="auto"/>
        <w:bottom w:val="none" w:sz="0" w:space="0" w:color="auto"/>
        <w:right w:val="none" w:sz="0" w:space="0" w:color="auto"/>
      </w:divBdr>
    </w:div>
    <w:div w:id="1144852767">
      <w:bodyDiv w:val="1"/>
      <w:marLeft w:val="0"/>
      <w:marRight w:val="0"/>
      <w:marTop w:val="0"/>
      <w:marBottom w:val="0"/>
      <w:divBdr>
        <w:top w:val="none" w:sz="0" w:space="0" w:color="auto"/>
        <w:left w:val="none" w:sz="0" w:space="0" w:color="auto"/>
        <w:bottom w:val="none" w:sz="0" w:space="0" w:color="auto"/>
        <w:right w:val="none" w:sz="0" w:space="0" w:color="auto"/>
      </w:divBdr>
    </w:div>
    <w:div w:id="1198280807">
      <w:bodyDiv w:val="1"/>
      <w:marLeft w:val="0"/>
      <w:marRight w:val="0"/>
      <w:marTop w:val="0"/>
      <w:marBottom w:val="0"/>
      <w:divBdr>
        <w:top w:val="none" w:sz="0" w:space="0" w:color="auto"/>
        <w:left w:val="none" w:sz="0" w:space="0" w:color="auto"/>
        <w:bottom w:val="none" w:sz="0" w:space="0" w:color="auto"/>
        <w:right w:val="none" w:sz="0" w:space="0" w:color="auto"/>
      </w:divBdr>
    </w:div>
    <w:div w:id="1337876297">
      <w:bodyDiv w:val="1"/>
      <w:marLeft w:val="0"/>
      <w:marRight w:val="0"/>
      <w:marTop w:val="0"/>
      <w:marBottom w:val="0"/>
      <w:divBdr>
        <w:top w:val="none" w:sz="0" w:space="0" w:color="auto"/>
        <w:left w:val="none" w:sz="0" w:space="0" w:color="auto"/>
        <w:bottom w:val="none" w:sz="0" w:space="0" w:color="auto"/>
        <w:right w:val="none" w:sz="0" w:space="0" w:color="auto"/>
      </w:divBdr>
    </w:div>
    <w:div w:id="1401977047">
      <w:bodyDiv w:val="1"/>
      <w:marLeft w:val="0"/>
      <w:marRight w:val="0"/>
      <w:marTop w:val="0"/>
      <w:marBottom w:val="0"/>
      <w:divBdr>
        <w:top w:val="none" w:sz="0" w:space="0" w:color="auto"/>
        <w:left w:val="none" w:sz="0" w:space="0" w:color="auto"/>
        <w:bottom w:val="none" w:sz="0" w:space="0" w:color="auto"/>
        <w:right w:val="none" w:sz="0" w:space="0" w:color="auto"/>
      </w:divBdr>
    </w:div>
    <w:div w:id="1432890421">
      <w:bodyDiv w:val="1"/>
      <w:marLeft w:val="0"/>
      <w:marRight w:val="0"/>
      <w:marTop w:val="0"/>
      <w:marBottom w:val="0"/>
      <w:divBdr>
        <w:top w:val="none" w:sz="0" w:space="0" w:color="auto"/>
        <w:left w:val="none" w:sz="0" w:space="0" w:color="auto"/>
        <w:bottom w:val="none" w:sz="0" w:space="0" w:color="auto"/>
        <w:right w:val="none" w:sz="0" w:space="0" w:color="auto"/>
      </w:divBdr>
    </w:div>
    <w:div w:id="17718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sh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2370B999371561B13696EF67D2E15B91301AF9DADB7A47A698FA72EFA4E5E1038D84C86CB7505F832293FABE8ED4263E7667CC2B2dCT6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ins.rshb.ru/metals%5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shb.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AD3C-656B-4B99-B992-4BDDA7E9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Харабрина Юлия Юрьевна</dc:creator>
  <cp:keywords/>
  <dc:description/>
  <cp:lastModifiedBy>Курбатова Анастасия Вячеславовна</cp:lastModifiedBy>
  <cp:revision>10</cp:revision>
  <cp:lastPrinted>2024-03-20T08:15:00Z</cp:lastPrinted>
  <dcterms:created xsi:type="dcterms:W3CDTF">2024-09-12T09:49:00Z</dcterms:created>
  <dcterms:modified xsi:type="dcterms:W3CDTF">2024-09-12T12:56:00Z</dcterms:modified>
</cp:coreProperties>
</file>