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41"/>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1"/>
              <w:jc w:val="center"/>
              <w:rPr>
                <w:rFonts w:ascii="Cambria" w:hAnsi="Cambria"/>
                <w:b w:val="0"/>
                <w:bCs w:val="0"/>
                <w:i w:val="0"/>
                <w:iCs w:val="0"/>
                <w:caps/>
                <w:sz w:val="32"/>
                <w:szCs w:val="32"/>
                <w:lang w:eastAsia="en-US"/>
              </w:rPr>
            </w:pPr>
            <w:r/>
            <w:bookmarkStart w:id="0" w:name="_Toc355702258"/>
            <w:r>
              <w:rPr>
                <w:rFonts w:ascii="Cambria" w:hAnsi="Cambria"/>
                <w:b w:val="0"/>
                <w:bCs w:val="0"/>
                <w:i w:val="0"/>
                <w:iCs w:val="0"/>
                <w:caps/>
                <w:sz w:val="32"/>
                <w:szCs w:val="32"/>
                <w:lang w:eastAsia="en-US"/>
              </w:rPr>
              <w:t xml:space="preserve">КРАСНОДАРСКИЙ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РЕГИОНАЛЬНЫЙ</w:t>
            </w:r>
            <w:r>
              <w:rPr>
                <w:rFonts w:ascii="Cambria" w:hAnsi="Cambria"/>
                <w:b w:val="0"/>
                <w:bCs w:val="0"/>
                <w:i w:val="0"/>
                <w:iCs w:val="0"/>
                <w:caps/>
                <w:sz w:val="32"/>
                <w:szCs w:val="32"/>
                <w:lang w:eastAsia="en-US"/>
              </w:rPr>
              <w:t xml:space="preserve"> </w:t>
            </w:r>
            <w:r>
              <w:rPr>
                <w:rFonts w:ascii="Cambria" w:hAnsi="Cambria"/>
                <w:b w:val="0"/>
                <w:bCs w:val="0"/>
                <w:i w:val="0"/>
                <w:iCs w:val="0"/>
                <w:caps/>
                <w:sz w:val="32"/>
                <w:szCs w:val="32"/>
                <w:lang w:eastAsia="en-US"/>
              </w:rPr>
              <w:t xml:space="preserve">ФИЛИАЛ</w:t>
            </w:r>
            <w:r>
              <w:rPr>
                <w:rFonts w:ascii="Cambria" w:hAnsi="Cambria"/>
                <w:b w:val="0"/>
                <w:bCs w:val="0"/>
                <w:i w:val="0"/>
                <w:iCs w:val="0"/>
                <w:caps/>
                <w:sz w:val="32"/>
                <w:szCs w:val="32"/>
                <w:lang w:eastAsia="en-US"/>
              </w:rPr>
            </w:r>
            <w:r>
              <w:rPr>
                <w:rFonts w:ascii="Cambria" w:hAnsi="Cambria"/>
                <w:b w:val="0"/>
                <w:bCs w:val="0"/>
                <w:i w:val="0"/>
                <w:iCs w:val="0"/>
                <w:caps/>
                <w:sz w:val="32"/>
                <w:szCs w:val="32"/>
                <w:lang w:eastAsia="en-US"/>
              </w:rPr>
            </w:r>
          </w:p>
          <w:p>
            <w:pPr>
              <w:pStyle w:val="110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rFonts w:ascii="Cambria" w:hAnsi="Cambria"/>
                <w:sz w:val="48"/>
                <w:szCs w:val="48"/>
              </w:rPr>
            </w:pPr>
            <w:r>
              <w:rPr>
                <w:rFonts w:ascii="Cambria" w:hAnsi="Cambria"/>
                <w:sz w:val="48"/>
                <w:szCs w:val="48"/>
              </w:rPr>
              <w:t xml:space="preserve">ТАРИФЫ КОМИССИОННОГО</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ВОЗНАГРАЖДЕНИЯ НА УСЛУГИ</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ЮРИДИЧЕСКИМ ЛИЦАМ,</w:t>
            </w:r>
            <w:r>
              <w:rPr>
                <w:rFonts w:ascii="Cambria" w:hAnsi="Cambria"/>
                <w:sz w:val="48"/>
                <w:szCs w:val="48"/>
              </w:rPr>
              <w:t xml:space="preserve"> СУБЬЕКТАМ РОССИЙСКОЙ ФЕДЕРАЦИИ, МУНИЦИПАЛЬНЫМ ОБРАЗОВАНИЯМ,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ИНДИВИДУАЛЬНЫМ ПРЕДПРИНИМАТЕЛЯМ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И</w:t>
            </w:r>
            <w:r>
              <w:rPr>
                <w:rFonts w:ascii="Cambria" w:hAnsi="Cambria"/>
                <w:sz w:val="48"/>
                <w:szCs w:val="48"/>
              </w:rPr>
              <w:t xml:space="preserve"> ФИЗИЧЕСКИМ ЛИЦАМ, ЗАНИМАЮЩИМСЯ</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В</w:t>
            </w:r>
            <w:r>
              <w:rPr>
                <w:rFonts w:ascii="Cambria" w:hAnsi="Cambria"/>
                <w:sz w:val="48"/>
                <w:szCs w:val="48"/>
              </w:rPr>
              <w:t xml:space="preserve"> УСТАНОВЛЕННОМ ЗАКОНОДАТЕЛЬСТВОМ</w:t>
            </w:r>
            <w:r>
              <w:rPr>
                <w:rFonts w:ascii="Cambria" w:hAnsi="Cambria"/>
                <w:sz w:val="48"/>
                <w:szCs w:val="48"/>
              </w:rPr>
            </w:r>
            <w:r>
              <w:rPr>
                <w:rFonts w:ascii="Cambria" w:hAnsi="Cambria"/>
                <w:sz w:val="48"/>
                <w:szCs w:val="48"/>
              </w:rPr>
            </w:r>
          </w:p>
          <w:p>
            <w:pPr>
              <w:pStyle w:val="1107"/>
              <w:jc w:val="center"/>
              <w:rPr>
                <w:rFonts w:ascii="Cambria" w:hAnsi="Cambria"/>
                <w:sz w:val="48"/>
                <w:szCs w:val="48"/>
              </w:rPr>
            </w:pPr>
            <w:r>
              <w:rPr>
                <w:rFonts w:ascii="Cambria" w:hAnsi="Cambria"/>
                <w:sz w:val="48"/>
                <w:szCs w:val="48"/>
              </w:rPr>
              <w:t xml:space="preserve">РОССИЙСКОЙ ФЕДЕРАЦИИ ПОРЯДКЕ</w:t>
            </w:r>
            <w:r>
              <w:rPr>
                <w:rFonts w:ascii="Cambria" w:hAnsi="Cambria"/>
                <w:sz w:val="48"/>
                <w:szCs w:val="48"/>
              </w:rPr>
            </w:r>
            <w:r>
              <w:rPr>
                <w:rFonts w:ascii="Cambria" w:hAnsi="Cambria"/>
                <w:sz w:val="48"/>
                <w:szCs w:val="48"/>
              </w:rPr>
            </w:r>
          </w:p>
          <w:p>
            <w:pPr>
              <w:pStyle w:val="1107"/>
              <w:jc w:val="center"/>
              <w:rPr>
                <w:rFonts w:ascii="Cambria" w:hAnsi="Cambria"/>
                <w:sz w:val="80"/>
                <w:szCs w:val="80"/>
              </w:rPr>
            </w:pPr>
            <w:r>
              <w:rPr>
                <w:rFonts w:ascii="Cambria" w:hAnsi="Cambria"/>
                <w:sz w:val="48"/>
                <w:szCs w:val="48"/>
              </w:rPr>
              <w:t xml:space="preserve">ЧАСТНОЙ</w:t>
            </w:r>
            <w:r>
              <w:rPr>
                <w:rFonts w:ascii="Cambria" w:hAnsi="Cambria"/>
                <w:sz w:val="48"/>
                <w:szCs w:val="48"/>
              </w:rPr>
              <w:t xml:space="preserve"> </w:t>
            </w:r>
            <w:r>
              <w:rPr>
                <w:rFonts w:ascii="Cambria" w:hAnsi="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107"/>
              <w:jc w:val="center"/>
            </w:pPr>
            <w:r/>
            <w:r/>
          </w:p>
        </w:tc>
      </w:tr>
      <w:tr>
        <w:tblPrEx/>
        <w:trPr>
          <w:trHeight w:val="360"/>
        </w:trPr>
        <w:tc>
          <w:tcPr>
            <w:tcBorders>
              <w:top w:val="single" w:color="008444" w:sz="12" w:space="0"/>
            </w:tcBorders>
            <w:tcW w:w="5000" w:type="pct"/>
            <w:vAlign w:val="center"/>
            <w:textDirection w:val="lrTb"/>
            <w:noWrap w:val="false"/>
          </w:tcPr>
          <w:p>
            <w:pPr>
              <w:pStyle w:val="110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07"/>
              <w:jc w:val="center"/>
              <w:rPr>
                <w:bCs/>
                <w:sz w:val="32"/>
                <w:szCs w:val="32"/>
                <w:lang w:val="en-US"/>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01</w:t>
            </w:r>
            <w:r>
              <w:rPr>
                <w:bCs/>
                <w:sz w:val="32"/>
                <w:szCs w:val="32"/>
              </w:rPr>
              <w:t xml:space="preserve">.10</w:t>
            </w:r>
            <w:r>
              <w:rPr>
                <w:bCs/>
                <w:sz w:val="32"/>
                <w:szCs w:val="32"/>
              </w:rPr>
              <w:t xml:space="preserve">.20</w:t>
            </w:r>
            <w:r>
              <w:rPr>
                <w:bCs/>
                <w:sz w:val="32"/>
                <w:szCs w:val="32"/>
              </w:rPr>
              <w:t xml:space="preserve">2</w:t>
            </w:r>
            <w:r>
              <w:rPr>
                <w:bCs/>
                <w:sz w:val="32"/>
                <w:szCs w:val="32"/>
                <w:lang w:val="en-US"/>
              </w:rPr>
              <w:t xml:space="preserve">5</w:t>
            </w:r>
            <w:r>
              <w:rPr>
                <w:bCs/>
                <w:sz w:val="32"/>
                <w:szCs w:val="32"/>
                <w:lang w:val="en-US"/>
              </w:rPr>
            </w:r>
            <w:r>
              <w:rPr>
                <w:bCs/>
                <w:sz w:val="32"/>
                <w:szCs w:val="32"/>
                <w:lang w:val="en-US"/>
              </w:rPr>
            </w:r>
          </w:p>
        </w:tc>
      </w:tr>
    </w:tbl>
    <w:p>
      <w:pPr>
        <w:pStyle w:val="1089"/>
      </w:pPr>
      <w: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«ССП-владелец НД:</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r>
            <w:r>
              <w:rPr>
                <w:color w:val="000000"/>
              </w:rPr>
              <w:t xml:space="preserve">Департамент транзакционного бизнеса (ДТБ)</w:t>
            </w:r>
            <w:r>
              <w:rPr>
                <w:color w:val="000000"/>
              </w:rPr>
              <w:t xml:space="preserve">»</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и наименование процесса(ов):</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ind w:right="6"/>
              <w:jc w:val="both"/>
              <w:rPr>
                <w:rFonts w:eastAsia="Calibri"/>
                <w:bCs/>
                <w:lang w:eastAsia="en-US"/>
              </w:rPr>
              <w:framePr w:hSpace="180" w:wrap="around" w:vAnchor="text" w:hAnchor="margin" w:xAlign="center" w:y="56"/>
            </w:pPr>
            <w:r>
              <w:rPr>
                <w:rFonts w:eastAsia="Calibri"/>
                <w:color w:val="000000"/>
              </w:rPr>
              <w:t xml:space="preserve">II.27.00.6.Ю/23 Разработка, модификация и упразднение продуктов и услуг</w:t>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Код нормативного документа:</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rPr>
                <w:color w:val="000000"/>
              </w:rPr>
              <w:t xml:space="preserve">1-13/04</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Номер версии:</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01</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89"/>
              <w:rPr>
                <w:b/>
              </w:rPr>
              <w:framePr w:hSpace="180" w:wrap="around" w:vAnchor="text" w:hAnchor="margin" w:xAlign="center" w:y="56"/>
            </w:pPr>
            <w:r>
              <w:rPr>
                <w:b/>
              </w:rPr>
            </w:r>
            <w:r>
              <w:rPr>
                <w:b/>
              </w:rPr>
            </w:r>
            <w:r>
              <w:rPr>
                <w:b/>
              </w:rPr>
            </w:r>
          </w:p>
          <w:p>
            <w:pPr>
              <w:pStyle w:val="1089"/>
              <w:rPr>
                <w:b/>
              </w:rPr>
              <w:framePr w:hSpace="180" w:wrap="around" w:vAnchor="text" w:hAnchor="margin" w:xAlign="center" w:y="56"/>
            </w:pPr>
            <w:r>
              <w:rPr>
                <w:b/>
              </w:rPr>
              <w:t xml:space="preserve">Область применения:</w:t>
            </w:r>
            <w:r>
              <w:rPr>
                <w:b/>
              </w:rPr>
            </w:r>
            <w:r>
              <w:rPr>
                <w:b/>
              </w:rPr>
            </w:r>
          </w:p>
          <w:p>
            <w:pPr>
              <w:pStyle w:val="1089"/>
              <w:rPr>
                <w:b/>
              </w:rPr>
              <w:framePr w:hSpace="180" w:wrap="around" w:vAnchor="text" w:hAnchor="margin" w:xAlign="center" w:y="56"/>
            </w:pPr>
            <w:r>
              <w:rPr>
                <w:b/>
              </w:rPr>
            </w:r>
            <w:r>
              <w:rPr>
                <w:b/>
              </w:rPr>
            </w:r>
            <w:r>
              <w:rPr>
                <w:b/>
              </w:rPr>
            </w:r>
          </w:p>
        </w:tc>
        <w:tc>
          <w:tcPr>
            <w:tcW w:w="2931" w:type="pct"/>
            <w:vAlign w:val="center"/>
            <w:textDirection w:val="lrTb"/>
            <w:noWrap w:val="false"/>
          </w:tcPr>
          <w:p>
            <w:pPr>
              <w:pStyle w:val="1089"/>
              <w:framePr w:hSpace="180" w:wrap="around" w:vAnchor="text" w:hAnchor="margin" w:xAlign="center" w:y="56"/>
            </w:pPr>
            <w:r>
              <w:t xml:space="preserve">ГО/ВСП ГО/РФ/ВСП РФ</w:t>
            </w:r>
            <w:r/>
          </w:p>
        </w:tc>
      </w:tr>
    </w:tbl>
    <w:p>
      <w:pPr>
        <w:pStyle w:val="1089"/>
      </w:pPr>
      <w:r/>
      <w:r/>
    </w:p>
    <w:p>
      <w:pPr>
        <w:pStyle w:val="1089"/>
      </w:pPr>
      <w:r/>
      <w:r/>
    </w:p>
    <w:p>
      <w:pPr>
        <w:pStyle w:val="1089"/>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89"/>
        <w:rPr>
          <w:b/>
          <w:caps/>
          <w:sz w:val="22"/>
        </w:rPr>
      </w:pPr>
      <w:r>
        <w:rPr>
          <w:b/>
          <w:caps/>
          <w:sz w:val="22"/>
        </w:rPr>
        <w:t xml:space="preserve">Содержание:</w:t>
      </w:r>
      <w:r>
        <w:rPr>
          <w:b/>
          <w:caps/>
          <w:sz w:val="22"/>
        </w:rPr>
      </w:r>
      <w:r>
        <w:rPr>
          <w:b/>
          <w:caps/>
          <w:sz w:val="22"/>
        </w:rPr>
      </w:r>
    </w:p>
    <w:p>
      <w:pPr>
        <w:pStyle w:val="1089"/>
      </w:pPr>
      <w:r/>
      <w:r/>
    </w:p>
    <w:p>
      <w:pPr>
        <w:pStyle w:val="1105"/>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06"/>
          <w:szCs w:val="22"/>
        </w:rPr>
        <w:fldChar w:fldCharType="begin"/>
      </w:r>
      <w:r>
        <w:rPr>
          <w:rStyle w:val="1106"/>
          <w:szCs w:val="22"/>
        </w:rPr>
        <w:instrText xml:space="preserve"> </w:instrText>
      </w:r>
      <w:r>
        <w:rPr>
          <w:szCs w:val="22"/>
        </w:rPr>
        <w:instrText xml:space="preserve">HYPERLINK \l "_Toc426474740"</w:instrText>
      </w:r>
      <w:r>
        <w:rPr>
          <w:rStyle w:val="1106"/>
          <w:szCs w:val="22"/>
        </w:rPr>
        <w:instrText xml:space="preserve"> </w:instrText>
      </w:r>
      <w:r>
        <w:rPr>
          <w:rStyle w:val="1106"/>
          <w:szCs w:val="22"/>
        </w:rPr>
        <w:fldChar w:fldCharType="separate"/>
      </w:r>
      <w:r>
        <w:rPr>
          <w:rStyle w:val="1106"/>
          <w:szCs w:val="22"/>
        </w:rPr>
        <w:t xml:space="preserve">1. Открытие и ведение счетов</w:t>
      </w:r>
      <w:r>
        <w:rPr>
          <w:szCs w:val="22"/>
        </w:rPr>
        <w:tab/>
      </w:r>
      <w:r>
        <w:rPr>
          <w:szCs w:val="22"/>
        </w:rPr>
        <w:fldChar w:fldCharType="begin"/>
      </w:r>
      <w:r>
        <w:rPr>
          <w:szCs w:val="22"/>
        </w:rPr>
        <w:instrText xml:space="preserve"> PAGEREF _Toc426474740 \h </w:instrText>
      </w:r>
      <w:r>
        <w:rPr>
          <w:szCs w:val="22"/>
        </w:rPr>
        <w:fldChar w:fldCharType="separate"/>
      </w:r>
      <w:r>
        <w:rPr>
          <w:szCs w:val="22"/>
        </w:rPr>
        <w:t xml:space="preserve">3</w:t>
      </w:r>
      <w:r>
        <w:rPr>
          <w:szCs w:val="22"/>
        </w:rPr>
        <w:fldChar w:fldCharType="end"/>
      </w:r>
      <w:r>
        <w:rPr>
          <w:rStyle w:val="1106"/>
          <w:szCs w:val="22"/>
        </w:rPr>
        <w:fldChar w:fldCharType="end"/>
      </w:r>
      <w:r>
        <w:rPr>
          <w:rFonts w:ascii="Calibri" w:hAnsi="Calibri"/>
          <w:szCs w:val="22"/>
        </w:rPr>
      </w:r>
      <w:r>
        <w:rPr>
          <w:rFonts w:ascii="Calibri" w:hAnsi="Calibri"/>
          <w:szCs w:val="22"/>
        </w:rPr>
      </w:r>
    </w:p>
    <w:p>
      <w:pPr>
        <w:pStyle w:val="1105"/>
        <w:rPr>
          <w:color w:val="0000ff"/>
          <w:szCs w:val="22"/>
          <w:u w:val="single"/>
        </w:rPr>
      </w:pPr>
      <w:r>
        <w:rPr>
          <w:rStyle w:val="1106"/>
          <w:szCs w:val="22"/>
        </w:rPr>
        <w:fldChar w:fldCharType="begin"/>
      </w:r>
      <w:r>
        <w:rPr>
          <w:rStyle w:val="1106"/>
          <w:szCs w:val="22"/>
        </w:rPr>
        <w:instrText xml:space="preserve"> </w:instrText>
      </w:r>
      <w:r>
        <w:rPr>
          <w:szCs w:val="22"/>
        </w:rPr>
        <w:instrText xml:space="preserve">HYPERLINK \l "_Toc426474741"</w:instrText>
      </w:r>
      <w:r>
        <w:rPr>
          <w:rStyle w:val="1106"/>
          <w:szCs w:val="22"/>
        </w:rPr>
        <w:instrText xml:space="preserve"> </w:instrText>
      </w:r>
      <w:r>
        <w:rPr>
          <w:rStyle w:val="1106"/>
          <w:szCs w:val="22"/>
        </w:rPr>
        <w:fldChar w:fldCharType="separate"/>
      </w:r>
      <w:r>
        <w:rPr>
          <w:rStyle w:val="1106"/>
          <w:szCs w:val="22"/>
        </w:rPr>
        <w:t xml:space="preserve">2. Кассовые операции</w:t>
      </w:r>
      <w:r>
        <w:rPr>
          <w:szCs w:val="22"/>
        </w:rPr>
        <w:tab/>
      </w:r>
      <w:r>
        <w:rPr>
          <w:rStyle w:val="1106"/>
          <w:szCs w:val="22"/>
        </w:rPr>
        <w:fldChar w:fldCharType="end"/>
      </w:r>
      <w:r>
        <w:rPr>
          <w:rStyle w:val="1106"/>
          <w:color w:val="000000"/>
          <w:szCs w:val="22"/>
          <w:u w:val="none"/>
          <w:lang w:val="en-US"/>
        </w:rPr>
        <w:t xml:space="preserve">2</w:t>
      </w:r>
      <w:r>
        <w:rPr>
          <w:rStyle w:val="1106"/>
          <w:color w:val="000000"/>
          <w:szCs w:val="22"/>
          <w:u w:val="none"/>
        </w:rPr>
        <w:t xml:space="preserve">4</w:t>
      </w:r>
      <w:r>
        <w:rPr>
          <w:color w:val="0000ff"/>
          <w:szCs w:val="22"/>
          <w:u w:val="single"/>
        </w:rPr>
      </w:r>
      <w:r>
        <w:rPr>
          <w:color w:val="0000ff"/>
          <w:szCs w:val="22"/>
          <w:u w:val="single"/>
        </w:rPr>
      </w:r>
    </w:p>
    <w:p>
      <w:pPr>
        <w:pStyle w:val="1105"/>
        <w:rPr>
          <w:color w:val="000000"/>
          <w:szCs w:val="22"/>
        </w:rPr>
      </w:pPr>
      <w:r>
        <w:rPr>
          <w:rStyle w:val="1106"/>
          <w:szCs w:val="22"/>
        </w:rPr>
        <w:fldChar w:fldCharType="begin"/>
      </w:r>
      <w:r>
        <w:rPr>
          <w:rStyle w:val="1106"/>
          <w:szCs w:val="22"/>
        </w:rPr>
        <w:instrText xml:space="preserve">HYPERLINK  \l "_Toc426474742"</w:instrText>
      </w:r>
      <w:r>
        <w:rPr>
          <w:rStyle w:val="1106"/>
          <w:szCs w:val="22"/>
        </w:rPr>
        <w:fldChar w:fldCharType="separate"/>
      </w:r>
      <w:r>
        <w:rPr>
          <w:szCs w:val="22"/>
          <w:lang w:val="en-US"/>
        </w:rPr>
        <w:t xml:space="preserve">3. Выполнение функций агента валютного контроля</w:t>
        <w:tab/>
        <w:t xml:space="preserve">2</w:t>
      </w:r>
      <w:r>
        <w:rPr>
          <w:rStyle w:val="1106"/>
          <w:szCs w:val="22"/>
        </w:rPr>
        <w:fldChar w:fldCharType="end"/>
      </w:r>
      <w:r>
        <w:rPr>
          <w:rStyle w:val="1106"/>
          <w:color w:val="000000"/>
          <w:szCs w:val="22"/>
          <w:u w:val="none"/>
        </w:rPr>
        <w:t xml:space="preserve">8</w:t>
      </w:r>
      <w:r>
        <w:rPr>
          <w:color w:val="000000"/>
          <w:szCs w:val="22"/>
        </w:rPr>
      </w:r>
      <w:r>
        <w:rPr>
          <w:color w:val="000000"/>
          <w:szCs w:val="22"/>
        </w:rPr>
      </w:r>
    </w:p>
    <w:p>
      <w:pPr>
        <w:pStyle w:val="1105"/>
        <w:rPr>
          <w:rStyle w:val="1106"/>
          <w:szCs w:val="22"/>
        </w:rPr>
      </w:pPr>
      <w:r>
        <w:rPr>
          <w:rStyle w:val="1106"/>
          <w:color w:val="000000"/>
          <w:szCs w:val="22"/>
          <w:u w:val="none"/>
        </w:rPr>
        <w:fldChar w:fldCharType="begin"/>
      </w:r>
      <w:r>
        <w:rPr>
          <w:rStyle w:val="1106"/>
          <w:color w:val="000000"/>
          <w:szCs w:val="22"/>
          <w:u w:val="none"/>
        </w:rPr>
        <w:instrText xml:space="preserve"> HYPERLINK  \l "_Toc426474743" \o "4. Операции с ценными бумагами</w:instrText>
        <w:tab/>
        <w:instrText xml:space="preserve">31" </w:instrText>
      </w:r>
      <w:r>
        <w:rPr>
          <w:rStyle w:val="1106"/>
          <w:color w:val="000000"/>
          <w:szCs w:val="22"/>
          <w:u w:val="none"/>
        </w:rPr>
        <w:fldChar w:fldCharType="separate"/>
      </w:r>
      <w:r>
        <w:rPr>
          <w:rStyle w:val="1106"/>
          <w:szCs w:val="22"/>
        </w:rPr>
        <w:t xml:space="preserve">4. Операции с ценными бумагами</w:t>
      </w:r>
      <w:r>
        <w:rPr>
          <w:rStyle w:val="1106"/>
          <w:szCs w:val="22"/>
        </w:rPr>
        <w:tab/>
      </w:r>
      <w:r>
        <w:rPr>
          <w:rStyle w:val="1106"/>
          <w:szCs w:val="22"/>
        </w:rPr>
        <w:t xml:space="preserve">3</w:t>
      </w:r>
      <w:r>
        <w:rPr>
          <w:rStyle w:val="1106"/>
          <w:szCs w:val="22"/>
        </w:rPr>
        <w:t xml:space="preserve">2</w:t>
      </w:r>
      <w:r>
        <w:rPr>
          <w:rStyle w:val="1106"/>
          <w:szCs w:val="22"/>
        </w:rPr>
      </w:r>
      <w:r>
        <w:rPr>
          <w:rStyle w:val="1106"/>
          <w:szCs w:val="22"/>
        </w:rPr>
      </w:r>
    </w:p>
    <w:p>
      <w:pPr>
        <w:pStyle w:val="1105"/>
        <w:rPr>
          <w:rFonts w:ascii="Calibri" w:hAnsi="Calibri"/>
          <w:szCs w:val="22"/>
        </w:rPr>
      </w:pPr>
      <w:r>
        <w:rPr>
          <w:rStyle w:val="1106"/>
          <w:color w:val="000000"/>
          <w:szCs w:val="22"/>
          <w:u w:val="none"/>
        </w:rPr>
        <w:fldChar w:fldCharType="end"/>
      </w: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5. Документарные операции</w:t>
      </w:r>
      <w:r>
        <w:rPr>
          <w:szCs w:val="22"/>
        </w:rPr>
        <w:tab/>
      </w:r>
      <w:r>
        <w:rPr>
          <w:rStyle w:val="1106"/>
          <w:color w:val="000000"/>
          <w:szCs w:val="22"/>
          <w:u w:val="none"/>
        </w:rPr>
        <w:fldChar w:fldCharType="end"/>
      </w:r>
      <w:r>
        <w:rPr>
          <w:rStyle w:val="1106"/>
          <w:color w:val="000000"/>
          <w:szCs w:val="22"/>
          <w:u w:val="none"/>
        </w:rPr>
        <w:t xml:space="preserve">3</w:t>
      </w:r>
      <w:r>
        <w:rPr>
          <w:rStyle w:val="1106"/>
          <w:color w:val="000000"/>
          <w:szCs w:val="22"/>
          <w:u w:val="none"/>
        </w:rPr>
        <w:t xml:space="preserve">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"_Toc426474745"</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6. Гарантийные операции</w:t>
      </w:r>
      <w:r>
        <w:rPr>
          <w:szCs w:val="22"/>
        </w:rPr>
        <w:tab/>
      </w:r>
      <w:r>
        <w:rPr>
          <w:szCs w:val="22"/>
        </w:rPr>
        <w:t xml:space="preserve">3</w:t>
      </w:r>
      <w:r>
        <w:rPr>
          <w:rStyle w:val="1106"/>
          <w:color w:val="000000"/>
          <w:szCs w:val="22"/>
          <w:u w:val="none"/>
        </w:rPr>
        <w:fldChar w:fldCharType="end"/>
      </w:r>
      <w:r>
        <w:rPr>
          <w:rStyle w:val="1106"/>
          <w:color w:val="000000"/>
          <w:szCs w:val="22"/>
          <w:u w:val="none"/>
        </w:rPr>
        <w:t xml:space="preserve">9</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t xml:space="preserve">7. </w:t>
      </w:r>
      <w:r>
        <w:rPr>
          <w:rStyle w:val="1106"/>
          <w:color w:val="000000"/>
          <w:szCs w:val="22"/>
          <w:u w:val="none"/>
        </w:rPr>
        <w:t xml:space="preserve">Дистанционное банковское обслуживание (ДБО)</w:t>
      </w:r>
      <w:r>
        <w:t xml:space="preserve"> </w:t>
      </w:r>
      <w:r>
        <w:rPr>
          <w:rStyle w:val="1106"/>
          <w:color w:val="000000"/>
          <w:szCs w:val="22"/>
          <w:u w:val="none"/>
        </w:rPr>
        <w:tab/>
      </w:r>
      <w:r>
        <w:rPr>
          <w:rStyle w:val="1106"/>
          <w:color w:val="000000"/>
          <w:szCs w:val="22"/>
          <w:u w:val="none"/>
        </w:rPr>
        <w:t xml:space="preserve">42</w:t>
      </w:r>
      <w:r>
        <w:rPr>
          <w:rFonts w:ascii="Calibri" w:hAnsi="Calibri"/>
          <w:szCs w:val="22"/>
        </w:rPr>
      </w:r>
      <w:r>
        <w:rPr>
          <w:rFonts w:ascii="Calibri" w:hAnsi="Calibri"/>
          <w:szCs w:val="22"/>
        </w:rPr>
      </w:r>
    </w:p>
    <w:p>
      <w:pPr>
        <w:pStyle w:val="1105"/>
        <w:ind w:left="0" w:right="119" w:firstLine="0"/>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"_Toc426474747"</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8. Хранение ценностей клиентов в хранилище ценностей Банка</w:t>
      </w:r>
      <w:r>
        <w:rPr>
          <w:szCs w:val="22"/>
        </w:rPr>
        <w:tab/>
      </w:r>
      <w:r>
        <w:rPr>
          <w:rStyle w:val="1106"/>
          <w:color w:val="000000"/>
          <w:szCs w:val="22"/>
          <w:u w:val="none"/>
        </w:rPr>
        <w:fldChar w:fldCharType="end"/>
      </w:r>
      <w:r>
        <w:rPr>
          <w:rFonts w:ascii="Calibri" w:hAnsi="Calibri"/>
          <w:szCs w:val="22"/>
        </w:rPr>
        <w:t xml:space="preserve">53</w:t>
      </w:r>
      <w:r>
        <w:rPr>
          <w:rFonts w:ascii="Calibri" w:hAnsi="Calibri"/>
          <w:szCs w:val="22"/>
        </w:rPr>
      </w:r>
      <w:r>
        <w:rPr>
          <w:rFonts w:ascii="Calibri" w:hAnsi="Calibri"/>
          <w:szCs w:val="22"/>
        </w:rPr>
      </w:r>
    </w:p>
    <w:p>
      <w:pPr>
        <w:pStyle w:val="1105"/>
        <w:ind w:left="0" w:right="119" w:firstLine="0"/>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"_Toc426474748"</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9. </w:t>
      </w:r>
      <w:r>
        <w:rPr>
          <w:rStyle w:val="1106"/>
          <w:rFonts w:eastAsia="Calibri"/>
          <w:color w:val="000000"/>
          <w:szCs w:val="22"/>
          <w:u w:val="none"/>
        </w:rPr>
        <w:t xml:space="preserve">Операции по предоставлению клиентам в аренду индивидуальных сейфовых ячеек</w:t>
      </w:r>
      <w:r>
        <w:rPr>
          <w:szCs w:val="22"/>
        </w:rPr>
        <w:tab/>
      </w:r>
      <w:r>
        <w:rPr>
          <w:rStyle w:val="1106"/>
          <w:color w:val="000000"/>
          <w:szCs w:val="22"/>
          <w:u w:val="none"/>
        </w:rPr>
        <w:fldChar w:fldCharType="end"/>
      </w:r>
      <w:r>
        <w:rPr>
          <w:rStyle w:val="1106"/>
          <w:color w:val="000000"/>
          <w:szCs w:val="22"/>
          <w:u w:val="none"/>
        </w:rPr>
        <w:t xml:space="preserve">53</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"_Toc426474749"</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10. Услуги инкассации</w:t>
      </w:r>
      <w:r>
        <w:rPr>
          <w:szCs w:val="22"/>
        </w:rPr>
        <w:tab/>
      </w:r>
      <w:r>
        <w:rPr>
          <w:rStyle w:val="1106"/>
          <w:color w:val="000000"/>
          <w:szCs w:val="22"/>
          <w:u w:val="none"/>
        </w:rPr>
        <w:fldChar w:fldCharType="end"/>
      </w:r>
      <w:r>
        <w:rPr>
          <w:rStyle w:val="1106"/>
          <w:color w:val="000000"/>
          <w:szCs w:val="22"/>
          <w:u w:val="none"/>
        </w:rPr>
        <w:t xml:space="preserve">54</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"_Toc426474750"</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11. Операции по покупке-продаже иностранной валюты</w:t>
      </w:r>
      <w:r>
        <w:rPr>
          <w:szCs w:val="22"/>
        </w:rPr>
        <w:tab/>
      </w:r>
      <w:r>
        <w:rPr>
          <w:rStyle w:val="1106"/>
          <w:color w:val="000000"/>
          <w:szCs w:val="22"/>
          <w:u w:val="none"/>
        </w:rPr>
        <w:fldChar w:fldCharType="end"/>
      </w:r>
      <w:r>
        <w:rPr>
          <w:rStyle w:val="1106"/>
          <w:color w:val="000000"/>
          <w:szCs w:val="22"/>
          <w:u w:val="none"/>
        </w:rPr>
        <w:t xml:space="preserve">5</w:t>
      </w:r>
      <w:r>
        <w:rPr>
          <w:rFonts w:ascii="Calibri" w:hAnsi="Calibri"/>
          <w:szCs w:val="22"/>
        </w:rPr>
        <w:t xml:space="preserve">5</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"_Toc426474751"</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12. Кредитные операции</w:t>
      </w:r>
      <w:r>
        <w:rPr>
          <w:szCs w:val="22"/>
        </w:rPr>
        <w:tab/>
      </w:r>
      <w:r>
        <w:rPr>
          <w:rStyle w:val="1106"/>
          <w:color w:val="000000"/>
          <w:szCs w:val="22"/>
          <w:u w:val="none"/>
        </w:rPr>
        <w:fldChar w:fldCharType="end"/>
      </w:r>
      <w:r>
        <w:rPr>
          <w:rStyle w:val="1106"/>
          <w:color w:val="000000"/>
          <w:szCs w:val="22"/>
          <w:u w:val="none"/>
        </w:rPr>
        <w:t xml:space="preserve">5</w:t>
      </w:r>
      <w:r>
        <w:rPr>
          <w:rFonts w:ascii="Calibri" w:hAnsi="Calibri"/>
          <w:szCs w:val="22"/>
        </w:rPr>
        <w:t xml:space="preserve">6</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"_Toc426474752"</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13. Об</w:t>
      </w:r>
      <w:bookmarkStart w:id="1" w:name="_Hlt509247299"/>
      <w:r/>
      <w:bookmarkStart w:id="2" w:name="_Hlt509247300"/>
      <w:r>
        <w:rPr>
          <w:rStyle w:val="1106"/>
          <w:color w:val="000000"/>
          <w:szCs w:val="22"/>
          <w:u w:val="none"/>
        </w:rPr>
        <w:t xml:space="preserve">с</w:t>
      </w:r>
      <w:bookmarkEnd w:id="0"/>
      <w:r/>
      <w:bookmarkEnd w:id="1"/>
      <w:r>
        <w:rPr>
          <w:rStyle w:val="1106"/>
          <w:color w:val="000000"/>
          <w:szCs w:val="22"/>
          <w:u w:val="none"/>
        </w:rPr>
        <w:t xml:space="preserve">луживание торгово-сервисных предприятий, принимающих к оплате платежные карты</w:t>
      </w:r>
      <w:r>
        <w:rPr>
          <w:szCs w:val="22"/>
        </w:rPr>
        <w:tab/>
      </w:r>
      <w:r>
        <w:rPr>
          <w:rStyle w:val="1106"/>
          <w:color w:val="000000"/>
          <w:szCs w:val="22"/>
          <w:u w:val="none"/>
        </w:rPr>
        <w:fldChar w:fldCharType="end"/>
      </w:r>
      <w:r>
        <w:rPr>
          <w:rStyle w:val="1106"/>
          <w:color w:val="000000"/>
          <w:szCs w:val="22"/>
          <w:u w:val="none"/>
        </w:rPr>
        <w:t xml:space="preserve">6</w:t>
      </w:r>
      <w:r>
        <w:rPr>
          <w:rFonts w:ascii="Calibri" w:hAnsi="Calibri"/>
          <w:szCs w:val="22"/>
        </w:rPr>
        <w:t xml:space="preserve">7</w:t>
      </w:r>
      <w:r>
        <w:rPr>
          <w:rFonts w:ascii="Calibri" w:hAnsi="Calibri"/>
          <w:szCs w:val="22"/>
        </w:rPr>
      </w:r>
      <w:r>
        <w:rPr>
          <w:rFonts w:ascii="Calibri" w:hAnsi="Calibri"/>
          <w:szCs w:val="22"/>
        </w:rPr>
      </w:r>
    </w:p>
    <w:p>
      <w:pPr>
        <w:pStyle w:val="1105"/>
        <w:rPr>
          <w:rFonts w:ascii="Calibri" w:hAnsi="Calibri"/>
          <w:szCs w:val="22"/>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"_Toc426474753"</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14. Депозитарные услуги</w:t>
      </w:r>
      <w:r>
        <w:rPr>
          <w:szCs w:val="22"/>
        </w:rPr>
        <w:tab/>
      </w:r>
      <w:r>
        <w:rPr>
          <w:szCs w:val="22"/>
        </w:rPr>
        <w:fldChar w:fldCharType="begin"/>
      </w:r>
      <w:r>
        <w:rPr>
          <w:szCs w:val="22"/>
        </w:rPr>
        <w:instrText xml:space="preserve"> PAGEREF _Toc426474753 \h </w:instrText>
      </w:r>
      <w:r>
        <w:rPr>
          <w:szCs w:val="22"/>
        </w:rPr>
        <w:fldChar w:fldCharType="separate"/>
      </w:r>
      <w:r>
        <w:rPr>
          <w:szCs w:val="22"/>
        </w:rPr>
        <w:t xml:space="preserve">6</w:t>
      </w:r>
      <w:r>
        <w:rPr>
          <w:szCs w:val="22"/>
        </w:rPr>
        <w:fldChar w:fldCharType="end"/>
      </w:r>
      <w:r>
        <w:rPr>
          <w:rStyle w:val="1106"/>
          <w:color w:val="000000"/>
          <w:szCs w:val="22"/>
          <w:u w:val="none"/>
        </w:rPr>
        <w:fldChar w:fldCharType="end"/>
      </w:r>
      <w:r>
        <w:rPr>
          <w:rFonts w:ascii="Calibri" w:hAnsi="Calibri"/>
          <w:szCs w:val="22"/>
        </w:rPr>
        <w:t xml:space="preserve">9</w:t>
      </w:r>
      <w:r>
        <w:rPr>
          <w:rFonts w:ascii="Calibri" w:hAnsi="Calibri"/>
          <w:szCs w:val="22"/>
        </w:rPr>
      </w:r>
      <w:r>
        <w:rPr>
          <w:rFonts w:ascii="Calibri" w:hAnsi="Calibri"/>
          <w:szCs w:val="22"/>
        </w:rPr>
      </w:r>
    </w:p>
    <w:p>
      <w:pPr>
        <w:pStyle w:val="1105"/>
        <w:ind w:left="0" w:right="119" w:firstLine="0"/>
        <w:rPr>
          <w:rStyle w:val="1106"/>
          <w:color w:val="000000"/>
          <w:szCs w:val="22"/>
          <w:u w:val="none"/>
        </w:rPr>
      </w:pPr>
      <w:r>
        <w:rPr>
          <w:rStyle w:val="1106"/>
          <w:color w:val="000000"/>
          <w:szCs w:val="22"/>
          <w:u w:val="none"/>
        </w:rPr>
        <w:fldChar w:fldCharType="begin"/>
      </w:r>
      <w:r>
        <w:rPr>
          <w:rStyle w:val="1106"/>
          <w:color w:val="000000"/>
          <w:szCs w:val="22"/>
          <w:u w:val="none"/>
        </w:rPr>
        <w:instrText xml:space="preserve"> </w:instrText>
      </w:r>
      <w:r>
        <w:rPr>
          <w:szCs w:val="22"/>
        </w:rPr>
        <w:instrText xml:space="preserve">HYPERLINK \l "_Toc426474754"</w:instrText>
      </w:r>
      <w:r>
        <w:rPr>
          <w:rStyle w:val="1106"/>
          <w:color w:val="000000"/>
          <w:szCs w:val="22"/>
          <w:u w:val="none"/>
        </w:rPr>
        <w:instrText xml:space="preserve"> </w:instrText>
      </w:r>
      <w:r>
        <w:rPr>
          <w:rStyle w:val="1106"/>
          <w:color w:val="000000"/>
          <w:szCs w:val="22"/>
          <w:u w:val="none"/>
        </w:rPr>
        <w:fldChar w:fldCharType="separate"/>
      </w:r>
      <w:r>
        <w:rPr>
          <w:rStyle w:val="1106"/>
          <w:color w:val="000000"/>
          <w:szCs w:val="22"/>
          <w:u w:val="none"/>
        </w:rPr>
        <w:t xml:space="preserve">15. Операции с монетами из драгоценных металлов</w:t>
      </w:r>
      <w:r>
        <w:rPr>
          <w:szCs w:val="22"/>
        </w:rPr>
        <w:tab/>
      </w:r>
      <w:r>
        <w:rPr>
          <w:rStyle w:val="1106"/>
          <w:color w:val="000000"/>
          <w:szCs w:val="22"/>
          <w:u w:val="none"/>
        </w:rPr>
        <w:fldChar w:fldCharType="end"/>
      </w:r>
      <w:r>
        <w:rPr>
          <w:rStyle w:val="1106"/>
          <w:color w:val="000000"/>
          <w:szCs w:val="22"/>
          <w:u w:val="none"/>
        </w:rPr>
        <w:t xml:space="preserve">74</w:t>
      </w:r>
      <w:r>
        <w:rPr>
          <w:rStyle w:val="1106"/>
          <w:color w:val="000000"/>
          <w:szCs w:val="22"/>
          <w:u w:val="none"/>
        </w:rPr>
      </w:r>
      <w:r>
        <w:rPr>
          <w:rStyle w:val="1106"/>
          <w:color w:val="000000"/>
          <w:szCs w:val="22"/>
          <w:u w:val="none"/>
        </w:rPr>
      </w:r>
    </w:p>
    <w:p>
      <w:pPr>
        <w:pStyle w:val="1089"/>
        <w:ind w:left="0" w:right="-306" w:firstLine="0"/>
        <w:spacing w:line="360" w:lineRule="auto"/>
        <w:rPr>
          <w:sz w:val="22"/>
          <w:szCs w:val="22"/>
        </w:rPr>
      </w:pPr>
      <w:r>
        <w:rPr>
          <w:sz w:val="22"/>
          <w:szCs w:val="22"/>
        </w:rPr>
        <w:t xml:space="preserve">16. Операции с драгоценными металлами…………………………………………………………...................</w:t>
      </w:r>
      <w:r>
        <w:rPr>
          <w:sz w:val="22"/>
          <w:szCs w:val="22"/>
        </w:rPr>
        <w:t xml:space="preserve">.74</w:t>
      </w:r>
      <w:r>
        <w:rPr>
          <w:sz w:val="22"/>
          <w:szCs w:val="22"/>
        </w:rPr>
      </w:r>
      <w:r>
        <w:rPr>
          <w:sz w:val="22"/>
          <w:szCs w:val="22"/>
        </w:rPr>
      </w:r>
    </w:p>
    <w:p>
      <w:pPr>
        <w:pStyle w:val="1089"/>
        <w:ind w:right="-166"/>
        <w:spacing w:line="360" w:lineRule="auto"/>
        <w:rPr>
          <w:sz w:val="22"/>
          <w:szCs w:val="22"/>
        </w:rPr>
      </w:pPr>
      <w:r>
        <w:rPr>
          <w:sz w:val="22"/>
          <w:szCs w:val="22"/>
        </w:rPr>
        <w:t xml:space="preserve">17. Обслуживание с использованием Торговой системы РСХБ-Д</w:t>
      </w:r>
      <w:r>
        <w:rPr>
          <w:sz w:val="22"/>
          <w:szCs w:val="22"/>
        </w:rPr>
        <w:t xml:space="preserve">илинг АО "Россельхозбанк"……………</w:t>
      </w:r>
      <w:r>
        <w:rPr>
          <w:sz w:val="22"/>
          <w:szCs w:val="22"/>
        </w:rPr>
        <w:t xml:space="preserve">7</w:t>
      </w:r>
      <w:r>
        <w:rPr>
          <w:sz w:val="22"/>
          <w:szCs w:val="22"/>
        </w:rPr>
        <w:t xml:space="preserve">5</w:t>
      </w:r>
      <w:r>
        <w:rPr>
          <w:sz w:val="22"/>
          <w:szCs w:val="22"/>
        </w:rPr>
      </w:r>
      <w:r>
        <w:rPr>
          <w:sz w:val="22"/>
          <w:szCs w:val="22"/>
        </w:rPr>
      </w:r>
    </w:p>
    <w:p>
      <w:pPr>
        <w:pStyle w:val="1089"/>
        <w:ind w:right="-166"/>
        <w:spacing w:line="360" w:lineRule="auto"/>
        <w:rPr>
          <w:sz w:val="22"/>
          <w:szCs w:val="22"/>
          <w:highlight w:val="none"/>
        </w:rPr>
      </w:pPr>
      <w:r>
        <w:rPr>
          <w:sz w:val="22"/>
          <w:szCs w:val="22"/>
        </w:rPr>
        <w:t xml:space="preserve">18</w:t>
      </w:r>
      <w:r>
        <w:rPr>
          <w:sz w:val="22"/>
          <w:szCs w:val="22"/>
        </w:rPr>
        <w:t xml:space="preserve">. </w:t>
      </w:r>
      <w:r>
        <w:rPr>
          <w:sz w:val="22"/>
          <w:szCs w:val="22"/>
        </w:rPr>
        <w:t xml:space="preserve">Операции с использованием цифрового рубля </w:t>
      </w:r>
      <w:r>
        <w:rPr>
          <w:sz w:val="22"/>
          <w:szCs w:val="22"/>
        </w:rPr>
        <w:t xml:space="preserve">……………………………………………….……………7</w:t>
      </w:r>
      <w:r>
        <w:rPr>
          <w:sz w:val="22"/>
          <w:szCs w:val="22"/>
          <w:highlight w:val="none"/>
        </w:rPr>
        <w:t xml:space="preserve">7</w:t>
      </w:r>
      <w:r>
        <w:rPr>
          <w:sz w:val="22"/>
          <w:szCs w:val="22"/>
          <w:highlight w:val="none"/>
        </w:rPr>
      </w:r>
      <w:r>
        <w:rPr>
          <w:sz w:val="22"/>
          <w:szCs w:val="22"/>
          <w:highlight w:val="none"/>
        </w:rPr>
      </w:r>
    </w:p>
    <w:p>
      <w:pPr>
        <w:pStyle w:val="1089"/>
        <w:ind w:right="-166"/>
        <w:spacing w:line="360" w:lineRule="auto"/>
        <w:rPr>
          <w:sz w:val="22"/>
          <w:szCs w:val="22"/>
        </w:rPr>
      </w:pPr>
      <w:r>
        <w:rPr>
          <w:sz w:val="22"/>
          <w:szCs w:val="22"/>
        </w:rPr>
        <w:t xml:space="preserve">19. </w:t>
      </w:r>
      <w:r>
        <w:rPr>
          <w:sz w:val="22"/>
          <w:szCs w:val="22"/>
        </w:rPr>
        <w:t xml:space="preserve">Тарифы комиссионного вознаграждения на услугу "Торговый эквайринг"</w:t>
      </w:r>
      <w:r>
        <w:rPr>
          <w:sz w:val="22"/>
          <w:szCs w:val="22"/>
        </w:rPr>
        <w:t xml:space="preserve">..............................................78</w:t>
      </w:r>
      <w:r>
        <w:rPr>
          <w:sz w:val="22"/>
          <w:szCs w:val="22"/>
        </w:rPr>
      </w:r>
      <w:r>
        <w:rPr>
          <w:sz w:val="22"/>
          <w:szCs w:val="22"/>
        </w:rPr>
      </w:r>
    </w:p>
    <w:p>
      <w:pPr>
        <w:pStyle w:val="1093"/>
        <w:spacing w:after="200" w:line="360" w:lineRule="auto"/>
      </w:pPr>
      <w:r>
        <w:rPr>
          <w:szCs w:val="22"/>
        </w:rPr>
        <w:fldChar w:fldCharType="end"/>
      </w:r>
      <w:r>
        <w:br w:type="page" w:clear="all"/>
      </w:r>
      <w:bookmarkStart w:id="3" w:name="_Toc426474740"/>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70"/>
        <w:gridCol w:w="1985"/>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w:t>
            </w:r>
            <w:r>
              <w:rPr>
                <w:sz w:val="20"/>
                <w:szCs w:val="20"/>
              </w:rPr>
              <w:t xml:space="preserve"> </w:t>
            </w: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накопительного счета, счета с особым режимом, счета по 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 клиентам, включенным в региональную адресную программу по проведению капитального ремонта многоква</w:t>
            </w:r>
            <w:r>
              <w:rPr>
                <w:rFonts w:eastAsia="Calibri"/>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0"/>
                <w:szCs w:val="20"/>
              </w:rPr>
            </w:r>
            <w:r>
              <w:rPr>
                <w:rFonts w:eastAsia="Calibri"/>
                <w:sz w:val="20"/>
                <w:szCs w:val="20"/>
              </w:rPr>
            </w:r>
          </w:p>
          <w:p>
            <w:pPr>
              <w:pStyle w:val="1089"/>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p>
            <w:pPr>
              <w:pStyle w:val="1089"/>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89"/>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89"/>
              <w:rPr>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t xml:space="preserve">Не взимается</w:t>
            </w:r>
            <w:r>
              <w:rPr>
                <w:rFonts w:eastAsia="Calibri"/>
                <w:sz w:val="20"/>
                <w:szCs w:val="20"/>
              </w:rPr>
            </w:r>
            <w:r>
              <w:rPr>
                <w:rFonts w:eastAsia="Calibri"/>
                <w:sz w:val="20"/>
                <w:szCs w:val="20"/>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rFonts w:eastAsia="Calibri"/>
                <w:sz w:val="20"/>
                <w:szCs w:val="20"/>
              </w:rPr>
            </w:pPr>
            <w:r>
              <w:rPr>
                <w:sz w:val="20"/>
                <w:szCs w:val="20"/>
                <w:lang w:eastAsia="en-US"/>
              </w:rPr>
              <w:t xml:space="preserve">Не взимается</w:t>
            </w:r>
            <w:r>
              <w:rPr>
                <w:rFonts w:eastAsia="Calibri"/>
                <w:sz w:val="20"/>
                <w:szCs w:val="20"/>
              </w:rPr>
            </w:r>
            <w:r>
              <w:rPr>
                <w:rFonts w:eastAsia="Calibri"/>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bCs/>
                <w:sz w:val="20"/>
                <w:szCs w:val="20"/>
                <w:lang w:eastAsia="en-US"/>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22"/>
              <w:numPr>
                <w:ilvl w:val="0"/>
                <w:numId w:val="28"/>
              </w:numPr>
              <w:ind w:left="0" w:firstLine="0"/>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22"/>
              <w:numPr>
                <w:ilvl w:val="0"/>
                <w:numId w:val="28"/>
              </w:numPr>
              <w:ind w:left="0" w:firstLine="0"/>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089"/>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089"/>
              <w:tabs>
                <w:tab w:val="left" w:pos="447" w:leader="none"/>
              </w:tabs>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89"/>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t xml:space="preserve">день</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t xml:space="preserve"> </w:t>
            </w: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открыт</w:t>
            </w:r>
            <w:r>
              <w:rPr>
                <w:sz w:val="20"/>
                <w:szCs w:val="20"/>
              </w:rPr>
              <w:t xml:space="preserve"> </w:t>
            </w:r>
            <w:r>
              <w:rPr>
                <w:sz w:val="20"/>
                <w:szCs w:val="20"/>
              </w:rPr>
              <w:t xml:space="preserve">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rFonts w:eastAsia="Calibri"/>
                <w:sz w:val="20"/>
                <w:szCs w:val="20"/>
              </w:rPr>
            </w:pPr>
            <w:r>
              <w:rPr>
                <w:rFonts w:eastAsia="Calibri"/>
                <w:sz w:val="20"/>
                <w:szCs w:val="20"/>
              </w:rPr>
              <w:t xml:space="preserve">-</w:t>
            </w:r>
            <w:r>
              <w:rPr>
                <w:rFonts w:eastAsia="Calibri"/>
                <w:sz w:val="20"/>
                <w:szCs w:val="20"/>
              </w:rPr>
              <w:t xml:space="preserve"> </w:t>
            </w:r>
            <w:r>
              <w:rPr>
                <w:rFonts w:eastAsia="Calibri"/>
                <w:sz w:val="20"/>
                <w:szCs w:val="20"/>
              </w:rPr>
              <w:t xml:space="preserve">для</w:t>
            </w:r>
            <w:r>
              <w:rPr>
                <w:rFonts w:eastAsia="Calibri"/>
                <w:sz w:val="20"/>
                <w:szCs w:val="20"/>
              </w:rPr>
              <w:t xml:space="preserve"> </w:t>
            </w:r>
            <w:r>
              <w:rPr>
                <w:rFonts w:eastAsia="Calibri"/>
                <w:sz w:val="20"/>
                <w:szCs w:val="20"/>
              </w:rPr>
              <w:t xml:space="preserve">клиентов,</w:t>
            </w:r>
            <w:r>
              <w:rPr>
                <w:rFonts w:eastAsia="Calibri"/>
                <w:sz w:val="20"/>
                <w:szCs w:val="20"/>
              </w:rPr>
              <w:t xml:space="preserve"> </w:t>
            </w:r>
            <w:r>
              <w:rPr>
                <w:rFonts w:eastAsia="Calibri"/>
                <w:sz w:val="20"/>
                <w:szCs w:val="20"/>
              </w:rPr>
              <w:t xml:space="preserve">включенных</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региональную</w:t>
            </w:r>
            <w:r>
              <w:rPr>
                <w:rFonts w:eastAsia="Calibri"/>
                <w:sz w:val="20"/>
                <w:szCs w:val="20"/>
              </w:rPr>
              <w:t xml:space="preserve"> </w:t>
            </w:r>
            <w:r>
              <w:rPr>
                <w:rFonts w:eastAsia="Calibri"/>
                <w:sz w:val="20"/>
                <w:szCs w:val="20"/>
              </w:rPr>
              <w:t xml:space="preserve">адресную</w:t>
            </w:r>
            <w:r>
              <w:rPr>
                <w:rFonts w:eastAsia="Calibri"/>
                <w:sz w:val="20"/>
                <w:szCs w:val="20"/>
              </w:rPr>
              <w:t xml:space="preserve"> </w:t>
            </w:r>
            <w:r>
              <w:rPr>
                <w:rFonts w:eastAsia="Calibri"/>
                <w:sz w:val="20"/>
                <w:szCs w:val="20"/>
              </w:rPr>
              <w:t xml:space="preserve">программу</w:t>
            </w:r>
            <w:r>
              <w:rPr>
                <w:rFonts w:eastAsia="Calibri"/>
                <w:sz w:val="20"/>
                <w:szCs w:val="20"/>
              </w:rPr>
              <w:t xml:space="preserve"> </w:t>
            </w:r>
            <w:r>
              <w:rPr>
                <w:rFonts w:eastAsia="Calibri"/>
                <w:sz w:val="20"/>
                <w:szCs w:val="20"/>
              </w:rPr>
              <w:t xml:space="preserve">по</w:t>
            </w:r>
            <w:r>
              <w:rPr>
                <w:rFonts w:eastAsia="Calibri"/>
                <w:sz w:val="20"/>
                <w:szCs w:val="20"/>
              </w:rPr>
              <w:t xml:space="preserve"> </w:t>
            </w:r>
            <w:r>
              <w:rPr>
                <w:rFonts w:eastAsia="Calibri"/>
                <w:sz w:val="20"/>
                <w:szCs w:val="20"/>
              </w:rPr>
              <w:t xml:space="preserve">проведению</w:t>
            </w:r>
            <w:r>
              <w:rPr>
                <w:rFonts w:eastAsia="Calibri"/>
                <w:sz w:val="20"/>
                <w:szCs w:val="20"/>
              </w:rPr>
              <w:t xml:space="preserve"> </w:t>
            </w:r>
            <w:r>
              <w:rPr>
                <w:rFonts w:eastAsia="Calibri"/>
                <w:sz w:val="20"/>
                <w:szCs w:val="20"/>
              </w:rPr>
              <w:t xml:space="preserve">капитального</w:t>
            </w:r>
            <w:r>
              <w:rPr>
                <w:rFonts w:eastAsia="Calibri"/>
                <w:sz w:val="20"/>
                <w:szCs w:val="20"/>
              </w:rPr>
              <w:t xml:space="preserve"> </w:t>
            </w:r>
            <w:r>
              <w:rPr>
                <w:rFonts w:eastAsia="Calibri"/>
                <w:sz w:val="20"/>
                <w:szCs w:val="20"/>
              </w:rPr>
              <w:t xml:space="preserve">ремонта</w:t>
            </w:r>
            <w:r>
              <w:rPr>
                <w:rFonts w:eastAsia="Calibri"/>
                <w:sz w:val="20"/>
                <w:szCs w:val="20"/>
              </w:rPr>
              <w:t xml:space="preserve"> </w:t>
            </w:r>
            <w:r>
              <w:rPr>
                <w:rFonts w:eastAsia="Calibri"/>
                <w:sz w:val="20"/>
                <w:szCs w:val="20"/>
              </w:rPr>
              <w:t xml:space="preserve">многоквартирных</w:t>
            </w:r>
            <w:r>
              <w:rPr>
                <w:rFonts w:eastAsia="Calibri"/>
                <w:sz w:val="20"/>
                <w:szCs w:val="20"/>
              </w:rPr>
              <w:t xml:space="preserve"> </w:t>
            </w:r>
            <w:r>
              <w:rPr>
                <w:rFonts w:eastAsia="Calibri"/>
                <w:sz w:val="20"/>
                <w:szCs w:val="20"/>
              </w:rPr>
              <w:t xml:space="preserve">домов,</w:t>
            </w:r>
            <w:r>
              <w:rPr>
                <w:rFonts w:eastAsia="Calibri"/>
                <w:sz w:val="20"/>
                <w:szCs w:val="20"/>
              </w:rPr>
              <w:t xml:space="preserve"> </w:t>
            </w:r>
            <w:r>
              <w:rPr>
                <w:rFonts w:eastAsia="Calibri"/>
                <w:sz w:val="20"/>
                <w:szCs w:val="20"/>
              </w:rPr>
              <w:t xml:space="preserve">переселения</w:t>
            </w:r>
            <w:r>
              <w:rPr>
                <w:rFonts w:eastAsia="Calibri"/>
                <w:sz w:val="20"/>
                <w:szCs w:val="20"/>
              </w:rPr>
              <w:t xml:space="preserve"> </w:t>
            </w:r>
            <w:r>
              <w:rPr>
                <w:rFonts w:eastAsia="Calibri"/>
                <w:sz w:val="20"/>
                <w:szCs w:val="20"/>
              </w:rPr>
              <w:t xml:space="preserve">граждан</w:t>
            </w:r>
            <w:r>
              <w:rPr>
                <w:rFonts w:eastAsia="Calibri"/>
                <w:sz w:val="20"/>
                <w:szCs w:val="20"/>
              </w:rPr>
              <w:t xml:space="preserve"> </w:t>
            </w:r>
            <w:r>
              <w:rPr>
                <w:rFonts w:eastAsia="Calibri"/>
                <w:sz w:val="20"/>
                <w:szCs w:val="20"/>
              </w:rPr>
              <w:t xml:space="preserve">из</w:t>
            </w:r>
            <w:r>
              <w:rPr>
                <w:rFonts w:eastAsia="Calibri"/>
                <w:sz w:val="20"/>
                <w:szCs w:val="20"/>
              </w:rPr>
              <w:t xml:space="preserve"> </w:t>
            </w:r>
            <w:r>
              <w:rPr>
                <w:rFonts w:eastAsia="Calibri"/>
                <w:sz w:val="20"/>
                <w:szCs w:val="20"/>
              </w:rPr>
              <w:t xml:space="preserve">аварийного</w:t>
            </w:r>
            <w:r>
              <w:rPr>
                <w:rFonts w:eastAsia="Calibri"/>
                <w:sz w:val="20"/>
                <w:szCs w:val="20"/>
              </w:rPr>
              <w:t xml:space="preserve"> </w:t>
            </w:r>
            <w:r>
              <w:rPr>
                <w:rFonts w:eastAsia="Calibri"/>
                <w:sz w:val="20"/>
                <w:szCs w:val="20"/>
              </w:rPr>
              <w:t xml:space="preserve">жилищного</w:t>
            </w:r>
            <w:r>
              <w:rPr>
                <w:rFonts w:eastAsia="Calibri"/>
                <w:sz w:val="20"/>
                <w:szCs w:val="20"/>
              </w:rPr>
              <w:t xml:space="preserve"> </w:t>
            </w:r>
            <w:r>
              <w:rPr>
                <w:rFonts w:eastAsia="Calibri"/>
                <w:sz w:val="20"/>
                <w:szCs w:val="20"/>
              </w:rPr>
              <w:t xml:space="preserve">фонда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соответствии</w:t>
            </w:r>
            <w:r>
              <w:rPr>
                <w:rFonts w:eastAsia="Calibri"/>
                <w:sz w:val="20"/>
                <w:szCs w:val="20"/>
              </w:rPr>
              <w:t xml:space="preserve"> </w:t>
            </w:r>
            <w:r>
              <w:rPr>
                <w:rFonts w:eastAsia="Calibri"/>
                <w:sz w:val="20"/>
                <w:szCs w:val="20"/>
              </w:rPr>
              <w:t xml:space="preserve">с</w:t>
            </w:r>
            <w:r>
              <w:rPr>
                <w:rFonts w:eastAsia="Calibri"/>
                <w:sz w:val="20"/>
                <w:szCs w:val="20"/>
              </w:rPr>
              <w:t xml:space="preserve"> </w:t>
            </w:r>
            <w:r>
              <w:rPr>
                <w:rFonts w:eastAsia="Calibri"/>
                <w:sz w:val="20"/>
                <w:szCs w:val="20"/>
              </w:rPr>
              <w:t xml:space="preserve">Федеральным</w:t>
            </w:r>
            <w:r>
              <w:rPr>
                <w:rFonts w:eastAsia="Calibri"/>
                <w:sz w:val="20"/>
                <w:szCs w:val="20"/>
              </w:rPr>
              <w:t xml:space="preserve"> </w:t>
            </w:r>
            <w:r>
              <w:rPr>
                <w:rFonts w:eastAsia="Calibri"/>
                <w:sz w:val="20"/>
                <w:szCs w:val="20"/>
              </w:rPr>
              <w:t xml:space="preserve">Законом</w:t>
            </w:r>
            <w:r>
              <w:rPr>
                <w:rFonts w:eastAsia="Calibri"/>
                <w:sz w:val="20"/>
                <w:szCs w:val="20"/>
              </w:rPr>
              <w:t xml:space="preserve"> </w:t>
            </w:r>
            <w:r>
              <w:rPr>
                <w:rFonts w:eastAsia="Calibri"/>
                <w:sz w:val="20"/>
                <w:szCs w:val="20"/>
              </w:rPr>
              <w:t xml:space="preserve">от</w:t>
            </w:r>
            <w:r>
              <w:rPr>
                <w:rFonts w:eastAsia="Calibri"/>
                <w:sz w:val="20"/>
                <w:szCs w:val="20"/>
              </w:rPr>
              <w:t xml:space="preserve"> </w:t>
            </w:r>
            <w:r>
              <w:rPr>
                <w:rFonts w:eastAsia="Calibri"/>
                <w:sz w:val="20"/>
                <w:szCs w:val="20"/>
              </w:rPr>
              <w:t xml:space="preserve">21.07.2007</w:t>
            </w:r>
            <w:r>
              <w:rPr>
                <w:rFonts w:eastAsia="Calibri"/>
                <w:sz w:val="20"/>
                <w:szCs w:val="20"/>
              </w:rPr>
              <w:t xml:space="preserve"> </w:t>
            </w:r>
            <w:r>
              <w:rPr>
                <w:rFonts w:eastAsia="Calibri"/>
                <w:sz w:val="20"/>
                <w:szCs w:val="20"/>
              </w:rPr>
              <w:t xml:space="preserve">№</w:t>
            </w:r>
            <w:r>
              <w:rPr>
                <w:rFonts w:eastAsia="Calibri"/>
                <w:sz w:val="20"/>
                <w:szCs w:val="20"/>
              </w:rPr>
              <w:t xml:space="preserve"> </w:t>
            </w:r>
            <w:r>
              <w:rPr>
                <w:rFonts w:eastAsia="Calibri"/>
                <w:sz w:val="20"/>
                <w:szCs w:val="20"/>
              </w:rPr>
              <w:t xml:space="preserve">185-ФЗ</w:t>
            </w:r>
            <w:r>
              <w:rPr>
                <w:rFonts w:eastAsia="Calibri"/>
                <w:sz w:val="20"/>
                <w:szCs w:val="20"/>
              </w:rPr>
              <w:t xml:space="preserve"> </w:t>
            </w:r>
            <w:r>
              <w:rPr>
                <w:rFonts w:eastAsia="Calibri"/>
                <w:sz w:val="20"/>
                <w:szCs w:val="20"/>
              </w:rPr>
              <w:t xml:space="preserve">«О</w:t>
            </w:r>
            <w:r>
              <w:rPr>
                <w:rFonts w:eastAsia="Calibri"/>
                <w:sz w:val="20"/>
                <w:szCs w:val="20"/>
              </w:rPr>
              <w:t xml:space="preserve"> </w:t>
            </w:r>
            <w:r>
              <w:rPr>
                <w:rFonts w:eastAsia="Calibri"/>
                <w:sz w:val="20"/>
                <w:szCs w:val="20"/>
              </w:rPr>
              <w:t xml:space="preserve">Фонде</w:t>
            </w:r>
            <w:r>
              <w:rPr>
                <w:rFonts w:eastAsia="Calibri"/>
                <w:sz w:val="20"/>
                <w:szCs w:val="20"/>
              </w:rPr>
              <w:t xml:space="preserve"> </w:t>
            </w:r>
            <w:r>
              <w:rPr>
                <w:rFonts w:eastAsia="Calibri"/>
                <w:sz w:val="20"/>
                <w:szCs w:val="20"/>
              </w:rPr>
              <w:t xml:space="preserve">содействия</w:t>
            </w:r>
            <w:r>
              <w:rPr>
                <w:rFonts w:eastAsia="Calibri"/>
                <w:sz w:val="20"/>
                <w:szCs w:val="20"/>
              </w:rPr>
              <w:t xml:space="preserve"> </w:t>
            </w:r>
            <w:r>
              <w:rPr>
                <w:rFonts w:eastAsia="Calibri"/>
                <w:sz w:val="20"/>
                <w:szCs w:val="20"/>
              </w:rPr>
              <w:t xml:space="preserve">реформированию</w:t>
            </w:r>
            <w:r>
              <w:rPr>
                <w:rFonts w:eastAsia="Calibri"/>
                <w:sz w:val="20"/>
                <w:szCs w:val="20"/>
              </w:rPr>
              <w:t xml:space="preserve"> </w:t>
            </w:r>
            <w:r>
              <w:rPr>
                <w:rFonts w:eastAsia="Calibri"/>
                <w:sz w:val="20"/>
                <w:szCs w:val="20"/>
              </w:rPr>
              <w:t xml:space="preserve">жилищно-коммунального</w:t>
            </w:r>
            <w:r>
              <w:rPr>
                <w:rFonts w:eastAsia="Calibri"/>
                <w:sz w:val="20"/>
                <w:szCs w:val="20"/>
              </w:rPr>
              <w:t xml:space="preserve"> </w:t>
            </w:r>
            <w:r>
              <w:rPr>
                <w:rFonts w:eastAsia="Calibri"/>
                <w:sz w:val="20"/>
                <w:szCs w:val="20"/>
              </w:rPr>
              <w:t xml:space="preserve">хозяйства»</w:t>
            </w:r>
            <w:r>
              <w:rPr>
                <w:rFonts w:eastAsia="Calibri"/>
                <w:sz w:val="20"/>
                <w:szCs w:val="20"/>
              </w:rPr>
              <w:t xml:space="preserve"> </w:t>
            </w:r>
            <w:r>
              <w:rPr>
                <w:rFonts w:eastAsia="Calibri"/>
                <w:sz w:val="20"/>
                <w:szCs w:val="20"/>
              </w:rPr>
              <w:t xml:space="preserve">в</w:t>
            </w:r>
            <w:r>
              <w:rPr>
                <w:rFonts w:eastAsia="Calibri"/>
                <w:sz w:val="20"/>
                <w:szCs w:val="20"/>
              </w:rPr>
              <w:t xml:space="preserve"> </w:t>
            </w:r>
            <w:r>
              <w:rPr>
                <w:rFonts w:eastAsia="Calibri"/>
                <w:sz w:val="20"/>
                <w:szCs w:val="20"/>
              </w:rPr>
              <w:t xml:space="preserve">рамках</w:t>
            </w:r>
            <w:r>
              <w:rPr>
                <w:rFonts w:eastAsia="Calibri"/>
                <w:sz w:val="20"/>
                <w:szCs w:val="20"/>
              </w:rPr>
              <w:t xml:space="preserve"> </w:t>
            </w:r>
            <w:r>
              <w:rPr>
                <w:rFonts w:eastAsia="Calibri"/>
                <w:sz w:val="20"/>
                <w:szCs w:val="20"/>
              </w:rPr>
              <w:t xml:space="preserve">заключенных</w:t>
            </w:r>
            <w:r>
              <w:rPr>
                <w:rFonts w:eastAsia="Calibri"/>
                <w:sz w:val="20"/>
                <w:szCs w:val="20"/>
              </w:rPr>
              <w:t xml:space="preserve"> </w:t>
            </w:r>
            <w:r>
              <w:rPr>
                <w:rFonts w:eastAsia="Calibri"/>
                <w:sz w:val="20"/>
                <w:szCs w:val="20"/>
              </w:rPr>
              <w:t xml:space="preserve">договоров</w:t>
            </w:r>
            <w:r>
              <w:rPr>
                <w:rFonts w:eastAsia="Calibri"/>
                <w:sz w:val="20"/>
                <w:szCs w:val="20"/>
              </w:rPr>
              <w:t xml:space="preserve"> </w:t>
            </w:r>
            <w:r>
              <w:rPr>
                <w:rFonts w:eastAsia="Calibri"/>
                <w:sz w:val="20"/>
                <w:szCs w:val="20"/>
              </w:rPr>
              <w:t xml:space="preserve">специального</w:t>
            </w:r>
            <w:r>
              <w:rPr>
                <w:rFonts w:eastAsia="Calibri"/>
                <w:sz w:val="20"/>
                <w:szCs w:val="20"/>
              </w:rPr>
              <w:t xml:space="preserve"> </w:t>
            </w:r>
            <w:r>
              <w:rPr>
                <w:rFonts w:eastAsia="Calibri"/>
                <w:sz w:val="20"/>
                <w:szCs w:val="20"/>
              </w:rPr>
              <w:t xml:space="preserve">банковского</w:t>
            </w:r>
            <w:r>
              <w:rPr>
                <w:rFonts w:eastAsia="Calibri"/>
                <w:sz w:val="20"/>
                <w:szCs w:val="20"/>
              </w:rPr>
              <w:t xml:space="preserve"> </w:t>
            </w:r>
            <w:r>
              <w:rPr>
                <w:rFonts w:eastAsia="Calibri"/>
                <w:sz w:val="20"/>
                <w:szCs w:val="20"/>
              </w:rPr>
              <w:t xml:space="preserve">счета</w:t>
            </w:r>
            <w:r>
              <w:rPr>
                <w:rFonts w:eastAsia="Calibri"/>
                <w:sz w:val="20"/>
                <w:szCs w:val="20"/>
              </w:rPr>
              <w:t xml:space="preserve"> </w:t>
            </w:r>
            <w:r>
              <w:rPr>
                <w:rFonts w:eastAsia="Calibri"/>
                <w:sz w:val="20"/>
                <w:szCs w:val="20"/>
              </w:rPr>
            </w:r>
            <w:r>
              <w:rPr>
                <w:rFonts w:eastAsia="Calibri"/>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w:t>
            </w:r>
            <w:r>
              <w:rPr>
                <w:rFonts w:eastAsia="Calibri"/>
                <w:sz w:val="20"/>
                <w:szCs w:val="20"/>
              </w:rPr>
              <w:t xml:space="preserve"> </w:t>
            </w:r>
            <w:r>
              <w:rPr>
                <w:rFonts w:eastAsia="Calibri"/>
                <w:sz w:val="20"/>
                <w:szCs w:val="20"/>
              </w:rPr>
              <w:t xml:space="preserve">взимается</w:t>
            </w:r>
            <w:r>
              <w:rPr>
                <w:rFonts w:eastAsia="Calibri"/>
                <w:sz w:val="20"/>
                <w:szCs w:val="20"/>
              </w:rPr>
              <w:t xml:space="preserve"> </w:t>
            </w:r>
            <w:r>
              <w:rPr>
                <w:rFonts w:eastAsia="Calibri"/>
                <w:sz w:val="20"/>
                <w:szCs w:val="20"/>
              </w:rPr>
              <w:t xml:space="preserve">*</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w:t>
            </w:r>
            <w:r>
              <w:rPr>
                <w:sz w:val="20"/>
                <w:szCs w:val="20"/>
              </w:rPr>
              <w:t xml:space="preserve">00 руб</w:t>
            </w:r>
            <w:r>
              <w:rPr>
                <w:sz w:val="20"/>
                <w:szCs w:val="20"/>
              </w:rPr>
              <w:t xml:space="preserve">.</w:t>
            </w:r>
            <w:r>
              <w:rPr>
                <w:sz w:val="20"/>
                <w:szCs w:val="20"/>
              </w:rPr>
              <w:t xml:space="preserve"> </w:t>
            </w: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w:t>
            </w:r>
            <w:r>
              <w:rPr>
                <w:sz w:val="20"/>
                <w:szCs w:val="20"/>
              </w:rPr>
              <w:t xml:space="preserve"> </w:t>
            </w:r>
            <w:r>
              <w:rPr>
                <w:sz w:val="20"/>
                <w:szCs w:val="20"/>
              </w:rPr>
              <w:t xml:space="preserve">месяца,</w:t>
            </w:r>
            <w:r>
              <w:rPr>
                <w:sz w:val="20"/>
                <w:szCs w:val="20"/>
              </w:rPr>
              <w:t xml:space="preserve"> </w:t>
            </w:r>
            <w:r>
              <w:rPr>
                <w:sz w:val="20"/>
                <w:szCs w:val="20"/>
              </w:rPr>
              <w:t xml:space="preserve">в</w:t>
            </w:r>
            <w:r>
              <w:rPr>
                <w:sz w:val="20"/>
                <w:szCs w:val="20"/>
              </w:rPr>
              <w:t xml:space="preserve"> </w:t>
            </w:r>
            <w:r>
              <w:rPr>
                <w:sz w:val="20"/>
                <w:szCs w:val="20"/>
              </w:rPr>
              <w:t xml:space="preserve">котором</w:t>
            </w:r>
            <w:r>
              <w:rPr>
                <w:sz w:val="20"/>
                <w:szCs w:val="20"/>
              </w:rPr>
              <w:t xml:space="preserve"> </w:t>
            </w:r>
            <w:r>
              <w:rPr>
                <w:sz w:val="20"/>
                <w:szCs w:val="20"/>
              </w:rPr>
              <w:t xml:space="preserve">установлена</w:t>
            </w:r>
            <w:r>
              <w:rPr>
                <w:sz w:val="20"/>
                <w:szCs w:val="20"/>
              </w:rPr>
              <w:t xml:space="preserve"> </w:t>
            </w:r>
            <w:r>
              <w:rPr>
                <w:sz w:val="20"/>
                <w:szCs w:val="20"/>
              </w:rPr>
              <w:t xml:space="preserve">система</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p>
            <w:pPr>
              <w:pStyle w:val="1089"/>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без использования клиентом системы дистанци</w:t>
            </w:r>
            <w:r>
              <w:rPr>
                <w:sz w:val="20"/>
                <w:szCs w:val="20"/>
                <w:lang w:eastAsia="en-US"/>
              </w:rPr>
              <w:t xml:space="preserve">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p>
            <w:pPr>
              <w:pStyle w:val="1089"/>
              <w:rPr>
                <w:sz w:val="20"/>
                <w:szCs w:val="20"/>
              </w:rPr>
            </w:pPr>
            <w:r>
              <w:rPr>
                <w:sz w:val="20"/>
                <w:szCs w:val="20"/>
              </w:rPr>
              <w:t xml:space="preserve"> </w:t>
            </w:r>
            <w:r>
              <w:rPr>
                <w:sz w:val="20"/>
                <w:szCs w:val="20"/>
              </w:rPr>
            </w:r>
            <w:r>
              <w:rPr>
                <w:sz w:val="20"/>
                <w:szCs w:val="20"/>
              </w:rPr>
            </w:r>
          </w:p>
          <w:p>
            <w:pPr>
              <w:pStyle w:val="1089"/>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tabs>
                <w:tab w:val="left" w:pos="708" w:leader="none"/>
                <w:tab w:val="center" w:pos="4677" w:leader="none"/>
                <w:tab w:val="right" w:pos="9355" w:leader="none"/>
              </w:tabs>
              <w:rPr>
                <w:sz w:val="20"/>
                <w:szCs w:val="20"/>
                <w:lang w:eastAsia="en-US"/>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  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74"/>
              <w:rPr>
                <w:bCs/>
                <w:sz w:val="20"/>
                <w:szCs w:val="20"/>
                <w:lang w:eastAsia="en-US"/>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p>
            <w:pPr>
              <w:pStyle w:val="1089"/>
              <w:ind w:left="74"/>
              <w:jc w:val="center"/>
              <w:rPr>
                <w:sz w:val="22"/>
                <w:szCs w:val="22"/>
                <w:lang w:eastAsia="en-US"/>
              </w:rPr>
            </w:pPr>
            <w:r>
              <w:rPr>
                <w:sz w:val="22"/>
                <w:szCs w:val="22"/>
                <w:lang w:eastAsia="en-US"/>
              </w:rPr>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rPr>
                <w:bCs/>
                <w:sz w:val="20"/>
                <w:szCs w:val="20"/>
                <w:lang w:eastAsia="en-US"/>
              </w:rPr>
            </w:pPr>
            <w:r>
              <w:rPr>
                <w:bCs/>
                <w:sz w:val="20"/>
                <w:szCs w:val="20"/>
              </w:rPr>
              <w:t xml:space="preserve">Комиссия за ведение счета не взимается при одновременном выполнении следующих условий:</w:t>
            </w:r>
            <w:r>
              <w:rPr>
                <w:bCs/>
                <w:sz w:val="20"/>
                <w:szCs w:val="20"/>
                <w:lang w:eastAsia="en-US"/>
              </w:rPr>
            </w:r>
            <w:r>
              <w:rPr>
                <w:bCs/>
                <w:sz w:val="20"/>
                <w:szCs w:val="20"/>
                <w:lang w:eastAsia="en-US"/>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bCs/>
                <w:sz w:val="20"/>
                <w:szCs w:val="20"/>
              </w:rPr>
              <w:t xml:space="preserve">Наличие у клиента в </w:t>
            </w:r>
            <w:r>
              <w:rPr>
                <w:rFonts w:ascii="Times New Roman" w:hAnsi="Times New Roman"/>
                <w:sz w:val="20"/>
                <w:szCs w:val="20"/>
              </w:rPr>
              <w:t xml:space="preserve">Банке </w:t>
            </w:r>
            <w:r>
              <w:rPr>
                <w:rFonts w:ascii="Times New Roman" w:hAnsi="Times New Roman"/>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color w:val="000000"/>
                <w:sz w:val="20"/>
                <w:szCs w:val="20"/>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Наличие у клиента действующего договора эквайринга, заключенного с </w:t>
            </w:r>
            <w:r>
              <w:rPr>
                <w:rFonts w:ascii="Times New Roman" w:hAnsi="Times New Roman"/>
                <w:sz w:val="20"/>
                <w:szCs w:val="20"/>
              </w:rPr>
              <w:t xml:space="preserve">Банком.</w:t>
            </w:r>
            <w:r>
              <w:rPr>
                <w:rFonts w:ascii="Times New Roman" w:hAnsi="Times New Roman" w:eastAsia="Times New Roman"/>
                <w:bCs/>
                <w:sz w:val="20"/>
                <w:szCs w:val="20"/>
              </w:rPr>
            </w:r>
            <w:r>
              <w:rPr>
                <w:rFonts w:ascii="Times New Roman" w:hAnsi="Times New Roman" w:eastAsia="Times New Roman"/>
                <w:bCs/>
                <w:sz w:val="20"/>
                <w:szCs w:val="20"/>
              </w:rPr>
            </w:r>
          </w:p>
          <w:p>
            <w:pPr>
              <w:pStyle w:val="1122"/>
              <w:numPr>
                <w:ilvl w:val="0"/>
                <w:numId w:val="29"/>
              </w:numPr>
              <w:ind w:left="0" w:firstLine="0"/>
              <w:jc w:val="both"/>
              <w:spacing w:after="0" w:line="240" w:lineRule="auto"/>
              <w:tabs>
                <w:tab w:val="left" w:pos="434" w:leader="none"/>
              </w:tabs>
              <w:rPr>
                <w:rFonts w:ascii="Times New Roman" w:hAnsi="Times New Roman" w:eastAsia="Times New Roman"/>
                <w:bCs/>
                <w:sz w:val="20"/>
                <w:szCs w:val="20"/>
              </w:rPr>
            </w:pPr>
            <w:r>
              <w:rPr>
                <w:rFonts w:ascii="Times New Roman" w:hAnsi="Times New Roman" w:eastAsia="Times New Roman"/>
                <w:bCs/>
                <w:sz w:val="20"/>
                <w:szCs w:val="20"/>
              </w:rPr>
              <w:t xml:space="preserve">Использование клиентом системы дистанционного банковского обслуживания.</w:t>
            </w:r>
            <w:r>
              <w:rPr>
                <w:rFonts w:ascii="Times New Roman" w:hAnsi="Times New Roman" w:eastAsia="Times New Roman"/>
                <w:bCs/>
                <w:sz w:val="20"/>
                <w:szCs w:val="20"/>
              </w:rPr>
            </w:r>
            <w:r>
              <w:rPr>
                <w:rFonts w:ascii="Times New Roman" w:hAnsi="Times New Roman" w:eastAsia="Times New Roman"/>
                <w:bCs/>
                <w:sz w:val="20"/>
                <w:szCs w:val="20"/>
              </w:rPr>
            </w:r>
          </w:p>
          <w:p>
            <w:pPr>
              <w:pStyle w:val="1089"/>
              <w:jc w:val="both"/>
              <w:tabs>
                <w:tab w:val="left" w:pos="434" w:leader="none"/>
              </w:tabs>
              <w:rPr>
                <w:rFonts w:eastAsia="Calibri"/>
                <w:bCs/>
                <w:sz w:val="20"/>
                <w:szCs w:val="20"/>
                <w:lang w:eastAsia="en-US"/>
              </w:rPr>
            </w:pPr>
            <w:r>
              <w:rPr>
                <w:bCs/>
                <w:sz w:val="20"/>
                <w:szCs w:val="20"/>
              </w:rPr>
              <w:t xml:space="preserve">В случае несоблюдения любого из указанных условий комиссия взимается в стандартном размере.</w:t>
            </w:r>
            <w:r>
              <w:rPr>
                <w:rFonts w:eastAsia="Calibri"/>
                <w:bCs/>
                <w:sz w:val="20"/>
                <w:szCs w:val="20"/>
                <w:lang w:eastAsia="en-US"/>
              </w:rPr>
            </w:r>
            <w:r>
              <w:rPr>
                <w:rFonts w:eastAsia="Calibri"/>
                <w:bCs/>
                <w:sz w:val="20"/>
                <w:szCs w:val="20"/>
                <w:lang w:eastAsia="en-US"/>
              </w:rPr>
            </w:r>
          </w:p>
          <w:p>
            <w:pPr>
              <w:pStyle w:val="1089"/>
              <w:jc w:val="both"/>
              <w:tabs>
                <w:tab w:val="left" w:pos="434" w:leader="none"/>
              </w:tabs>
              <w:rPr>
                <w:bCs/>
                <w:sz w:val="22"/>
                <w:szCs w:val="22"/>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89"/>
              <w:jc w:val="both"/>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89"/>
              <w:jc w:val="both"/>
              <w:rPr>
                <w:sz w:val="20"/>
                <w:szCs w:val="20"/>
              </w:rPr>
            </w:pPr>
            <w:r>
              <w:rPr>
                <w:sz w:val="20"/>
                <w:szCs w:val="20"/>
              </w:rPr>
              <w:t xml:space="preserve">Комиссия не взимается при исполнении: </w:t>
            </w:r>
            <w:r>
              <w:rPr>
                <w:sz w:val="20"/>
                <w:szCs w:val="20"/>
              </w:rPr>
            </w:r>
            <w:r>
              <w:rPr>
                <w:sz w:val="20"/>
                <w:szCs w:val="20"/>
              </w:rPr>
            </w:r>
          </w:p>
          <w:p>
            <w:pPr>
              <w:pStyle w:val="1089"/>
              <w:jc w:val="both"/>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89"/>
              <w:jc w:val="both"/>
              <w:tabs>
                <w:tab w:val="left" w:pos="1134" w:leader="none"/>
              </w:tabs>
              <w:rPr>
                <w:sz w:val="20"/>
                <w:szCs w:val="20"/>
              </w:rPr>
            </w:pPr>
            <w:r>
              <w:rPr>
                <w:sz w:val="20"/>
                <w:szCs w:val="20"/>
              </w:rPr>
              <w:t xml:space="preserve">-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89"/>
              <w:jc w:val="both"/>
              <w:tabs>
                <w:tab w:val="left" w:pos="1134" w:leader="none"/>
              </w:tabs>
              <w:rPr>
                <w:sz w:val="20"/>
                <w:szCs w:val="20"/>
              </w:rPr>
            </w:pPr>
            <w:r>
              <w:rPr>
                <w:sz w:val="20"/>
                <w:szCs w:val="20"/>
                <w:lang w:eastAsia="en-US"/>
              </w:rPr>
              <w:t xml:space="preserve">- расчетных документов по счетам клиентов, </w:t>
            </w:r>
            <w:r>
              <w:rPr>
                <w:sz w:val="20"/>
                <w:szCs w:val="20"/>
              </w:rPr>
              <w:t xml:space="preserve">име</w:t>
            </w:r>
            <w:r>
              <w:rPr>
                <w:sz w:val="20"/>
                <w:szCs w:val="20"/>
              </w:rPr>
              <w:t xml:space="preserve">ющих обязательства перед АО «Россельхозбанк»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89"/>
              <w:jc w:val="both"/>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0"/>
                <w:szCs w:val="20"/>
              </w:rPr>
              <w:t xml:space="preserve">.</w:t>
            </w:r>
            <w:r>
              <w:rPr>
                <w:sz w:val="20"/>
                <w:szCs w:val="20"/>
              </w:rPr>
            </w:r>
            <w:r>
              <w:rPr>
                <w:sz w:val="20"/>
                <w:szCs w:val="20"/>
              </w:rPr>
            </w:r>
          </w:p>
          <w:p>
            <w:pPr>
              <w:pStyle w:val="108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АО «Россельхозбанк»:</w:t>
            </w:r>
            <w:r>
              <w:rPr>
                <w:sz w:val="20"/>
                <w:szCs w:val="20"/>
              </w:rPr>
            </w:r>
            <w:r>
              <w:rPr>
                <w:sz w:val="20"/>
                <w:szCs w:val="20"/>
              </w:rPr>
            </w:r>
          </w:p>
          <w:p>
            <w:pPr>
              <w:pStyle w:val="1089"/>
              <w:rPr>
                <w:sz w:val="20"/>
                <w:szCs w:val="20"/>
              </w:rPr>
            </w:pPr>
            <w:r>
              <w:rPr>
                <w:sz w:val="20"/>
                <w:szCs w:val="20"/>
              </w:rPr>
              <w:t xml:space="preserve">-</w:t>
            </w: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lang w:val="en-US"/>
              </w:rPr>
              <w:t xml:space="preserve">550</w:t>
            </w:r>
            <w:r>
              <w:rPr>
                <w:rFonts w:eastAsia="Calibri"/>
                <w:sz w:val="20"/>
                <w:szCs w:val="20"/>
              </w:rPr>
              <w:t xml:space="preserve"> руб.</w:t>
            </w:r>
            <w:r>
              <w:rPr>
                <w:rFonts w:eastAsia="Calibri"/>
                <w:sz w:val="20"/>
                <w:szCs w:val="20"/>
              </w:rPr>
            </w:r>
            <w:r>
              <w:rPr>
                <w:rFonts w:eastAsia="Calibri"/>
                <w:sz w:val="20"/>
                <w:szCs w:val="20"/>
              </w:rPr>
            </w:r>
          </w:p>
          <w:p>
            <w:pPr>
              <w:pStyle w:val="1089"/>
              <w:jc w:val="center"/>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089"/>
              <w:jc w:val="center"/>
              <w:rPr>
                <w:sz w:val="20"/>
                <w:szCs w:val="20"/>
              </w:rPr>
            </w:pPr>
            <w:r>
              <w:rPr>
                <w:rFonts w:eastAsia="Calibri"/>
                <w:sz w:val="20"/>
                <w:szCs w:val="20"/>
              </w:rPr>
              <w:t xml:space="preserve">8</w:t>
            </w:r>
            <w:r>
              <w:rPr>
                <w:rFonts w:eastAsia="Calibri"/>
                <w:sz w:val="20"/>
                <w:szCs w:val="20"/>
              </w:rPr>
              <w:t xml:space="preserve">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p>
            <w:pPr>
              <w:pStyle w:val="1089"/>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89"/>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550</w:t>
            </w:r>
            <w:r>
              <w:rPr>
                <w:sz w:val="20"/>
                <w:szCs w:val="20"/>
              </w:rPr>
              <w:t xml:space="preserve">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w:t>
            </w:r>
            <w:r>
              <w:rPr>
                <w:sz w:val="20"/>
                <w:szCs w:val="20"/>
                <w:lang w:eastAsia="en-US"/>
              </w:rPr>
              <w:t xml:space="preserve"> </w:t>
            </w:r>
            <w:r>
              <w:rPr>
                <w:sz w:val="20"/>
                <w:szCs w:val="20"/>
                <w:lang w:eastAsia="en-US"/>
              </w:rPr>
              <w:t xml:space="preserve">руб. (включительно)</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89"/>
              <w:jc w:val="center"/>
              <w:rPr>
                <w:sz w:val="20"/>
                <w:szCs w:val="20"/>
              </w:rPr>
            </w:pPr>
            <w:r>
              <w:rPr>
                <w:sz w:val="20"/>
                <w:szCs w:val="20"/>
                <w:lang w:eastAsia="en-US"/>
              </w:rPr>
              <w:t xml:space="preserve">если сумма платежа свыше 100 млн.</w:t>
            </w:r>
            <w:r>
              <w:rPr>
                <w:sz w:val="20"/>
                <w:szCs w:val="20"/>
                <w:lang w:eastAsia="en-US"/>
              </w:rPr>
              <w:t xml:space="preserve">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w:t>
            </w:r>
            <w:r>
              <w:rPr>
                <w:sz w:val="20"/>
                <w:szCs w:val="20"/>
              </w:rPr>
              <w:t xml:space="preserve">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отправленный клиентом при закрытии счета по заявлению клиента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 от суммы, минимум 100 руб.</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Pr>
                <w:sz w:val="20"/>
                <w:szCs w:val="20"/>
              </w:rPr>
              <w:t xml:space="preserve">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89"/>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bCs/>
                <w:sz w:val="20"/>
                <w:szCs w:val="20"/>
              </w:rPr>
            </w:pPr>
            <w:r>
              <w:rPr>
                <w:bCs/>
                <w:sz w:val="20"/>
                <w:szCs w:val="20"/>
              </w:rPr>
              <w:t xml:space="preserve">1.1.7.1.</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089"/>
              <w:jc w:val="both"/>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before="40" w:after="40"/>
              <w:rPr>
                <w:sz w:val="20"/>
                <w:szCs w:val="20"/>
                <w:lang w:eastAsia="en-US"/>
              </w:rPr>
            </w:pPr>
            <w:r>
              <w:rPr>
                <w:sz w:val="20"/>
                <w:szCs w:val="20"/>
              </w:rPr>
              <w:t xml:space="preserve">1.1.8.</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spacing w:after="200"/>
              <w:rPr>
                <w:sz w:val="20"/>
                <w:szCs w:val="20"/>
                <w:lang w:eastAsia="en-US"/>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lang w:eastAsia="en-US"/>
              </w:rPr>
              <w:t xml:space="preserve"> </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after="120"/>
              <w:rPr>
                <w:sz w:val="20"/>
                <w:szCs w:val="20"/>
                <w:lang w:eastAsia="en-US"/>
              </w:rPr>
            </w:pPr>
            <w:r>
              <w:rPr>
                <w:sz w:val="20"/>
                <w:szCs w:val="20"/>
              </w:rPr>
              <w:t xml:space="preserve">3</w:t>
            </w:r>
            <w:r>
              <w:rPr>
                <w:sz w:val="20"/>
                <w:szCs w:val="20"/>
              </w:rPr>
              <w:t xml:space="preserve">00</w:t>
            </w:r>
            <w:r>
              <w:rPr>
                <w:sz w:val="20"/>
                <w:szCs w:val="20"/>
              </w:rPr>
              <w:t xml:space="preserve"> руб. </w:t>
              <w:br w:type="textWrapping" w:clear="all"/>
              <w:t xml:space="preserve">при ОБЩЕЙ СУММЕ</w:t>
            </w:r>
            <w:r>
              <w:rPr>
                <w:sz w:val="20"/>
                <w:szCs w:val="20"/>
                <w:lang w:eastAsia="en-US"/>
              </w:rPr>
            </w:r>
            <w:r>
              <w:rPr>
                <w:sz w:val="20"/>
                <w:szCs w:val="20"/>
                <w:lang w:eastAsia="en-US"/>
              </w:rPr>
            </w:r>
          </w:p>
          <w:p>
            <w:pPr>
              <w:pStyle w:val="1089"/>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89"/>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150 000,01 руб.</w:t>
            </w:r>
            <w:r>
              <w:rPr>
                <w:sz w:val="20"/>
                <w:szCs w:val="20"/>
              </w:rPr>
            </w:r>
            <w:r>
              <w:rPr>
                <w:sz w:val="20"/>
                <w:szCs w:val="20"/>
              </w:rPr>
            </w:r>
          </w:p>
          <w:p>
            <w:pPr>
              <w:pStyle w:val="1089"/>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300 000,01 руб. </w:t>
              <w:br w:type="textWrapping" w:clear="all"/>
              <w:t xml:space="preserve">до 2 000 000,00 руб. (включительно);</w:t>
              <w:br w:type="textWrapping" w:clear="all"/>
              <w:br w:type="textWrapping" w:clear="all"/>
              <w:t xml:space="preserve">3,</w:t>
            </w:r>
            <w:r>
              <w:rPr>
                <w:sz w:val="20"/>
                <w:szCs w:val="20"/>
              </w:rPr>
              <w:t xml:space="preserve">7</w:t>
            </w:r>
            <w:r>
              <w:rPr>
                <w:sz w:val="20"/>
                <w:szCs w:val="20"/>
              </w:rPr>
              <w:t xml:space="preserve">% от суммы </w:t>
              <w:br w:type="textWrapping" w:clear="all"/>
              <w:t xml:space="preserve">при ОБЩЕЙ СУММЕ</w:t>
            </w:r>
            <w:r>
              <w:rPr>
                <w:sz w:val="20"/>
                <w:szCs w:val="20"/>
              </w:rPr>
            </w:r>
            <w:r>
              <w:rPr>
                <w:sz w:val="20"/>
                <w:szCs w:val="20"/>
              </w:rPr>
            </w:r>
          </w:p>
          <w:p>
            <w:pPr>
              <w:pStyle w:val="1089"/>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89"/>
              <w:jc w:val="center"/>
              <w:rPr>
                <w:sz w:val="20"/>
                <w:szCs w:val="20"/>
                <w:highlight w:val="yellow"/>
                <w:lang w:eastAsia="en-US"/>
              </w:rPr>
            </w:pPr>
            <w:r>
              <w:rPr>
                <w:sz w:val="20"/>
                <w:szCs w:val="20"/>
              </w:rPr>
              <w:t xml:space="preserve">свыше 5 000 000,00 руб.</w:t>
            </w:r>
            <w:r>
              <w:rPr>
                <w:sz w:val="20"/>
                <w:szCs w:val="20"/>
                <w:highlight w:val="yellow"/>
                <w:lang w:eastAsia="en-US"/>
              </w:rPr>
            </w:r>
            <w:r>
              <w:rPr>
                <w:sz w:val="20"/>
                <w:szCs w:val="20"/>
                <w:highlight w:val="yellow"/>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rPr>
                <w:sz w:val="20"/>
                <w:szCs w:val="20"/>
                <w:lang w:eastAsia="en-US"/>
              </w:rPr>
            </w:pPr>
            <w:r>
              <w:rPr>
                <w:sz w:val="20"/>
                <w:szCs w:val="20"/>
              </w:rPr>
              <w:t xml:space="preserve">1. Комиссия взимается при переводе денежных средств на счета физических лиц, в том числе:</w:t>
            </w:r>
            <w:r>
              <w:rPr>
                <w:sz w:val="20"/>
                <w:szCs w:val="20"/>
                <w:lang w:eastAsia="en-US"/>
              </w:rPr>
            </w:r>
            <w:r>
              <w:rPr>
                <w:sz w:val="20"/>
                <w:szCs w:val="20"/>
                <w:lang w:eastAsia="en-US"/>
              </w:rPr>
            </w:r>
          </w:p>
          <w:p>
            <w:pPr>
              <w:pStyle w:val="1089"/>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89"/>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89"/>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89"/>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89"/>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89"/>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89"/>
              <w:jc w:val="both"/>
              <w:rPr>
                <w:sz w:val="20"/>
                <w:szCs w:val="20"/>
              </w:rPr>
            </w:pPr>
            <w:r>
              <w:rPr>
                <w:sz w:val="20"/>
                <w:szCs w:val="20"/>
              </w:rPr>
              <w:t xml:space="preserve">- перечисление алиментов, пенсий,</w:t>
            </w:r>
            <w:r>
              <w:rPr>
                <w:sz w:val="20"/>
                <w:szCs w:val="20"/>
              </w:rPr>
            </w:r>
            <w:r>
              <w:rPr>
                <w:sz w:val="20"/>
                <w:szCs w:val="20"/>
              </w:rPr>
            </w:r>
          </w:p>
          <w:p>
            <w:pPr>
              <w:pStyle w:val="1089"/>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89"/>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89"/>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89"/>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89"/>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89"/>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89"/>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89"/>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89"/>
              <w:jc w:val="both"/>
              <w:rPr>
                <w:sz w:val="20"/>
                <w:szCs w:val="20"/>
                <w:lang w:val="en-US"/>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lang w:val="en-US"/>
              </w:rPr>
            </w:r>
            <w:r>
              <w:rPr>
                <w:sz w:val="20"/>
                <w:szCs w:val="20"/>
                <w:lang w:val="en-US"/>
              </w:rPr>
            </w:r>
          </w:p>
          <w:p>
            <w:pPr>
              <w:pStyle w:val="1089"/>
              <w:jc w:val="both"/>
              <w:tabs>
                <w:tab w:val="left" w:pos="1134" w:leader="none"/>
              </w:tabs>
              <w:rPr>
                <w:sz w:val="20"/>
                <w:szCs w:val="20"/>
              </w:rPr>
            </w:pPr>
            <w:r>
              <w:rPr>
                <w:sz w:val="20"/>
                <w:szCs w:val="20"/>
              </w:rPr>
              <w:t xml:space="preserve">- со счетов клиентов, имею</w:t>
            </w:r>
            <w:r>
              <w:rPr>
                <w:sz w:val="20"/>
                <w:szCs w:val="20"/>
              </w:rPr>
              <w:t xml:space="preserve">щих обязательства перед АО «Россельхозбанк»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w:t>
            </w:r>
            <w:r>
              <w:rPr>
                <w:sz w:val="20"/>
                <w:szCs w:val="20"/>
              </w:rPr>
              <w:t xml:space="preserve">дящихся в процессе ликвидации.</w:t>
            </w:r>
            <w:r>
              <w:rPr>
                <w:sz w:val="20"/>
                <w:szCs w:val="20"/>
              </w:rPr>
            </w:r>
            <w:r>
              <w:rPr>
                <w:sz w:val="20"/>
                <w:szCs w:val="20"/>
              </w:rPr>
            </w:r>
          </w:p>
          <w:p>
            <w:pPr>
              <w:pStyle w:val="1089"/>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89"/>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89"/>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89"/>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89"/>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89"/>
              <w:ind w:left="34"/>
              <w:rPr>
                <w:sz w:val="20"/>
                <w:szCs w:val="20"/>
                <w:lang w:eastAsia="en-US"/>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w:t>
            </w:r>
            <w:r>
              <w:rPr>
                <w:color w:val="000000"/>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300 руб.</w:t>
              <w:br w:type="textWrapping" w:clear="all"/>
              <w:t xml:space="preserve">по каждому платежу</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lang w:val="en-US"/>
              </w:rPr>
            </w:pPr>
            <w:r>
              <w:rPr>
                <w:sz w:val="20"/>
                <w:szCs w:val="20"/>
                <w:lang w:eastAsia="en-US"/>
              </w:rPr>
              <w:t xml:space="preserve">500 руб.</w:t>
              <w:br w:type="textWrapping" w:clear="all"/>
              <w:t xml:space="preserve">по каждому платежу</w:t>
            </w:r>
            <w:r>
              <w:rPr>
                <w:bCs/>
                <w:sz w:val="20"/>
                <w:szCs w:val="20"/>
                <w:lang w:val="en-US"/>
              </w:rPr>
            </w:r>
            <w:r>
              <w:rPr>
                <w:bCs/>
                <w:sz w:val="20"/>
                <w:szCs w:val="20"/>
                <w:lang w:val="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lang w:val="en-US"/>
              </w:rPr>
              <w:t xml:space="preserve">30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150 руб.</w:t>
            </w:r>
            <w:r>
              <w:rPr>
                <w:sz w:val="20"/>
                <w:szCs w:val="20"/>
              </w:rPr>
            </w:r>
            <w:r>
              <w:rPr>
                <w:sz w:val="20"/>
                <w:szCs w:val="20"/>
              </w:rPr>
            </w:r>
          </w:p>
          <w:p>
            <w:pPr>
              <w:pStyle w:val="1089"/>
              <w:jc w:val="center"/>
              <w:rPr>
                <w:sz w:val="20"/>
                <w:szCs w:val="20"/>
              </w:rPr>
            </w:pPr>
            <w:r>
              <w:rPr>
                <w:sz w:val="20"/>
                <w:szCs w:val="20"/>
              </w:rPr>
              <w:t xml:space="preserve">за каждый платеж</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spacing w:line="276" w:lineRule="auto"/>
              <w:tabs>
                <w:tab w:val="left" w:pos="708" w:leader="none"/>
                <w:tab w:val="center" w:pos="4677" w:leader="none"/>
                <w:tab w:val="right" w:pos="9355" w:leader="none"/>
              </w:tabs>
              <w:rPr>
                <w:sz w:val="20"/>
                <w:szCs w:val="20"/>
                <w:lang w:eastAsia="en-US"/>
              </w:rPr>
            </w:pPr>
            <w:r>
              <w:rPr>
                <w:sz w:val="20"/>
                <w:szCs w:val="20"/>
                <w:lang w:eastAsia="en-US"/>
              </w:rPr>
              <w:t xml:space="preserve">1</w:t>
            </w:r>
            <w:r>
              <w:rPr>
                <w:bCs/>
                <w:sz w:val="20"/>
                <w:szCs w:val="20"/>
                <w:lang w:eastAsia="en-US"/>
              </w:rPr>
              <w:t xml:space="preserve">.1</w:t>
            </w:r>
            <w:r>
              <w:rPr>
                <w:sz w:val="20"/>
                <w:szCs w:val="20"/>
                <w:lang w:eastAsia="en-US"/>
              </w:rPr>
              <w:t xml:space="preserve">.12.1.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w:t>
            </w:r>
            <w:r>
              <w:rPr>
                <w:sz w:val="20"/>
                <w:szCs w:val="20"/>
              </w:rPr>
              <w:t xml:space="preserve">клиента</w:t>
            </w:r>
            <w:r>
              <w:rPr>
                <w:sz w:val="20"/>
                <w:szCs w:val="20"/>
                <w:lang w:eastAsia="en-US"/>
              </w:rPr>
              <w:t xml:space="preserve"> юридическим лицам - партнерам </w:t>
              <w:br w:type="textWrapping" w:clear="all"/>
              <w:t xml:space="preserve">АО «Россельхозбанк» (ООО «Мое дело» ИНН </w:t>
            </w:r>
            <w:r>
              <w:rPr>
                <w:sz w:val="20"/>
                <w:szCs w:val="20"/>
                <w:lang w:eastAsia="en-US"/>
              </w:rPr>
              <w:t xml:space="preserve">7701889831</w:t>
            </w:r>
            <w:r>
              <w:rPr>
                <w:sz w:val="20"/>
                <w:szCs w:val="20"/>
                <w:lang w:eastAsia="en-US"/>
              </w:rPr>
              <w:t xml:space="preserve">, ООО </w:t>
            </w:r>
            <w:r>
              <w:rPr>
                <w:sz w:val="20"/>
                <w:szCs w:val="20"/>
                <w:lang w:eastAsia="en-US"/>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line="276" w:lineRule="auto"/>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center"/>
              <w:rPr>
                <w:sz w:val="20"/>
                <w:szCs w:val="20"/>
                <w:lang w:eastAsia="en-US"/>
              </w:rPr>
            </w:pPr>
            <w:r>
              <w:rPr>
                <w:sz w:val="20"/>
                <w:szCs w:val="20"/>
                <w:lang w:eastAsia="en-US"/>
              </w:rPr>
              <w:t xml:space="preserve">Не </w:t>
            </w:r>
            <w:r>
              <w:rPr>
                <w:sz w:val="20"/>
                <w:szCs w:val="20"/>
              </w:rPr>
              <w:t xml:space="preserve">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lang w:eastAsia="en-US"/>
              </w:rPr>
            </w:pPr>
            <w:r>
              <w:rPr>
                <w:sz w:val="20"/>
                <w:szCs w:val="20"/>
                <w:lang w:eastAsia="en-US"/>
              </w:rPr>
              <w:t xml:space="preserve">За осуществление платежа комиссионное </w:t>
            </w:r>
            <w:r>
              <w:rPr>
                <w:sz w:val="20"/>
                <w:szCs w:val="20"/>
              </w:rPr>
              <w:t xml:space="preserve">вознаграждение</w:t>
            </w:r>
            <w:r>
              <w:rPr>
                <w:sz w:val="20"/>
                <w:szCs w:val="20"/>
                <w:lang w:eastAsia="en-US"/>
              </w:rPr>
              <w:t xml:space="preserve">,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250 руб.</w:t>
            </w:r>
            <w:r>
              <w:rPr>
                <w:sz w:val="20"/>
                <w:szCs w:val="20"/>
              </w:rPr>
            </w:r>
            <w:r>
              <w:rPr>
                <w:sz w:val="20"/>
                <w:szCs w:val="20"/>
              </w:rPr>
            </w:r>
          </w:p>
          <w:p>
            <w:pPr>
              <w:pStyle w:val="1089"/>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89"/>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89"/>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на основании расчетного документа на бумажном носителе</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ind w:firstLine="34"/>
              <w:jc w:val="center"/>
              <w:spacing w:before="120" w:after="120"/>
              <w:rPr>
                <w:bCs/>
              </w:rPr>
            </w:pPr>
            <w:r>
              <w:rPr>
                <w:bCs/>
              </w:rPr>
            </w:r>
            <w:r>
              <w:rPr>
                <w:bCs/>
              </w:rPr>
            </w:r>
            <w:r>
              <w:rPr>
                <w:bC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keepNext/>
              <w:rPr>
                <w:bCs/>
                <w:sz w:val="20"/>
                <w:szCs w:val="20"/>
              </w:rPr>
              <w:outlineLvl w:val="1"/>
            </w:pPr>
            <w:r>
              <w:rPr>
                <w:bCs/>
                <w:sz w:val="20"/>
                <w:szCs w:val="20"/>
              </w:rPr>
              <w:t xml:space="preserve">- отправленный клиентом по системе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000 руб.</w:t>
            </w:r>
            <w:r>
              <w:rPr>
                <w:sz w:val="20"/>
                <w:szCs w:val="20"/>
              </w:rPr>
            </w:r>
            <w:r>
              <w:rPr>
                <w:sz w:val="20"/>
                <w:szCs w:val="20"/>
              </w:rPr>
            </w:r>
          </w:p>
        </w:tc>
        <w:tc>
          <w:tcPr>
            <w:tcBorders>
              <w:top w:val="single" w:color="000000" w:sz="4" w:space="0"/>
              <w:left w:val="single" w:color="000000" w:sz="4" w:space="0"/>
              <w:right w:val="single" w:color="000000" w:sz="4" w:space="0"/>
            </w:tcBorders>
            <w:tcW w:w="3400" w:type="dxa"/>
            <w:vAlign w:val="top"/>
            <w:vMerge w:val="restart"/>
            <w:textDirection w:val="lrTb"/>
            <w:noWrap w:val="false"/>
          </w:tcPr>
          <w:p>
            <w:pPr>
              <w:pStyle w:val="1089"/>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3970" w:type="dxa"/>
            <w:vAlign w:val="top"/>
            <w:textDirection w:val="lrTb"/>
            <w:noWrap w:val="false"/>
          </w:tcPr>
          <w:p>
            <w:pPr>
              <w:pStyle w:val="1089"/>
              <w:jc w:val="both"/>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400"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1.2.2.</w:t>
            </w:r>
            <w:r>
              <w:rPr>
                <w:sz w:val="20"/>
                <w:szCs w:val="20"/>
              </w:rPr>
            </w:r>
            <w:r>
              <w:rPr>
                <w:sz w:val="20"/>
                <w:szCs w:val="20"/>
              </w:rPr>
            </w:r>
          </w:p>
        </w:tc>
        <w:tc>
          <w:tcPr>
            <w:tcBorders>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Закрытие счета</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1.2.3.</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089"/>
              <w:rPr>
                <w:sz w:val="20"/>
                <w:szCs w:val="20"/>
              </w:rPr>
            </w:pPr>
            <w:r>
              <w:rPr>
                <w:sz w:val="20"/>
                <w:szCs w:val="20"/>
              </w:rPr>
              <w:t xml:space="preserve">Комиссия взимается по ставке тарифа, действующ</w:t>
            </w:r>
            <w:r>
              <w:rPr>
                <w:sz w:val="20"/>
                <w:szCs w:val="20"/>
              </w:rPr>
              <w:t xml:space="preserve">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bCs/>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34"/>
              <w:spacing w:before="40" w:after="40"/>
              <w:rPr>
                <w:bCs/>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lang w:eastAsia="en-US"/>
              </w:rPr>
            </w:r>
            <w:r>
              <w:rPr>
                <w:bCs/>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ind w:left="74"/>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но н</w:t>
            </w:r>
            <w:r>
              <w:rPr>
                <w:sz w:val="20"/>
                <w:szCs w:val="20"/>
                <w:lang w:eastAsia="en-US"/>
              </w:rPr>
              <w:t xml:space="preserve">е 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rPr>
              <w:t xml:space="preserve">9</w:t>
            </w:r>
            <w:r>
              <w:rPr>
                <w:sz w:val="20"/>
                <w:szCs w:val="20"/>
              </w:rPr>
              <w:t xml:space="preserve">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8"/>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right w:val="single" w:color="000000" w:sz="4" w:space="0"/>
            </w:tcBorders>
            <w:tcW w:w="3400" w:type="dxa"/>
            <w:vAlign w:val="top"/>
            <w:vMerge w:val="restart"/>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val="en-US"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w:t>
            </w:r>
            <w:r>
              <w:rPr>
                <w:sz w:val="20"/>
                <w:szCs w:val="20"/>
                <w:lang w:eastAsia="en-US"/>
              </w:rPr>
              <w:t xml:space="preserve">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w:t>
            </w:r>
            <w:r>
              <w:rPr>
                <w:sz w:val="20"/>
                <w:szCs w:val="20"/>
                <w:lang w:eastAsia="en-US"/>
              </w:rPr>
              <w:t xml:space="preserve">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w:t>
            </w:r>
            <w:r>
              <w:rPr>
                <w:sz w:val="20"/>
                <w:szCs w:val="20"/>
                <w:lang w:eastAsia="en-US"/>
              </w:rPr>
              <w:t xml:space="preserve">среднедневного остатка.</w:t>
            </w:r>
            <w:r>
              <w:rPr>
                <w:sz w:val="20"/>
                <w:szCs w:val="20"/>
                <w:lang w:val="en-US" w:eastAsia="en-US"/>
              </w:rPr>
            </w:r>
            <w:r>
              <w:rPr>
                <w:sz w:val="20"/>
                <w:szCs w:val="20"/>
                <w:lang w:val="en-US" w:eastAsia="en-US"/>
              </w:rPr>
            </w:r>
          </w:p>
          <w:p>
            <w:pPr>
              <w:pStyle w:val="1089"/>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w:t>
            </w:r>
            <w:r>
              <w:rPr>
                <w:sz w:val="20"/>
                <w:szCs w:val="20"/>
                <w:lang w:eastAsia="en-US"/>
              </w:rPr>
              <w:t xml:space="preserve">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400" w:type="dxa"/>
            <w:vAlign w:val="top"/>
            <w:vMerge w:val="continue"/>
            <w:textDirection w:val="lrTb"/>
            <w:noWrap w:val="false"/>
          </w:tcPr>
          <w:p>
            <w:pPr>
              <w:pStyle w:val="1089"/>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ind w:left="-52" w:firstLine="52"/>
              <w:jc w:val="both"/>
              <w:spacing w:before="40" w:after="40"/>
              <w:rPr>
                <w:bCs/>
                <w:sz w:val="20"/>
                <w:szCs w:val="20"/>
              </w:rPr>
            </w:pPr>
            <w:r>
              <w:rPr>
                <w:sz w:val="20"/>
                <w:szCs w:val="20"/>
              </w:rPr>
              <w:t xml:space="preserve">Ведение счета в отдельных иностранных валютах**:</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89"/>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89"/>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r>
              <w:rPr>
                <w:sz w:val="20"/>
                <w:szCs w:val="20"/>
              </w:rPr>
            </w:r>
          </w:p>
          <w:p>
            <w:pPr>
              <w:pStyle w:val="1089"/>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89"/>
              <w:jc w:val="both"/>
              <w:spacing w:after="40"/>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spacing w:after="40"/>
              <w:rPr>
                <w:sz w:val="20"/>
                <w:szCs w:val="20"/>
                <w:lang w:eastAsia="en-US"/>
              </w:rPr>
            </w:pPr>
            <w:r>
              <w:rPr>
                <w:sz w:val="20"/>
                <w:szCs w:val="20"/>
                <w:highlight w:val="none"/>
                <w:lang w:eastAsia="en-US"/>
              </w:rPr>
            </w:r>
            <w:r>
              <w:rPr>
                <w:sz w:val="20"/>
                <w:szCs w:val="20"/>
                <w:highlight w:val="none"/>
                <w:lang w:eastAsia="en-US"/>
              </w:rPr>
              <w:t xml:space="preserve">-</w:t>
            </w:r>
            <w:r>
              <w:rPr>
                <w:sz w:val="20"/>
                <w:szCs w:val="20"/>
                <w:highlight w:val="none"/>
                <w:lang w:eastAsia="en-US"/>
              </w:rPr>
              <w:t xml:space="preserve"> зачисление денежных средств с целью погашения дебиторской задолженности по оплате комиссий перед Банком (применяется, если в поле «Назначение платежа» расчетного документа/в объявлении на взнос наличными указывается четкая информация о цели пополнения сче</w:t>
            </w:r>
            <w:r>
              <w:rPr>
                <w:sz w:val="20"/>
                <w:szCs w:val="20"/>
                <w:highlight w:val="none"/>
                <w:lang w:eastAsia="en-US"/>
              </w:rPr>
              <w:t xml:space="preserve">та (для погашения дебиторской задолженности по оплате комиссии перед Банком)).</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89"/>
              <w:jc w:val="both"/>
              <w:spacing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Начисление процентов на остатки средств по текущему счету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89"/>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0,33</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25</w:t>
            </w:r>
            <w:r>
              <w:rPr>
                <w:sz w:val="20"/>
                <w:szCs w:val="20"/>
              </w:rPr>
              <w:t xml:space="preserve"> долл. США.</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1.2.5.1.1.</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89"/>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89"/>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89"/>
              <w:rPr>
                <w:sz w:val="20"/>
                <w:szCs w:val="20"/>
              </w:rPr>
            </w:pPr>
            <w:r>
              <w:rPr>
                <w:sz w:val="20"/>
                <w:szCs w:val="20"/>
              </w:rPr>
              <w:t xml:space="preserve">1. Валюта перевода – доллары США.</w:t>
            </w:r>
            <w:r>
              <w:rPr>
                <w:sz w:val="20"/>
                <w:szCs w:val="20"/>
              </w:rPr>
            </w:r>
            <w:r>
              <w:rPr>
                <w:sz w:val="20"/>
                <w:szCs w:val="20"/>
              </w:rPr>
            </w:r>
          </w:p>
          <w:p>
            <w:pPr>
              <w:pStyle w:val="1089"/>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089"/>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 </w:t>
            </w:r>
            <w:r>
              <w:rPr>
                <w:sz w:val="20"/>
                <w:szCs w:val="20"/>
              </w:rPr>
              <w:t xml:space="preserve">Услуга оказывается при наличии технической возможности у Банка.</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1.2.5.2.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 счета, открытые в АО «Россельхозбанк»</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35 долл. США за каждый перевод</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Отзыв (аннулирование), возврат перевода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1.3. Предоставление дополнительных услуг по счетам, открытым в Банке</w:t>
            </w:r>
            <w:r>
              <w:rPr>
                <w:sz w:val="20"/>
                <w:szCs w:val="20"/>
              </w:rPr>
              <w:t xml:space="preserve"> </w:t>
            </w: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справки об открытии счета в момент его открытия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89"/>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2000 руб. за каждый запрос</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один лист, 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1.3.6.</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rFonts w:eastAsia="Calibri"/>
                <w:sz w:val="20"/>
                <w:szCs w:val="20"/>
              </w:rPr>
            </w:pPr>
            <w:r>
              <w:rPr>
                <w:sz w:val="20"/>
                <w:szCs w:val="20"/>
              </w:rPr>
              <w:t xml:space="preserve">250 руб. за документ</w:t>
            </w:r>
            <w:r>
              <w:rPr>
                <w:rFonts w:eastAsia="Calibri"/>
                <w:sz w:val="20"/>
                <w:szCs w:val="20"/>
              </w:rPr>
            </w:r>
            <w:r>
              <w:rPr>
                <w:rFonts w:eastAsia="Calibri"/>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w:t>
            </w:r>
            <w:r>
              <w:rPr>
                <w:sz w:val="20"/>
                <w:szCs w:val="20"/>
              </w:rPr>
            </w:r>
            <w:r>
              <w:rPr>
                <w:sz w:val="20"/>
                <w:szCs w:val="20"/>
              </w:rPr>
            </w:r>
          </w:p>
          <w:p>
            <w:pPr>
              <w:pStyle w:val="1089"/>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89"/>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iCs/>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w:t>
            </w:r>
            <w:r>
              <w:rPr>
                <w:sz w:val="20"/>
                <w:szCs w:val="20"/>
              </w:rPr>
            </w:r>
            <w:r>
              <w:rPr>
                <w:sz w:val="20"/>
                <w:szCs w:val="20"/>
              </w:rPr>
            </w:r>
          </w:p>
          <w:p>
            <w:pPr>
              <w:pStyle w:val="1089"/>
              <w:rPr>
                <w:sz w:val="20"/>
                <w:szCs w:val="20"/>
              </w:rPr>
            </w:pPr>
            <w:r>
              <w:rPr>
                <w:sz w:val="20"/>
                <w:szCs w:val="20"/>
              </w:rPr>
              <w:t xml:space="preserve">(при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rFonts w:eastAsia="Calibri"/>
                <w:sz w:val="20"/>
                <w:szCs w:val="20"/>
              </w:rPr>
              <w:t xml:space="preserve">- для клиентов, включенных в региональную адресную программу по проведению капитального ремонта многок</w:t>
            </w:r>
            <w:r>
              <w:rPr>
                <w:rFonts w:eastAsia="Calibri"/>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Ксерокопирование документов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rFonts w:eastAsia="Calibri"/>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Установление Банком соответствия оригинала документа клиента его копии </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В случае введения тарифа указанная комиссия облагается НДС, сумма которого взимается дополнительно </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89"/>
              <w:rPr>
                <w:sz w:val="20"/>
                <w:szCs w:val="20"/>
              </w:rPr>
            </w:pPr>
            <w:r>
              <w:rPr>
                <w:sz w:val="20"/>
                <w:szCs w:val="20"/>
              </w:rPr>
              <w:t xml:space="preserve">Услуга облагается НДС. При предоставлении данной услуги комиссионное вознаграждение по </w:t>
            </w:r>
            <w:r>
              <w:rPr>
                <w:sz w:val="20"/>
                <w:szCs w:val="20"/>
              </w:rPr>
            </w:r>
            <w:r>
              <w:rPr>
                <w:sz w:val="20"/>
                <w:szCs w:val="20"/>
              </w:rPr>
            </w:r>
          </w:p>
          <w:p>
            <w:pPr>
              <w:pStyle w:val="1089"/>
              <w:rPr>
                <w:sz w:val="20"/>
                <w:szCs w:val="20"/>
              </w:rPr>
            </w:pPr>
            <w:r>
              <w:rPr>
                <w:sz w:val="20"/>
                <w:szCs w:val="20"/>
              </w:rPr>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96"/>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sz w:val="20"/>
                <w:szCs w:val="20"/>
              </w:rPr>
            </w:pPr>
            <w:r>
              <w:rPr>
                <w:sz w:val="20"/>
                <w:szCs w:val="20"/>
              </w:rPr>
              <w:t xml:space="preserve">1.3.15.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1089"/>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400" w:type="dxa"/>
            <w:vAlign w:val="top"/>
            <w:textDirection w:val="lrTb"/>
            <w:noWrap w:val="false"/>
          </w:tcPr>
          <w:p>
            <w:pPr>
              <w:pStyle w:val="1089"/>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89"/>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89"/>
              <w:rPr>
                <w:sz w:val="20"/>
                <w:szCs w:val="20"/>
              </w:rPr>
            </w:pPr>
            <w:r>
              <w:rPr>
                <w:sz w:val="20"/>
                <w:szCs w:val="20"/>
              </w:rPr>
              <w:t xml:space="preserve">Услуга облагается НДС.</w:t>
            </w:r>
            <w:r>
              <w:rPr>
                <w:sz w:val="20"/>
                <w:szCs w:val="20"/>
              </w:rPr>
            </w:r>
            <w:r>
              <w:rPr>
                <w:sz w:val="20"/>
                <w:szCs w:val="20"/>
              </w:rPr>
            </w:r>
          </w:p>
        </w:tc>
      </w:tr>
    </w:tbl>
    <w:p>
      <w:pPr>
        <w:pStyle w:val="1089"/>
        <w:rPr>
          <w:i/>
          <w:sz w:val="16"/>
          <w:szCs w:val="16"/>
        </w:rPr>
      </w:pPr>
      <w:r>
        <w:rPr>
          <w:i/>
          <w:sz w:val="16"/>
          <w:szCs w:val="16"/>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Австралийский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Багамский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Болгарский лев;</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Венгерский форинт;</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Вон Республики Корея;</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Гонконгский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Датская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Исландская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Канадский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Албанский лек;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Македонский денар;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Новозеландский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Норвежская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Польский злотый;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Румынский лей;</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Сингапурский доллар;</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Украинская гривна;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Хорватская куна;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Чешская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Шведская крона;</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Швейцарский франк;</w:t>
      </w:r>
      <w:r>
        <w:rPr>
          <w:i/>
          <w:sz w:val="16"/>
          <w:szCs w:val="16"/>
        </w:rPr>
      </w:r>
      <w:r>
        <w:rPr>
          <w:i/>
          <w:sz w:val="16"/>
          <w:szCs w:val="16"/>
        </w:rPr>
      </w:r>
    </w:p>
    <w:p>
      <w:pPr>
        <w:pStyle w:val="1089"/>
        <w:jc w:val="both"/>
        <w:tabs>
          <w:tab w:val="left" w:pos="284" w:leader="none"/>
        </w:tabs>
        <w:rPr>
          <w:i/>
          <w:sz w:val="16"/>
          <w:szCs w:val="16"/>
        </w:rPr>
      </w:pPr>
      <w:r>
        <w:rPr>
          <w:i/>
          <w:sz w:val="16"/>
          <w:szCs w:val="16"/>
        </w:rPr>
        <w:t xml:space="preserve">- Японская йена.</w:t>
      </w:r>
      <w:r>
        <w:rPr>
          <w:i/>
          <w:sz w:val="16"/>
          <w:szCs w:val="16"/>
        </w:rPr>
      </w:r>
      <w:r>
        <w:rPr>
          <w:i/>
          <w:sz w:val="16"/>
          <w:szCs w:val="16"/>
        </w:rPr>
      </w:r>
    </w:p>
    <w:p>
      <w:pPr>
        <w:pStyle w:val="1103"/>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03"/>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w:t>
      </w:r>
      <w:r>
        <w:rPr>
          <w:i/>
          <w:sz w:val="16"/>
          <w:szCs w:val="16"/>
        </w:rPr>
        <w:t xml:space="preserve">«Россельхозбанк» по </w:t>
      </w:r>
      <w:r>
        <w:rPr>
          <w:i/>
          <w:sz w:val="16"/>
          <w:szCs w:val="16"/>
        </w:rPr>
        <w:t xml:space="preserve">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89"/>
        <w:jc w:val="both"/>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Примечания к разделу 1 Тарифов:</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8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8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89"/>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89"/>
        <w:rPr>
          <w:i/>
          <w:sz w:val="16"/>
          <w:szCs w:val="16"/>
        </w:rPr>
      </w:pPr>
      <w:r>
        <w:rPr>
          <w:i/>
          <w:sz w:val="16"/>
          <w:szCs w:val="16"/>
        </w:rPr>
        <w:t xml:space="preserve">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w:t>
      </w:r>
      <w:r>
        <w:rPr>
          <w:i/>
          <w:sz w:val="16"/>
          <w:szCs w:val="16"/>
        </w:rPr>
        <w:t xml:space="preserve">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1.2.Тарифов).</w:t>
      </w:r>
      <w:r>
        <w:rPr>
          <w:i/>
          <w:sz w:val="16"/>
          <w:szCs w:val="16"/>
        </w:rPr>
      </w:r>
      <w:r>
        <w:rPr>
          <w:i/>
          <w:sz w:val="16"/>
          <w:szCs w:val="16"/>
        </w:rPr>
      </w:r>
    </w:p>
    <w:p>
      <w:pPr>
        <w:pStyle w:val="1089"/>
        <w:rPr>
          <w:i/>
          <w:sz w:val="16"/>
          <w:szCs w:val="16"/>
        </w:rPr>
      </w:pPr>
      <w:r>
        <w:rPr>
          <w:i/>
          <w:sz w:val="16"/>
          <w:szCs w:val="16"/>
        </w:rPr>
        <w:t xml:space="preserve">3. Комиссии взимаются Банком в день оказания соответствующих услуг, если иной порядок не указан в примечании к Тарифу.</w:t>
      </w:r>
      <w:r>
        <w:rPr>
          <w:i/>
          <w:sz w:val="16"/>
          <w:szCs w:val="16"/>
        </w:rPr>
      </w:r>
      <w:r>
        <w:rPr>
          <w:i/>
          <w:sz w:val="16"/>
          <w:szCs w:val="16"/>
        </w:rPr>
      </w:r>
    </w:p>
    <w:p>
      <w:pPr>
        <w:pStyle w:val="1089"/>
        <w:rPr>
          <w:i/>
          <w:sz w:val="16"/>
          <w:szCs w:val="16"/>
        </w:rPr>
      </w:pPr>
      <w:r>
        <w:rPr>
          <w:i/>
          <w:sz w:val="16"/>
          <w:szCs w:val="16"/>
        </w:rPr>
        <w:t xml:space="preserve">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1089"/>
        <w:rPr>
          <w:i/>
          <w:sz w:val="16"/>
          <w:szCs w:val="16"/>
        </w:rPr>
      </w:pPr>
      <w:r>
        <w:rPr>
          <w:bCs/>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93"/>
        <w:spacing w:after="200" w:line="360" w:lineRule="auto"/>
      </w:pPr>
      <w:r/>
      <w:bookmarkStart w:id="4" w:name="_Toc426474741"/>
      <w:r>
        <w:t xml:space="preserve">2.</w:t>
      </w:r>
      <w:r>
        <w:t xml:space="preserve"> </w:t>
      </w:r>
      <w:r>
        <w:t xml:space="preserve">Кассовые</w:t>
      </w:r>
      <w:r>
        <w:t xml:space="preserve"> </w:t>
      </w:r>
      <w:r>
        <w:t xml:space="preserve">операции*</w:t>
      </w:r>
      <w:bookmarkEnd w:id="3"/>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25 листов – </w:t>
            </w:r>
            <w:r>
              <w:rPr>
                <w:sz w:val="20"/>
                <w:szCs w:val="20"/>
              </w:rPr>
              <w:t xml:space="preserve">20</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50 листов – </w:t>
            </w:r>
            <w:r>
              <w:rPr>
                <w:sz w:val="20"/>
                <w:szCs w:val="20"/>
              </w:rPr>
              <w:t xml:space="preserve">30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2.2.</w:t>
            </w:r>
            <w:r>
              <w:rPr>
                <w:sz w:val="20"/>
                <w:szCs w:val="20"/>
              </w:rPr>
              <w:t xml:space="preserve"> </w:t>
            </w:r>
            <w:r>
              <w:rPr>
                <w:rFonts w:eastAsia="Calibri"/>
                <w:sz w:val="20"/>
                <w:szCs w:val="20"/>
                <w:lang w:eastAsia="en-US"/>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keepNext/>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89"/>
              <w:jc w:val="center"/>
              <w:rPr>
                <w:bCs/>
                <w:sz w:val="20"/>
                <w:szCs w:val="20"/>
              </w:rPr>
            </w:pPr>
            <w:r>
              <w:rPr>
                <w:bCs/>
                <w:sz w:val="20"/>
                <w:szCs w:val="20"/>
              </w:rPr>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3,5% от суммы </w:t>
            </w:r>
            <w:r>
              <w:rPr>
                <w:bCs/>
                <w:sz w:val="20"/>
                <w:szCs w:val="20"/>
              </w:rPr>
            </w:r>
            <w:r>
              <w:rPr>
                <w:bCs/>
                <w:sz w:val="20"/>
                <w:szCs w:val="20"/>
              </w:rPr>
            </w:r>
          </w:p>
          <w:p>
            <w:pPr>
              <w:pStyle w:val="1089"/>
              <w:jc w:val="center"/>
              <w:rPr>
                <w:bCs/>
                <w:sz w:val="20"/>
                <w:szCs w:val="20"/>
              </w:rPr>
            </w:pPr>
            <w:r>
              <w:rPr>
                <w:bCs/>
                <w:sz w:val="20"/>
                <w:szCs w:val="20"/>
              </w:rPr>
              <w:t xml:space="preserve">с 300 000,01 руб. </w:t>
            </w:r>
            <w:r>
              <w:rPr>
                <w:bCs/>
                <w:sz w:val="20"/>
                <w:szCs w:val="20"/>
              </w:rPr>
            </w:r>
            <w:r>
              <w:rPr>
                <w:bCs/>
                <w:sz w:val="20"/>
                <w:szCs w:val="20"/>
              </w:rPr>
            </w:r>
          </w:p>
          <w:p>
            <w:pPr>
              <w:pStyle w:val="1089"/>
              <w:jc w:val="center"/>
              <w:rPr>
                <w:bCs/>
                <w:sz w:val="20"/>
                <w:szCs w:val="20"/>
              </w:rPr>
            </w:pPr>
            <w:r>
              <w:rPr>
                <w:bCs/>
                <w:sz w:val="20"/>
                <w:szCs w:val="20"/>
              </w:rPr>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6,5% от суммы </w:t>
            </w:r>
            <w:r>
              <w:rPr>
                <w:bCs/>
                <w:sz w:val="20"/>
                <w:szCs w:val="20"/>
              </w:rPr>
            </w:r>
            <w:r>
              <w:rPr>
                <w:bCs/>
                <w:sz w:val="20"/>
                <w:szCs w:val="20"/>
              </w:rPr>
            </w:r>
          </w:p>
          <w:p>
            <w:pPr>
              <w:pStyle w:val="1089"/>
              <w:jc w:val="center"/>
              <w:rPr>
                <w:bCs/>
                <w:sz w:val="20"/>
                <w:szCs w:val="20"/>
              </w:rPr>
            </w:pPr>
            <w:r>
              <w:rPr>
                <w:bCs/>
                <w:sz w:val="20"/>
                <w:szCs w:val="20"/>
              </w:rPr>
              <w:t xml:space="preserve">с 1 500 000,01 руб. </w:t>
            </w:r>
            <w:r>
              <w:rPr>
                <w:bCs/>
                <w:sz w:val="20"/>
                <w:szCs w:val="20"/>
              </w:rPr>
            </w:r>
            <w:r>
              <w:rPr>
                <w:bCs/>
                <w:sz w:val="20"/>
                <w:szCs w:val="20"/>
              </w:rPr>
            </w:r>
          </w:p>
          <w:p>
            <w:pPr>
              <w:pStyle w:val="1089"/>
              <w:jc w:val="center"/>
              <w:rPr>
                <w:bCs/>
                <w:sz w:val="20"/>
                <w:szCs w:val="20"/>
              </w:rPr>
            </w:pPr>
            <w:r>
              <w:rPr>
                <w:bCs/>
                <w:sz w:val="20"/>
                <w:szCs w:val="20"/>
              </w:rPr>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089"/>
              <w:jc w:val="center"/>
              <w:rPr>
                <w:bCs/>
                <w:sz w:val="20"/>
                <w:szCs w:val="20"/>
              </w:rPr>
            </w:pPr>
            <w:r>
              <w:rPr>
                <w:bCs/>
                <w:sz w:val="20"/>
                <w:szCs w:val="20"/>
              </w:rPr>
              <w:t xml:space="preserve">10% от суммы</w:t>
            </w:r>
            <w:r>
              <w:rPr>
                <w:bCs/>
                <w:sz w:val="20"/>
                <w:szCs w:val="20"/>
              </w:rPr>
            </w:r>
            <w:r>
              <w:rPr>
                <w:bCs/>
                <w:sz w:val="20"/>
                <w:szCs w:val="20"/>
              </w:rPr>
            </w:r>
          </w:p>
          <w:p>
            <w:pPr>
              <w:pStyle w:val="1089"/>
              <w:jc w:val="center"/>
              <w:rPr>
                <w:bCs/>
                <w:sz w:val="20"/>
                <w:szCs w:val="20"/>
              </w:rPr>
            </w:pPr>
            <w:r>
              <w:rPr>
                <w:bCs/>
                <w:sz w:val="20"/>
                <w:szCs w:val="20"/>
              </w:rPr>
              <w:t xml:space="preserve">с 4 000 000,01 руб.</w:t>
            </w:r>
            <w:r>
              <w:rPr>
                <w:bCs/>
                <w:sz w:val="20"/>
                <w:szCs w:val="20"/>
              </w:rPr>
            </w:r>
            <w:r>
              <w:rPr>
                <w:bCs/>
                <w:sz w:val="20"/>
                <w:szCs w:val="20"/>
              </w:rPr>
            </w:r>
          </w:p>
          <w:p>
            <w:pPr>
              <w:pStyle w:val="1089"/>
              <w:jc w:val="center"/>
              <w:spacing w:before="40" w:after="40"/>
              <w:rPr>
                <w:bCs/>
                <w:sz w:val="20"/>
                <w:szCs w:val="20"/>
              </w:rPr>
            </w:pPr>
            <w:r>
              <w:rPr>
                <w:bCs/>
                <w:sz w:val="20"/>
                <w:szCs w:val="20"/>
              </w:rPr>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89"/>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89"/>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t xml:space="preserve">.</w:t>
            </w:r>
            <w:r>
              <w:rPr>
                <w:sz w:val="20"/>
                <w:szCs w:val="20"/>
              </w:rPr>
            </w:r>
            <w:r>
              <w:rPr>
                <w:sz w:val="20"/>
                <w:szCs w:val="20"/>
              </w:rPr>
            </w:r>
          </w:p>
          <w:p>
            <w:pPr>
              <w:pStyle w:val="1089"/>
              <w:rPr>
                <w:sz w:val="20"/>
                <w:szCs w:val="20"/>
              </w:rPr>
            </w:pPr>
            <w:r>
              <w:rPr>
                <w:sz w:val="20"/>
                <w:szCs w:val="20"/>
              </w:rPr>
            </w:r>
            <w:r>
              <w:rPr>
                <w:sz w:val="20"/>
                <w:szCs w:val="20"/>
              </w:rPr>
            </w:r>
            <w:r>
              <w:rPr>
                <w:sz w:val="20"/>
                <w:szCs w:val="20"/>
              </w:rPr>
            </w:r>
          </w:p>
          <w:p>
            <w:pPr>
              <w:pStyle w:val="1089"/>
              <w:rPr>
                <w:sz w:val="20"/>
                <w:szCs w:val="20"/>
              </w:rPr>
            </w:pPr>
            <w:r>
              <w:rPr>
                <w:sz w:val="20"/>
                <w:szCs w:val="20"/>
              </w:rPr>
              <w:t xml:space="preserve">При</w:t>
            </w:r>
            <w:r>
              <w:rPr>
                <w:sz w:val="20"/>
                <w:szCs w:val="20"/>
              </w:rPr>
              <w:t xml:space="preserve"> </w:t>
            </w:r>
            <w:r>
              <w:rPr>
                <w:sz w:val="20"/>
                <w:szCs w:val="20"/>
              </w:rPr>
              <w:t xml:space="preserve">выдаче</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без</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заявки**</w:t>
            </w:r>
            <w:r>
              <w:rPr>
                <w:sz w:val="20"/>
                <w:szCs w:val="20"/>
              </w:rPr>
              <w:t xml:space="preserve"> </w:t>
            </w:r>
            <w:r>
              <w:rPr>
                <w:sz w:val="20"/>
                <w:szCs w:val="20"/>
              </w:rPr>
              <w:t xml:space="preserve">указанный</w:t>
            </w:r>
            <w:r>
              <w:rPr>
                <w:sz w:val="20"/>
                <w:szCs w:val="20"/>
              </w:rPr>
              <w:t xml:space="preserve"> </w:t>
            </w:r>
            <w:r>
              <w:rPr>
                <w:sz w:val="20"/>
                <w:szCs w:val="20"/>
              </w:rPr>
              <w:t xml:space="preserve">тариф</w:t>
            </w:r>
            <w:r>
              <w:rPr>
                <w:sz w:val="20"/>
                <w:szCs w:val="20"/>
              </w:rPr>
              <w:t xml:space="preserve"> </w:t>
            </w:r>
            <w:r>
              <w:rPr>
                <w:sz w:val="20"/>
                <w:szCs w:val="20"/>
              </w:rPr>
              <w:t xml:space="preserve">увеличивается</w:t>
            </w:r>
            <w:r>
              <w:rPr>
                <w:sz w:val="20"/>
                <w:szCs w:val="20"/>
              </w:rPr>
              <w:t xml:space="preserve"> </w:t>
            </w:r>
            <w:r>
              <w:rPr>
                <w:sz w:val="20"/>
                <w:szCs w:val="20"/>
              </w:rPr>
              <w:t xml:space="preserve">на</w:t>
            </w:r>
            <w:r>
              <w:rPr>
                <w:sz w:val="20"/>
                <w:szCs w:val="20"/>
              </w:rPr>
              <w:t xml:space="preserve"> </w:t>
            </w:r>
            <w:r>
              <w:rPr>
                <w:sz w:val="20"/>
                <w:szCs w:val="20"/>
              </w:rPr>
              <w:t xml:space="preserve">0,5</w:t>
            </w:r>
            <w:r>
              <w:rPr>
                <w:sz w:val="20"/>
                <w:szCs w:val="20"/>
              </w:rPr>
              <w:t xml:space="preserve"> </w:t>
            </w:r>
            <w:r>
              <w:rPr>
                <w:sz w:val="20"/>
                <w:szCs w:val="20"/>
              </w:rPr>
              <w:t xml:space="preserve">процентных</w:t>
            </w:r>
            <w:r>
              <w:rPr>
                <w:sz w:val="20"/>
                <w:szCs w:val="20"/>
              </w:rPr>
              <w:t xml:space="preserve"> </w:t>
            </w:r>
            <w:r>
              <w:rPr>
                <w:sz w:val="20"/>
                <w:szCs w:val="20"/>
              </w:rPr>
              <w:t xml:space="preserve">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spacing w:before="40" w:after="40" w:line="276" w:lineRule="auto"/>
              <w:rPr>
                <w:sz w:val="20"/>
                <w:szCs w:val="20"/>
                <w:lang w:eastAsia="en-US"/>
              </w:rPr>
            </w:pPr>
            <w:r>
              <w:rPr>
                <w:sz w:val="20"/>
                <w:szCs w:val="20"/>
              </w:rPr>
              <w:t xml:space="preserve">2.2.3.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after="40"/>
              <w:rPr>
                <w:bCs/>
                <w:sz w:val="20"/>
                <w:szCs w:val="20"/>
                <w:lang w:eastAsia="en-US"/>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lang w:eastAsia="en-US"/>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lang w:eastAsia="en-US"/>
              </w:rPr>
            </w:r>
            <w:r>
              <w:rPr>
                <w:sz w:val="20"/>
                <w:szCs w:val="20"/>
                <w:lang w:eastAsia="en-US"/>
              </w:rPr>
            </w:r>
          </w:p>
          <w:p>
            <w:pPr>
              <w:pStyle w:val="1089"/>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89"/>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89"/>
              <w:jc w:val="center"/>
              <w:spacing w:before="40" w:after="40"/>
              <w:rPr>
                <w:bCs/>
                <w:sz w:val="20"/>
                <w:szCs w:val="20"/>
                <w:lang w:eastAsia="en-US"/>
              </w:rPr>
            </w:pPr>
            <w:r>
              <w:rPr>
                <w:sz w:val="20"/>
                <w:szCs w:val="20"/>
              </w:rPr>
              <w:t xml:space="preserve">10% от суммы</w:t>
              <w:br w:type="textWrapping" w:clear="all"/>
              <w:t xml:space="preserve">c 15 000 000,01 руб. и выше в течение календарного месяца</w:t>
            </w:r>
            <w:r>
              <w:rPr>
                <w:bCs/>
                <w:sz w:val="20"/>
                <w:szCs w:val="20"/>
                <w:lang w:eastAsia="en-US"/>
              </w:rPr>
            </w:r>
            <w:r>
              <w:rPr>
                <w:bCs/>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tabs>
                <w:tab w:val="left" w:pos="0" w:leader="none"/>
                <w:tab w:val="left" w:pos="1134" w:leader="none"/>
              </w:tabs>
              <w:rPr>
                <w:bCs/>
                <w:sz w:val="20"/>
                <w:szCs w:val="20"/>
                <w:lang w:eastAsia="en-US"/>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lang w:eastAsia="en-US"/>
              </w:rPr>
            </w:r>
            <w:r>
              <w:rPr>
                <w:bCs/>
                <w:sz w:val="20"/>
                <w:szCs w:val="20"/>
                <w:lang w:eastAsia="en-US"/>
              </w:rPr>
            </w:r>
          </w:p>
          <w:p>
            <w:pPr>
              <w:pStyle w:val="1089"/>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89"/>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w:t>
            </w:r>
            <w:r>
              <w:rPr>
                <w:bCs/>
                <w:sz w:val="20"/>
                <w:szCs w:val="20"/>
              </w:rPr>
              <w:t xml:space="preserve">СУММА денежных средств.</w:t>
            </w:r>
            <w:r>
              <w:rPr>
                <w:bCs/>
                <w:sz w:val="20"/>
                <w:szCs w:val="20"/>
              </w:rPr>
            </w:r>
            <w:r>
              <w:rPr>
                <w:bCs/>
                <w:sz w:val="20"/>
                <w:szCs w:val="20"/>
              </w:rPr>
            </w:r>
          </w:p>
          <w:p>
            <w:pPr>
              <w:pStyle w:val="1089"/>
              <w:jc w:val="both"/>
              <w:spacing w:before="40"/>
              <w:tabs>
                <w:tab w:val="left" w:pos="0" w:leader="none"/>
                <w:tab w:val="left" w:pos="1134"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tabs>
                <w:tab w:val="left" w:pos="1134" w:leader="none"/>
              </w:tabs>
              <w:rPr>
                <w:rFonts w:eastAsia="Calibri"/>
                <w:sz w:val="20"/>
                <w:szCs w:val="20"/>
                <w:lang w:eastAsia="en-US"/>
              </w:rPr>
            </w:pPr>
            <w:r>
              <w:rPr>
                <w:rFonts w:eastAsia="Calibri"/>
                <w:sz w:val="20"/>
                <w:szCs w:val="20"/>
                <w:lang w:eastAsia="en-US"/>
              </w:rPr>
              <w:t xml:space="preserve">2.3.</w:t>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rPr>
            </w:pPr>
            <w:r>
              <w:rPr>
                <w:sz w:val="20"/>
                <w:szCs w:val="20"/>
              </w:rPr>
              <w:t xml:space="preserve">Комиссионное вознаграждение взимается </w:t>
            </w:r>
            <w:r>
              <w:rPr>
                <w:sz w:val="20"/>
                <w:szCs w:val="20"/>
              </w:rPr>
              <w:t xml:space="preserve">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3"/>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89"/>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089"/>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color w:val="000000"/>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.1.</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0,40% от суммы, минимум 250 руб</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4</w:t>
            </w:r>
            <w:r>
              <w:rPr>
                <w:sz w:val="20"/>
                <w:szCs w:val="20"/>
              </w:rPr>
              <w:t xml:space="preserve">.2.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Borders>
              <w:left w:val="single" w:color="000000" w:sz="4" w:space="0"/>
              <w:bottom w:val="non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2.4.3.</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spacing w:before="40"/>
              <w:rPr>
                <w:sz w:val="20"/>
                <w:szCs w:val="20"/>
              </w:rPr>
            </w:pPr>
            <w:r>
              <w:rPr>
                <w:bCs/>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r>
            <w:r>
              <w:rPr>
                <w:sz w:val="20"/>
                <w:szCs w:val="20"/>
              </w:rPr>
            </w:r>
          </w:p>
          <w:p>
            <w:pPr>
              <w:pStyle w:val="1089"/>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Повторный</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в</w:t>
            </w:r>
            <w:r>
              <w:rPr>
                <w:sz w:val="20"/>
                <w:szCs w:val="20"/>
              </w:rPr>
              <w:t xml:space="preserve"> </w:t>
            </w:r>
            <w:r>
              <w:rPr>
                <w:sz w:val="20"/>
                <w:szCs w:val="20"/>
              </w:rPr>
              <w:t xml:space="preserve">результате</w:t>
            </w:r>
            <w:r>
              <w:rPr>
                <w:sz w:val="20"/>
                <w:szCs w:val="20"/>
              </w:rPr>
              <w:t xml:space="preserve"> </w:t>
            </w:r>
            <w:r>
              <w:rPr>
                <w:sz w:val="20"/>
                <w:szCs w:val="20"/>
              </w:rPr>
              <w:t xml:space="preserve">образовавшегося</w:t>
            </w:r>
            <w:r>
              <w:rPr>
                <w:sz w:val="20"/>
                <w:szCs w:val="20"/>
              </w:rPr>
              <w:t xml:space="preserve"> </w:t>
            </w:r>
            <w:r>
              <w:rPr>
                <w:sz w:val="20"/>
                <w:szCs w:val="20"/>
              </w:rPr>
              <w:t xml:space="preserve">излишка</w:t>
            </w:r>
            <w:r>
              <w:rPr>
                <w:sz w:val="20"/>
                <w:szCs w:val="20"/>
              </w:rPr>
              <w:t xml:space="preserve"> </w:t>
            </w:r>
            <w:r>
              <w:rPr>
                <w:sz w:val="20"/>
                <w:szCs w:val="20"/>
              </w:rPr>
              <w:t xml:space="preserve">или</w:t>
            </w:r>
            <w:r>
              <w:rPr>
                <w:sz w:val="20"/>
                <w:szCs w:val="20"/>
              </w:rPr>
              <w:t xml:space="preserve"> </w:t>
            </w:r>
            <w:r>
              <w:rPr>
                <w:sz w:val="20"/>
                <w:szCs w:val="20"/>
              </w:rPr>
              <w:t xml:space="preserve">недостачи</w:t>
            </w:r>
            <w:r>
              <w:rPr>
                <w:sz w:val="20"/>
                <w:szCs w:val="20"/>
              </w:rPr>
              <w:t xml:space="preserve"> </w:t>
            </w:r>
            <w:r>
              <w:rPr>
                <w:sz w:val="20"/>
                <w:szCs w:val="20"/>
              </w:rPr>
              <w:t xml:space="preserve">по</w:t>
            </w:r>
            <w:r>
              <w:rPr>
                <w:sz w:val="20"/>
                <w:szCs w:val="20"/>
              </w:rPr>
              <w:t xml:space="preserve"> </w:t>
            </w:r>
            <w:r>
              <w:rPr>
                <w:sz w:val="20"/>
                <w:szCs w:val="20"/>
              </w:rPr>
              <w:t xml:space="preserve">вине</w:t>
            </w:r>
            <w:r>
              <w:rPr>
                <w:sz w:val="20"/>
                <w:szCs w:val="20"/>
              </w:rPr>
              <w:t xml:space="preserve"> </w:t>
            </w:r>
            <w:r>
              <w:rPr>
                <w:sz w:val="20"/>
                <w:szCs w:val="20"/>
              </w:rPr>
              <w:t xml:space="preserve">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0,1</w:t>
            </w:r>
            <w:r>
              <w:rPr>
                <w:sz w:val="20"/>
                <w:szCs w:val="20"/>
              </w:rPr>
              <w:t xml:space="preserve">5</w:t>
            </w:r>
            <w:r>
              <w:rPr>
                <w:sz w:val="20"/>
                <w:szCs w:val="20"/>
              </w:rPr>
              <w:t xml:space="preserve">%</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89"/>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089"/>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r>
            <w:r>
              <w:rPr>
                <w:sz w:val="20"/>
                <w:szCs w:val="20"/>
              </w:rPr>
            </w:r>
          </w:p>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2,5% от суммы,</w:t>
            </w:r>
            <w:r>
              <w:rPr>
                <w:bCs/>
                <w:sz w:val="20"/>
                <w:szCs w:val="20"/>
              </w:rPr>
            </w:r>
            <w:r>
              <w:rPr>
                <w:bCs/>
                <w:sz w:val="20"/>
                <w:szCs w:val="20"/>
              </w:rPr>
            </w:r>
          </w:p>
          <w:p>
            <w:pPr>
              <w:pStyle w:val="1089"/>
              <w:jc w:val="center"/>
              <w:rPr>
                <w:sz w:val="20"/>
                <w:szCs w:val="20"/>
              </w:rPr>
            </w:pPr>
            <w:r>
              <w:rPr>
                <w:bCs/>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3,5% от суммы,</w:t>
            </w:r>
            <w:r>
              <w:rPr>
                <w:bCs/>
                <w:sz w:val="20"/>
                <w:szCs w:val="20"/>
              </w:rPr>
            </w:r>
            <w:r>
              <w:rPr>
                <w:bCs/>
                <w:sz w:val="20"/>
                <w:szCs w:val="20"/>
              </w:rPr>
            </w:r>
          </w:p>
          <w:p>
            <w:pPr>
              <w:pStyle w:val="1089"/>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lang w:eastAsia="en-US"/>
              </w:rPr>
            </w:r>
            <w:r>
              <w:rPr>
                <w:sz w:val="20"/>
                <w:szCs w:val="20"/>
                <w:lang w:eastAsia="en-US"/>
              </w:rPr>
            </w:r>
          </w:p>
          <w:p>
            <w:pPr>
              <w:pStyle w:val="1089"/>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t xml:space="preserve">2.15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Cs/>
                <w:sz w:val="20"/>
                <w:szCs w:val="20"/>
              </w:rPr>
            </w:pPr>
            <w:r>
              <w:rPr>
                <w:bCs/>
                <w:sz w:val="20"/>
                <w:szCs w:val="20"/>
              </w:rPr>
              <w:t xml:space="preserve">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bCs/>
                <w:sz w:val="20"/>
                <w:szCs w:val="20"/>
              </w:rPr>
            </w:pPr>
            <w:r>
              <w:rPr>
                <w:bCs/>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bCs/>
                <w:sz w:val="20"/>
                <w:szCs w:val="20"/>
              </w:rPr>
            </w:r>
            <w:r>
              <w:rPr>
                <w:bCs/>
                <w:sz w:val="20"/>
                <w:szCs w:val="20"/>
              </w:rPr>
            </w:r>
          </w:p>
        </w:tc>
      </w:tr>
    </w:tbl>
    <w:p>
      <w:pPr>
        <w:pStyle w:val="1089"/>
        <w:rPr>
          <w:i/>
          <w:sz w:val="16"/>
          <w:szCs w:val="16"/>
        </w:rPr>
      </w:pPr>
      <w:r>
        <w:rPr>
          <w:i/>
          <w:sz w:val="16"/>
          <w:szCs w:val="16"/>
        </w:rPr>
        <w:t xml:space="preserve">Примечание:</w:t>
      </w:r>
      <w:r>
        <w:rPr>
          <w:i/>
          <w:sz w:val="16"/>
          <w:szCs w:val="16"/>
        </w:rPr>
        <w:t xml:space="preserve"> </w:t>
      </w:r>
      <w:r>
        <w:rPr>
          <w:i/>
          <w:sz w:val="16"/>
          <w:szCs w:val="16"/>
        </w:rPr>
      </w:r>
      <w:r>
        <w:rPr>
          <w:i/>
          <w:sz w:val="16"/>
          <w:szCs w:val="16"/>
        </w:rPr>
      </w:r>
    </w:p>
    <w:p>
      <w:pPr>
        <w:pStyle w:val="1089"/>
        <w:ind w:firstLine="709"/>
        <w:jc w:val="both"/>
        <w:spacing w:after="120"/>
        <w:tabs>
          <w:tab w:val="left" w:pos="1134" w:leader="none"/>
        </w:tabs>
        <w:rPr>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Плата</w:t>
      </w:r>
      <w:r>
        <w:rPr>
          <w:i/>
          <w:sz w:val="16"/>
          <w:szCs w:val="16"/>
        </w:rPr>
        <w:t xml:space="preserve"> </w:t>
      </w:r>
      <w:r>
        <w:rPr>
          <w:i/>
          <w:sz w:val="16"/>
          <w:szCs w:val="16"/>
        </w:rPr>
        <w:t xml:space="preserve">за</w:t>
      </w:r>
      <w:r>
        <w:rPr>
          <w:i/>
          <w:sz w:val="16"/>
          <w:szCs w:val="16"/>
        </w:rPr>
        <w:t xml:space="preserve"> </w:t>
      </w:r>
      <w:r>
        <w:rPr>
          <w:i/>
          <w:sz w:val="16"/>
          <w:szCs w:val="16"/>
        </w:rPr>
        <w:t xml:space="preserve">услуги</w:t>
      </w:r>
      <w:r>
        <w:rPr>
          <w:i/>
          <w:sz w:val="16"/>
          <w:szCs w:val="16"/>
        </w:rPr>
        <w:t xml:space="preserve"> </w:t>
      </w:r>
      <w:r>
        <w:rPr>
          <w:i/>
          <w:sz w:val="16"/>
          <w:szCs w:val="16"/>
        </w:rPr>
        <w:t xml:space="preserve">Банка</w:t>
      </w:r>
      <w:r>
        <w:rPr>
          <w:i/>
          <w:sz w:val="16"/>
          <w:szCs w:val="16"/>
        </w:rPr>
        <w:t xml:space="preserve"> </w:t>
      </w:r>
      <w:r>
        <w:rPr>
          <w:i/>
          <w:sz w:val="16"/>
          <w:szCs w:val="16"/>
        </w:rPr>
        <w:t xml:space="preserve">взимается</w:t>
      </w:r>
      <w:r>
        <w:rPr>
          <w:i/>
          <w:sz w:val="16"/>
          <w:szCs w:val="16"/>
        </w:rPr>
        <w:t xml:space="preserve"> </w:t>
      </w:r>
      <w:r>
        <w:rPr>
          <w:i/>
          <w:sz w:val="16"/>
          <w:szCs w:val="16"/>
        </w:rPr>
        <w:t xml:space="preserve">в</w:t>
      </w:r>
      <w:r>
        <w:rPr>
          <w:i/>
          <w:sz w:val="16"/>
          <w:szCs w:val="16"/>
        </w:rPr>
        <w:t xml:space="preserve"> </w:t>
      </w:r>
      <w:r>
        <w:rPr>
          <w:i/>
          <w:sz w:val="16"/>
          <w:szCs w:val="16"/>
        </w:rPr>
        <w:t xml:space="preserve">момент</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если</w:t>
      </w:r>
      <w:r>
        <w:rPr>
          <w:i/>
          <w:sz w:val="16"/>
          <w:szCs w:val="16"/>
        </w:rPr>
        <w:t xml:space="preserve"> </w:t>
      </w:r>
      <w:r>
        <w:rPr>
          <w:i/>
          <w:sz w:val="16"/>
          <w:szCs w:val="16"/>
        </w:rPr>
        <w:t xml:space="preserve">конкретным</w:t>
      </w:r>
      <w:r>
        <w:rPr>
          <w:i/>
          <w:sz w:val="16"/>
          <w:szCs w:val="16"/>
        </w:rPr>
        <w:t xml:space="preserve"> </w:t>
      </w:r>
      <w:r>
        <w:rPr>
          <w:i/>
          <w:sz w:val="16"/>
          <w:szCs w:val="16"/>
        </w:rPr>
        <w:t xml:space="preserve">пунктом</w:t>
      </w:r>
      <w:r>
        <w:rPr>
          <w:i/>
          <w:sz w:val="16"/>
          <w:szCs w:val="16"/>
        </w:rPr>
        <w:t xml:space="preserve"> </w:t>
      </w:r>
      <w:r>
        <w:rPr>
          <w:i/>
          <w:sz w:val="16"/>
          <w:szCs w:val="16"/>
        </w:rPr>
        <w:t xml:space="preserve">Тарифов</w:t>
      </w:r>
      <w:r>
        <w:rPr>
          <w:i/>
          <w:sz w:val="16"/>
          <w:szCs w:val="16"/>
        </w:rPr>
        <w:t xml:space="preserve"> </w:t>
      </w:r>
      <w:r>
        <w:rPr>
          <w:i/>
          <w:sz w:val="16"/>
          <w:szCs w:val="16"/>
        </w:rPr>
        <w:t xml:space="preserve">не</w:t>
      </w:r>
      <w:r>
        <w:rPr>
          <w:i/>
          <w:sz w:val="16"/>
          <w:szCs w:val="16"/>
        </w:rPr>
        <w:t xml:space="preserve"> </w:t>
      </w:r>
      <w:r>
        <w:rPr>
          <w:i/>
          <w:sz w:val="16"/>
          <w:szCs w:val="16"/>
        </w:rPr>
        <w:t xml:space="preserve">предусмотрено</w:t>
      </w:r>
      <w:r>
        <w:rPr>
          <w:i/>
          <w:sz w:val="16"/>
          <w:szCs w:val="16"/>
        </w:rPr>
        <w:t xml:space="preserve"> </w:t>
      </w:r>
      <w:r>
        <w:rPr>
          <w:i/>
          <w:sz w:val="16"/>
          <w:szCs w:val="16"/>
        </w:rPr>
        <w:t xml:space="preserve">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1089"/>
        <w:spacing w:after="120"/>
        <w:rPr>
          <w:i/>
          <w:sz w:val="16"/>
          <w:szCs w:val="16"/>
        </w:rPr>
      </w:pPr>
      <w:r>
        <w:rPr>
          <w:i/>
          <w:sz w:val="16"/>
          <w:szCs w:val="16"/>
        </w:rPr>
        <w:t xml:space="preserve">***)</w:t>
      </w:r>
      <w:r>
        <w:rPr>
          <w:i/>
          <w:sz w:val="16"/>
          <w:szCs w:val="16"/>
        </w:rPr>
        <w:t xml:space="preserve"> </w:t>
      </w:r>
      <w:r>
        <w:rPr>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i/>
          <w:sz w:val="16"/>
          <w:szCs w:val="16"/>
        </w:rPr>
      </w:r>
      <w:r>
        <w:rPr>
          <w:i/>
          <w:sz w:val="16"/>
          <w:szCs w:val="16"/>
        </w:rPr>
      </w:r>
    </w:p>
    <w:p>
      <w:pPr>
        <w:pStyle w:val="1089"/>
        <w:spacing w:after="1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89"/>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89"/>
        <w:jc w:val="both"/>
        <w:spacing w:after="120"/>
        <w:tabs>
          <w:tab w:val="left" w:pos="1134" w:leader="none"/>
        </w:tabs>
        <w:rPr>
          <w:rFonts w:ascii="Calibri" w:hAnsi="Calibri"/>
          <w:i/>
          <w:sz w:val="16"/>
          <w:szCs w:val="16"/>
        </w:rPr>
      </w:pPr>
      <w:r>
        <w:rPr>
          <w:i/>
          <w:sz w:val="16"/>
          <w:szCs w:val="16"/>
        </w:rPr>
        <w:t xml:space="preserve">47.29.22 - Торговля розничная растительными маслами в специализированных магазинах.</w:t>
      </w:r>
      <w:r>
        <w:rPr>
          <w:rFonts w:ascii="Calibri" w:hAnsi="Calibri"/>
          <w:i/>
          <w:sz w:val="16"/>
          <w:szCs w:val="16"/>
        </w:rPr>
      </w:r>
      <w:r>
        <w:rPr>
          <w:rFonts w:ascii="Calibri" w:hAnsi="Calibri"/>
          <w:i/>
          <w:sz w:val="16"/>
          <w:szCs w:val="16"/>
        </w:rPr>
      </w:r>
    </w:p>
    <w:p>
      <w:pPr>
        <w:pStyle w:val="1089"/>
        <w:jc w:val="both"/>
        <w:spacing w:after="120"/>
        <w:tabs>
          <w:tab w:val="left" w:pos="142" w:leader="none"/>
          <w:tab w:val="left" w:pos="426" w:leader="none"/>
        </w:tabs>
        <w:rPr>
          <w:bCs/>
          <w:i/>
          <w:sz w:val="16"/>
          <w:szCs w:val="16"/>
        </w:rPr>
      </w:pPr>
      <w:r>
        <w:rPr>
          <w:bCs/>
          <w:i/>
          <w:sz w:val="16"/>
          <w:szCs w:val="16"/>
        </w:rPr>
        <w:t xml:space="preserve">*****) </w:t>
      </w:r>
      <w:r>
        <w:rPr>
          <w:bCs/>
          <w:i/>
          <w:sz w:val="16"/>
          <w:szCs w:val="16"/>
        </w:rPr>
        <w:t xml:space="preserve">В соответствии с Федеральным законом от 10 июля</w:t>
      </w:r>
      <w:r>
        <w:rPr>
          <w:bCs/>
          <w:i/>
          <w:sz w:val="16"/>
          <w:szCs w:val="16"/>
        </w:rPr>
        <w:t xml:space="preserve"> 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bCs/>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i/>
          <w:sz w:val="16"/>
          <w:szCs w:val="16"/>
        </w:rPr>
      </w:r>
      <w:r>
        <w:rPr>
          <w:bCs/>
          <w:i/>
          <w:sz w:val="16"/>
          <w:szCs w:val="16"/>
        </w:rPr>
      </w:r>
    </w:p>
    <w:p>
      <w:pPr>
        <w:pStyle w:val="1089"/>
        <w:jc w:val="both"/>
        <w:tabs>
          <w:tab w:val="left" w:pos="142" w:leader="none"/>
        </w:tabs>
        <w:rPr>
          <w:i/>
          <w:sz w:val="16"/>
          <w:szCs w:val="16"/>
        </w:rPr>
      </w:pPr>
      <w:r>
        <w:rPr>
          <w:i/>
          <w:sz w:val="16"/>
          <w:szCs w:val="16"/>
        </w:rPr>
        <w:t xml:space="preserve">******)  Банк не принимает поврежденные банкноты иностранных государств </w:t>
      </w:r>
      <w:r>
        <w:rPr>
          <w:i/>
          <w:sz w:val="16"/>
          <w:szCs w:val="16"/>
        </w:rPr>
      </w:r>
      <w:r>
        <w:rPr>
          <w:i/>
          <w:sz w:val="16"/>
          <w:szCs w:val="16"/>
        </w:rPr>
      </w:r>
    </w:p>
    <w:p>
      <w:pPr>
        <w:pStyle w:val="1089"/>
        <w:jc w:val="both"/>
        <w:spacing w:after="120"/>
        <w:tabs>
          <w:tab w:val="left" w:pos="142" w:leader="none"/>
        </w:tabs>
        <w:rPr>
          <w:bCs/>
          <w:i/>
          <w:sz w:val="16"/>
          <w:szCs w:val="16"/>
        </w:rPr>
      </w:pPr>
      <w:r>
        <w:rPr>
          <w:bCs/>
          <w:i/>
          <w:sz w:val="16"/>
          <w:szCs w:val="16"/>
        </w:rPr>
      </w:r>
      <w:r>
        <w:rPr>
          <w:bCs/>
          <w:i/>
          <w:sz w:val="16"/>
          <w:szCs w:val="16"/>
        </w:rPr>
      </w:r>
      <w:r>
        <w:rPr>
          <w:bCs/>
          <w:i/>
          <w:sz w:val="16"/>
          <w:szCs w:val="16"/>
        </w:rPr>
      </w:r>
    </w:p>
    <w:p>
      <w:pPr>
        <w:pStyle w:val="1093"/>
      </w:pPr>
      <w:r/>
      <w:bookmarkStart w:id="5" w:name="_Toc426474742"/>
      <w:r>
        <w:t xml:space="preserve">3.</w:t>
      </w:r>
      <w:r>
        <w:t xml:space="preserve"> </w:t>
      </w:r>
      <w:r>
        <w:t xml:space="preserve">Выполнение</w:t>
      </w:r>
      <w:r>
        <w:t xml:space="preserve"> </w:t>
      </w:r>
      <w:r>
        <w:t xml:space="preserve">функций</w:t>
      </w:r>
      <w:r>
        <w:t xml:space="preserve"> </w:t>
      </w:r>
      <w:r>
        <w:t xml:space="preserve">агента</w:t>
      </w:r>
      <w:r>
        <w:t xml:space="preserve"> </w:t>
      </w:r>
      <w:r>
        <w:t xml:space="preserve">валютного</w:t>
      </w:r>
      <w:r>
        <w:t xml:space="preserve"> </w:t>
      </w:r>
      <w:r>
        <w:t xml:space="preserve">контроля</w:t>
      </w:r>
      <w:bookmarkEnd w:id="4"/>
      <w:r/>
      <w:r/>
    </w:p>
    <w:p>
      <w:pPr>
        <w:pStyle w:val="1089"/>
        <w:jc w:val="center"/>
        <w:spacing w:after="200"/>
        <w:rPr>
          <w:sz w:val="20"/>
          <w:szCs w:val="20"/>
        </w:rPr>
      </w:pPr>
      <w:r>
        <w:rPr>
          <w:sz w:val="20"/>
          <w:szCs w:val="20"/>
        </w:rPr>
        <w:t xml:space="preserve">(размер</w:t>
      </w:r>
      <w:r>
        <w:rPr>
          <w:sz w:val="20"/>
          <w:szCs w:val="20"/>
        </w:rPr>
        <w:t xml:space="preserve"> </w:t>
      </w:r>
      <w:r>
        <w:rPr>
          <w:sz w:val="20"/>
          <w:szCs w:val="20"/>
        </w:rPr>
        <w:t xml:space="preserve">тарифов</w:t>
      </w:r>
      <w:r>
        <w:rPr>
          <w:sz w:val="20"/>
          <w:szCs w:val="20"/>
        </w:rPr>
        <w:t xml:space="preserve"> </w:t>
      </w:r>
      <w:r>
        <w:rPr>
          <w:sz w:val="20"/>
          <w:szCs w:val="20"/>
        </w:rPr>
        <w:t xml:space="preserve">указан</w:t>
      </w:r>
      <w:r>
        <w:rPr>
          <w:sz w:val="20"/>
          <w:szCs w:val="20"/>
        </w:rPr>
        <w:t xml:space="preserve"> </w:t>
      </w:r>
      <w:r>
        <w:rPr>
          <w:sz w:val="20"/>
          <w:szCs w:val="20"/>
        </w:rPr>
        <w:t xml:space="preserve">без</w:t>
      </w:r>
      <w:r>
        <w:rPr>
          <w:sz w:val="20"/>
          <w:szCs w:val="20"/>
        </w:rPr>
        <w:t xml:space="preserve"> </w:t>
      </w:r>
      <w:r>
        <w:rPr>
          <w:sz w:val="20"/>
          <w:szCs w:val="20"/>
        </w:rPr>
        <w:t xml:space="preserve">учета</w:t>
      </w:r>
      <w:r>
        <w:rPr>
          <w:sz w:val="20"/>
          <w:szCs w:val="20"/>
        </w:rPr>
        <w:t xml:space="preserve"> </w:t>
      </w:r>
      <w:r>
        <w:rPr>
          <w:sz w:val="20"/>
          <w:szCs w:val="20"/>
        </w:rPr>
        <w:t xml:space="preserve">НДС)*</w:t>
      </w:r>
      <w:r>
        <w:rPr>
          <w:sz w:val="20"/>
          <w:szCs w:val="20"/>
        </w:rPr>
      </w:r>
      <w:r>
        <w:rPr>
          <w:sz w:val="20"/>
          <w:szCs w:val="20"/>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89"/>
              <w:jc w:val="center"/>
              <w:rPr>
                <w:b/>
                <w:sz w:val="20"/>
                <w:szCs w:val="20"/>
              </w:rPr>
            </w:pPr>
            <w:r/>
            <w:bookmarkStart w:id="6" w:name="_Toc426474743"/>
            <w:r>
              <w:rPr>
                <w:b/>
                <w:sz w:val="20"/>
                <w:szCs w:val="20"/>
              </w:rPr>
              <w:t xml:space="preserve">№ п/п</w:t>
            </w:r>
            <w:r>
              <w:rPr>
                <w:b/>
                <w:sz w:val="20"/>
                <w:szCs w:val="20"/>
              </w:rPr>
            </w:r>
            <w:r>
              <w:rPr>
                <w:b/>
                <w:sz w:val="20"/>
                <w:szCs w:val="20"/>
              </w:rPr>
            </w:r>
          </w:p>
        </w:tc>
        <w:tc>
          <w:tcPr>
            <w:tcW w:w="3969" w:type="dxa"/>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rPr>
                <w:sz w:val="20"/>
                <w:szCs w:val="20"/>
              </w:rPr>
            </w:pPr>
            <w:r>
              <w:rPr>
                <w:sz w:val="20"/>
                <w:szCs w:val="20"/>
                <w:lang w:val="en-US"/>
              </w:rPr>
              <w:t xml:space="preserve">3</w:t>
            </w:r>
            <w:r>
              <w:rPr>
                <w:sz w:val="20"/>
                <w:szCs w:val="20"/>
              </w:rPr>
              <w:t xml:space="preserve">.1.</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contextualSpacing/>
              <w:jc w:val="center"/>
              <w:spacing w:before="40"/>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89"/>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89"/>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89"/>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89"/>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89"/>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1985" w:type="dxa"/>
            <w:vAlign w:val="top"/>
            <w:textDirection w:val="lrTb"/>
            <w:noWrap w:val="false"/>
          </w:tcPr>
          <w:p>
            <w:pPr>
              <w:pStyle w:val="1089"/>
              <w:contextualSpacing/>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w:t>
            </w:r>
            <w:r>
              <w:rPr>
                <w:sz w:val="20"/>
                <w:szCs w:val="20"/>
              </w:rPr>
            </w:r>
            <w:r>
              <w:rPr>
                <w:sz w:val="20"/>
                <w:szCs w:val="20"/>
              </w:rPr>
            </w:r>
          </w:p>
        </w:tc>
        <w:tc>
          <w:tcPr>
            <w:gridSpan w:val="3"/>
            <w:tcBorders>
              <w:top w:val="single" w:color="000000" w:sz="4" w:space="0"/>
              <w:bottom w:val="single" w:color="000000" w:sz="4" w:space="0"/>
            </w:tcBorders>
            <w:tcW w:w="9497" w:type="dxa"/>
            <w:vAlign w:val="top"/>
            <w:textDirection w:val="lrTb"/>
            <w:noWrap w:val="false"/>
          </w:tcPr>
          <w:p>
            <w:pPr>
              <w:pStyle w:val="1089"/>
              <w:jc w:val="both"/>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top w:val="single" w:color="000000" w:sz="4" w:space="0"/>
              <w:left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top"/>
            <w:textDirection w:val="lrTb"/>
            <w:noWrap w:val="false"/>
          </w:tcPr>
          <w:p>
            <w:pPr>
              <w:pStyle w:val="1089"/>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51" w:type="dxa"/>
            <w:vAlign w:val="top"/>
            <w:textDirection w:val="lrTb"/>
            <w:noWrap w:val="false"/>
          </w:tcPr>
          <w:p>
            <w:pPr>
              <w:pStyle w:val="1089"/>
              <w:jc w:val="center"/>
              <w:rPr>
                <w:sz w:val="20"/>
                <w:szCs w:val="20"/>
              </w:rPr>
            </w:pPr>
            <w:r>
              <w:rPr>
                <w:sz w:val="20"/>
                <w:szCs w:val="20"/>
              </w:rPr>
              <w:t xml:space="preserve">3.3.2.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top w:val="single" w:color="000000" w:sz="4" w:space="0"/>
              <w:bottom w:val="single" w:color="000000" w:sz="4" w:space="0"/>
            </w:tcBorders>
            <w:tcW w:w="1985" w:type="dxa"/>
            <w:vAlign w:val="center"/>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89"/>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bottom w:val="single" w:color="000000" w:sz="4" w:space="0"/>
            </w:tcBorders>
            <w:tcW w:w="1985" w:type="dxa"/>
            <w:vAlign w:val="center"/>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Не взимается</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4"/>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0"/>
                <w:szCs w:val="20"/>
              </w:rPr>
            </w:pPr>
            <w:r>
              <w:rPr>
                <w:sz w:val="20"/>
                <w:szCs w:val="20"/>
              </w:rPr>
              <w:t xml:space="preserve">3.3.4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089"/>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vMerge w:val="restart"/>
            <w:textDirection w:val="lrTb"/>
            <w:noWrap w:val="false"/>
          </w:tcPr>
          <w:p>
            <w:pPr>
              <w:pStyle w:val="1089"/>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89"/>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89"/>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89"/>
              <w:jc w:val="both"/>
              <w:spacing w:before="40"/>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89"/>
              <w:jc w:val="both"/>
              <w:spacing w:before="40"/>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1 500 руб.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both"/>
              <w:tabs>
                <w:tab w:val="left" w:pos="708" w:leader="none"/>
                <w:tab w:val="center" w:pos="4677" w:leader="none"/>
                <w:tab w:val="right" w:pos="9355" w:leader="none"/>
              </w:tabs>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bCs/>
                <w:sz w:val="20"/>
                <w:szCs w:val="20"/>
              </w:rPr>
            </w:pPr>
            <w:r>
              <w:rPr>
                <w:bCs/>
                <w:sz w:val="20"/>
                <w:szCs w:val="20"/>
              </w:rPr>
              <w:t xml:space="preserve">- при предоставлении/ получении документов на бумажном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4 000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center"/>
            <w:vMerge w:val="continue"/>
            <w:textDirection w:val="lrTb"/>
            <w:noWrap w:val="false"/>
          </w:tcPr>
          <w:p>
            <w:pPr>
              <w:pStyle w:val="1089"/>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jc w:val="center"/>
              <w:rPr>
                <w:sz w:val="20"/>
                <w:szCs w:val="20"/>
              </w:rPr>
            </w:pPr>
            <w:r>
              <w:rPr>
                <w:sz w:val="20"/>
                <w:szCs w:val="20"/>
              </w:rPr>
              <w:t xml:space="preserve">3.4.</w:t>
            </w:r>
            <w:r>
              <w:rPr>
                <w:sz w:val="20"/>
                <w:szCs w:val="20"/>
              </w:rPr>
            </w:r>
            <w:r>
              <w:rPr>
                <w:sz w:val="20"/>
                <w:szCs w:val="20"/>
              </w:rPr>
            </w:r>
          </w:p>
        </w:tc>
        <w:tc>
          <w:tcPr>
            <w:gridSpan w:val="3"/>
            <w:tcW w:w="9497" w:type="dxa"/>
            <w:vAlign w:val="top"/>
            <w:textDirection w:val="lrTb"/>
            <w:noWrap w:val="false"/>
          </w:tcPr>
          <w:p>
            <w:pPr>
              <w:pStyle w:val="1089"/>
              <w:jc w:val="both"/>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3.4.1.</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500 руб. за один документ</w:t>
            </w:r>
            <w:r>
              <w:rPr>
                <w:sz w:val="20"/>
                <w:szCs w:val="20"/>
              </w:rPr>
            </w:r>
            <w:r>
              <w:rPr>
                <w:sz w:val="20"/>
                <w:szCs w:val="20"/>
              </w:rPr>
            </w:r>
          </w:p>
        </w:tc>
        <w:tc>
          <w:tcPr>
            <w:tcBorders>
              <w:bottom w:val="non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89"/>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1089"/>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bottom w:val="none" w:color="000000" w:sz="4" w:space="0"/>
            </w:tcBorders>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1134" w:leader="none"/>
              </w:tabs>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tcBorders>
            <w:tcW w:w="1985" w:type="dxa"/>
            <w:vAlign w:val="top"/>
            <w:textDirection w:val="lrTb"/>
            <w:noWrap w:val="false"/>
          </w:tcPr>
          <w:p>
            <w:pPr>
              <w:pStyle w:val="1089"/>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lang w:val="en-US"/>
              </w:rPr>
            </w:pPr>
            <w:r>
              <w:rPr>
                <w:sz w:val="20"/>
                <w:szCs w:val="20"/>
              </w:rPr>
              <w:t xml:space="preserve">- на бумажном носителе</w:t>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p>
            <w:pPr>
              <w:pStyle w:val="1089"/>
              <w:rPr>
                <w:sz w:val="20"/>
                <w:szCs w:val="20"/>
                <w:lang w:val="en-US"/>
              </w:rPr>
            </w:pPr>
            <w:r>
              <w:rPr>
                <w:sz w:val="20"/>
                <w:szCs w:val="20"/>
                <w:lang w:val="en-US"/>
              </w:rPr>
            </w:r>
            <w:r>
              <w:rPr>
                <w:sz w:val="20"/>
                <w:szCs w:val="20"/>
                <w:lang w:val="en-US"/>
              </w:rPr>
            </w:r>
            <w:r>
              <w:rPr>
                <w:sz w:val="20"/>
                <w:szCs w:val="20"/>
                <w:lang w:val="en-US"/>
              </w:rPr>
            </w:r>
          </w:p>
        </w:tc>
        <w:tc>
          <w:tcPr>
            <w:tcBorders>
              <w:top w:val="none" w:color="000000" w:sz="4" w:space="0"/>
              <w:left w:val="single" w:color="000000" w:sz="4" w:space="0"/>
              <w:bottom w:val="single" w:color="000000" w:sz="4" w:space="0"/>
            </w:tcBorders>
            <w:tcW w:w="1985" w:type="dxa"/>
            <w:vAlign w:val="top"/>
            <w:textDirection w:val="lrTb"/>
            <w:noWrap w:val="false"/>
          </w:tcPr>
          <w:p>
            <w:pPr>
              <w:pStyle w:val="1089"/>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bottom w:val="single" w:color="000000" w:sz="4" w:space="0"/>
            </w:tcBorders>
            <w:tcW w:w="3543" w:type="dxa"/>
            <w:vAlign w:val="top"/>
            <w:vMerge w:val="continue"/>
            <w:textDirection w:val="lrTb"/>
            <w:noWrap w:val="false"/>
          </w:tcPr>
          <w:p>
            <w:pPr>
              <w:pStyle w:val="108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3"/>
        </w:trPr>
        <w:tc>
          <w:tcPr>
            <w:tcBorders>
              <w:top w:val="single" w:color="000000" w:sz="4" w:space="0"/>
            </w:tcBorders>
            <w:tcW w:w="851" w:type="dxa"/>
            <w:vAlign w:val="top"/>
            <w:textDirection w:val="lrTb"/>
            <w:noWrap w:val="false"/>
          </w:tcPr>
          <w:p>
            <w:pPr>
              <w:pStyle w:val="1089"/>
              <w:jc w:val="center"/>
              <w:rPr>
                <w:sz w:val="20"/>
                <w:szCs w:val="20"/>
              </w:rPr>
            </w:pPr>
            <w:r>
              <w:rPr>
                <w:sz w:val="20"/>
                <w:szCs w:val="20"/>
              </w:rPr>
              <w:t xml:space="preserve">3.5.</w:t>
            </w:r>
            <w:r>
              <w:rPr>
                <w:sz w:val="20"/>
                <w:szCs w:val="20"/>
              </w:rPr>
            </w:r>
            <w:r>
              <w:rPr>
                <w:sz w:val="20"/>
                <w:szCs w:val="20"/>
              </w:rPr>
            </w:r>
          </w:p>
        </w:tc>
        <w:tc>
          <w:tcPr>
            <w:gridSpan w:val="3"/>
            <w:tcBorders>
              <w:top w:val="single" w:color="000000" w:sz="4" w:space="0"/>
            </w:tcBorders>
            <w:tcW w:w="9497" w:type="dxa"/>
            <w:vAlign w:val="center"/>
            <w:textDirection w:val="lrTb"/>
            <w:noWrap w:val="false"/>
          </w:tcPr>
          <w:p>
            <w:pPr>
              <w:pStyle w:val="1089"/>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89"/>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vMerge w:val="restart"/>
            <w:textDirection w:val="lrTb"/>
            <w:noWrap w:val="false"/>
          </w:tcPr>
          <w:p>
            <w:pPr>
              <w:pStyle w:val="1089"/>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89"/>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89"/>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3.5.2.</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w:t>
            </w:r>
            <w:r>
              <w:rPr>
                <w:sz w:val="20"/>
                <w:szCs w:val="20"/>
              </w:rPr>
              <w:t xml:space="preserve"> </w:t>
            </w:r>
            <w:r>
              <w:rPr>
                <w:sz w:val="20"/>
                <w:szCs w:val="20"/>
              </w:rPr>
              <w:t xml:space="preserve">000</w:t>
            </w:r>
            <w:r>
              <w:rPr>
                <w:sz w:val="20"/>
                <w:szCs w:val="20"/>
              </w:rPr>
              <w:t xml:space="preserve"> </w:t>
            </w:r>
            <w:r>
              <w:rPr>
                <w:sz w:val="20"/>
                <w:szCs w:val="20"/>
              </w:rPr>
              <w:t xml:space="preserve">руб.</w:t>
            </w:r>
            <w:r>
              <w:rPr>
                <w:sz w:val="20"/>
                <w:szCs w:val="20"/>
              </w:rPr>
            </w:r>
            <w:r>
              <w:rPr>
                <w:sz w:val="20"/>
                <w:szCs w:val="20"/>
              </w:rPr>
            </w:r>
          </w:p>
        </w:tc>
        <w:tc>
          <w:tcPr>
            <w:tcW w:w="3543" w:type="dxa"/>
            <w:vAlign w:val="top"/>
            <w:vMerge w:val="continue"/>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3.5.3.</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0,15 % </w:t>
            </w:r>
            <w:r>
              <w:rPr>
                <w:sz w:val="20"/>
                <w:szCs w:val="20"/>
              </w:rPr>
            </w:r>
            <w:r>
              <w:rPr>
                <w:sz w:val="20"/>
                <w:szCs w:val="20"/>
              </w:rPr>
            </w:r>
          </w:p>
          <w:p>
            <w:pPr>
              <w:pStyle w:val="1089"/>
              <w:jc w:val="center"/>
              <w:rPr>
                <w:sz w:val="20"/>
                <w:szCs w:val="20"/>
              </w:rPr>
            </w:pPr>
            <w:r>
              <w:rPr>
                <w:sz w:val="20"/>
                <w:szCs w:val="20"/>
              </w:rPr>
              <w:t xml:space="preserve">минимум 300 руб., максимум 80 000 руб. </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89"/>
              <w:jc w:val="both"/>
              <w:rPr>
                <w:sz w:val="20"/>
                <w:szCs w:val="20"/>
              </w:rPr>
            </w:pPr>
            <w:r>
              <w:rPr>
                <w:sz w:val="20"/>
                <w:szCs w:val="20"/>
              </w:rPr>
              <w:t xml:space="preserve">Комиссия взимается:</w:t>
            </w:r>
            <w:r>
              <w:rPr>
                <w:sz w:val="20"/>
                <w:szCs w:val="20"/>
              </w:rPr>
            </w:r>
            <w:r>
              <w:rPr>
                <w:sz w:val="20"/>
                <w:szCs w:val="20"/>
              </w:rPr>
            </w:r>
          </w:p>
          <w:p>
            <w:pPr>
              <w:pStyle w:val="1089"/>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spacing w:before="40"/>
              <w:rPr>
                <w:sz w:val="20"/>
                <w:szCs w:val="20"/>
              </w:rPr>
            </w:pPr>
            <w:r>
              <w:rPr>
                <w:sz w:val="20"/>
                <w:szCs w:val="20"/>
              </w:rPr>
              <w:t xml:space="preserve">3.6.</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1985" w:type="dxa"/>
            <w:vAlign w:val="top"/>
            <w:textDirection w:val="lrTb"/>
            <w:noWrap w:val="false"/>
          </w:tcPr>
          <w:p>
            <w:pPr>
              <w:pStyle w:val="1089"/>
              <w:contextualSpacing/>
              <w:jc w:val="center"/>
              <w:rPr>
                <w:sz w:val="20"/>
                <w:szCs w:val="20"/>
              </w:rPr>
            </w:pPr>
            <w:r>
              <w:rPr>
                <w:sz w:val="20"/>
                <w:szCs w:val="20"/>
              </w:rPr>
              <w:t xml:space="preserve">0,12%</w:t>
            </w:r>
            <w:r>
              <w:rPr>
                <w:sz w:val="20"/>
                <w:szCs w:val="20"/>
              </w:rPr>
            </w:r>
            <w:r>
              <w:rPr>
                <w:sz w:val="20"/>
                <w:szCs w:val="20"/>
              </w:rPr>
            </w:r>
          </w:p>
          <w:p>
            <w:pPr>
              <w:pStyle w:val="1089"/>
              <w:contextualSpacing/>
              <w:jc w:val="center"/>
              <w:rPr>
                <w:sz w:val="20"/>
                <w:szCs w:val="20"/>
              </w:rPr>
            </w:pPr>
            <w:r>
              <w:rPr>
                <w:sz w:val="20"/>
                <w:szCs w:val="20"/>
              </w:rPr>
              <w:t xml:space="preserve">минимум 150 руб.,</w:t>
            </w:r>
            <w:r>
              <w:rPr>
                <w:sz w:val="20"/>
                <w:szCs w:val="20"/>
              </w:rPr>
            </w:r>
            <w:r>
              <w:rPr>
                <w:sz w:val="20"/>
                <w:szCs w:val="20"/>
              </w:rPr>
            </w:r>
          </w:p>
          <w:p>
            <w:pPr>
              <w:pStyle w:val="1089"/>
              <w:contextualSpacing/>
              <w:jc w:val="center"/>
              <w:rPr>
                <w:sz w:val="20"/>
                <w:szCs w:val="20"/>
              </w:rPr>
            </w:pPr>
            <w:r>
              <w:rPr>
                <w:sz w:val="20"/>
                <w:szCs w:val="20"/>
              </w:rPr>
              <w:t xml:space="preserve">максимум 5 000 руб.</w:t>
            </w:r>
            <w:r>
              <w:rPr>
                <w:sz w:val="20"/>
                <w:szCs w:val="20"/>
              </w:rPr>
            </w:r>
            <w:r>
              <w:rPr>
                <w:sz w:val="20"/>
                <w:szCs w:val="20"/>
              </w:rPr>
            </w:r>
          </w:p>
          <w:p>
            <w:pPr>
              <w:pStyle w:val="1089"/>
              <w:contextualSpacing/>
              <w:jc w:val="center"/>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89"/>
              <w:jc w:val="both"/>
              <w:rPr>
                <w:b/>
                <w:sz w:val="20"/>
                <w:szCs w:val="20"/>
              </w:rPr>
            </w:pPr>
            <w:r>
              <w:rPr>
                <w:b/>
                <w:sz w:val="20"/>
                <w:szCs w:val="20"/>
              </w:rPr>
              <w:t xml:space="preserve">Комиссия не взимается:</w:t>
            </w:r>
            <w:r>
              <w:rPr>
                <w:b/>
                <w:sz w:val="20"/>
                <w:szCs w:val="20"/>
              </w:rPr>
            </w:r>
            <w:r>
              <w:rPr>
                <w:b/>
                <w:sz w:val="20"/>
                <w:szCs w:val="20"/>
              </w:rPr>
            </w:r>
          </w:p>
          <w:p>
            <w:pPr>
              <w:pStyle w:val="1089"/>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89"/>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89"/>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89"/>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89"/>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3.7.</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3.8.</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50 руб. за лист, максимум 1 000 руб.</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851" w:type="dxa"/>
            <w:vAlign w:val="top"/>
            <w:textDirection w:val="lrTb"/>
            <w:noWrap w:val="false"/>
          </w:tcPr>
          <w:p>
            <w:pPr>
              <w:pStyle w:val="1089"/>
              <w:jc w:val="center"/>
              <w:rPr>
                <w:sz w:val="20"/>
                <w:szCs w:val="20"/>
              </w:rPr>
            </w:pPr>
            <w:r>
              <w:rPr>
                <w:sz w:val="20"/>
                <w:szCs w:val="20"/>
              </w:rPr>
              <w:t xml:space="preserve">3.9.</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1985" w:type="dxa"/>
            <w:vAlign w:val="top"/>
            <w:textDirection w:val="lrTb"/>
            <w:noWrap w:val="false"/>
          </w:tcPr>
          <w:p>
            <w:pPr>
              <w:pStyle w:val="1089"/>
              <w:rPr>
                <w:sz w:val="20"/>
                <w:szCs w:val="20"/>
              </w:rPr>
            </w:pPr>
            <w:r>
              <w:rPr>
                <w:sz w:val="20"/>
                <w:szCs w:val="20"/>
              </w:rPr>
              <w:t xml:space="preserve">200 руб. </w:t>
            </w:r>
            <w:r>
              <w:rPr>
                <w:sz w:val="20"/>
                <w:szCs w:val="20"/>
              </w:rPr>
            </w:r>
            <w:r>
              <w:rPr>
                <w:sz w:val="20"/>
                <w:szCs w:val="20"/>
              </w:rPr>
            </w:r>
          </w:p>
          <w:p>
            <w:pPr>
              <w:pStyle w:val="1089"/>
              <w:rPr>
                <w:sz w:val="20"/>
                <w:szCs w:val="20"/>
              </w:rPr>
            </w:pPr>
            <w:r>
              <w:rPr>
                <w:sz w:val="20"/>
                <w:szCs w:val="20"/>
              </w:rPr>
              <w:t xml:space="preserve">в месяц</w:t>
            </w:r>
            <w:r>
              <w:rPr>
                <w:sz w:val="20"/>
                <w:szCs w:val="20"/>
              </w:rPr>
            </w:r>
            <w:r>
              <w:rPr>
                <w:sz w:val="20"/>
                <w:szCs w:val="20"/>
              </w:rPr>
            </w:r>
          </w:p>
        </w:tc>
        <w:tc>
          <w:tcPr>
            <w:tcW w:w="3543" w:type="dxa"/>
            <w:vAlign w:val="top"/>
            <w:textDirection w:val="lrTb"/>
            <w:noWrap w:val="false"/>
          </w:tcPr>
          <w:p>
            <w:pPr>
              <w:pStyle w:val="1089"/>
              <w:jc w:val="both"/>
              <w:rPr>
                <w:sz w:val="20"/>
                <w:szCs w:val="20"/>
              </w:rPr>
            </w:pPr>
            <w:r>
              <w:rPr>
                <w:sz w:val="20"/>
                <w:szCs w:val="20"/>
              </w:rPr>
              <w:t xml:space="preserve">Комиссия взимается за каждый телефонный номер, подключенный </w:t>
            </w:r>
            <w:r>
              <w:rPr>
                <w:sz w:val="20"/>
                <w:szCs w:val="20"/>
              </w:rPr>
            </w:r>
            <w:r>
              <w:rPr>
                <w:sz w:val="20"/>
                <w:szCs w:val="20"/>
              </w:rPr>
            </w:r>
          </w:p>
          <w:p>
            <w:pPr>
              <w:pStyle w:val="1089"/>
              <w:jc w:val="both"/>
              <w:rPr>
                <w:sz w:val="20"/>
                <w:szCs w:val="20"/>
              </w:rPr>
            </w:pPr>
            <w:r>
              <w:rPr>
                <w:sz w:val="20"/>
                <w:szCs w:val="20"/>
              </w:rPr>
              <w:t xml:space="preserve">к услуге.</w:t>
            </w:r>
            <w:r>
              <w:rPr>
                <w:sz w:val="20"/>
                <w:szCs w:val="20"/>
              </w:rPr>
            </w:r>
            <w:r>
              <w:rPr>
                <w:sz w:val="20"/>
                <w:szCs w:val="20"/>
              </w:rPr>
            </w:r>
          </w:p>
          <w:p>
            <w:pPr>
              <w:pStyle w:val="1089"/>
              <w:jc w:val="both"/>
              <w:rPr>
                <w:sz w:val="20"/>
                <w:szCs w:val="20"/>
              </w:rPr>
            </w:pPr>
            <w:r>
              <w:rPr>
                <w:sz w:val="20"/>
                <w:szCs w:val="20"/>
              </w:rPr>
              <w:t xml:space="preserve">Комиссия взимается не позднее первого рабочего дня, следующего </w:t>
            </w:r>
            <w:r>
              <w:rPr>
                <w:sz w:val="20"/>
                <w:szCs w:val="20"/>
              </w:rPr>
            </w:r>
            <w:r>
              <w:rPr>
                <w:sz w:val="20"/>
                <w:szCs w:val="20"/>
              </w:rPr>
            </w:r>
          </w:p>
          <w:p>
            <w:pPr>
              <w:pStyle w:val="1089"/>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89"/>
              <w:jc w:val="both"/>
              <w:rPr>
                <w:sz w:val="20"/>
                <w:szCs w:val="20"/>
              </w:rPr>
            </w:pPr>
            <w:r>
              <w:rPr>
                <w:sz w:val="20"/>
                <w:szCs w:val="20"/>
              </w:rPr>
              <w:t xml:space="preserve">Услуга доступна пользователям системы ДБО «Интернет-клиент» </w:t>
            </w:r>
            <w:r>
              <w:rPr>
                <w:sz w:val="20"/>
                <w:szCs w:val="20"/>
              </w:rPr>
            </w:r>
            <w:r>
              <w:rPr>
                <w:sz w:val="20"/>
                <w:szCs w:val="20"/>
              </w:rPr>
            </w:r>
          </w:p>
          <w:p>
            <w:pPr>
              <w:pStyle w:val="1089"/>
              <w:jc w:val="both"/>
              <w:rPr>
                <w:sz w:val="20"/>
                <w:szCs w:val="20"/>
              </w:rPr>
            </w:pPr>
            <w:r>
              <w:rPr>
                <w:sz w:val="20"/>
                <w:szCs w:val="20"/>
              </w:rPr>
              <w:t xml:space="preserve">и предоставляется только резидентам</w:t>
            </w:r>
            <w:r>
              <w:rPr>
                <w:sz w:val="20"/>
                <w:szCs w:val="20"/>
              </w:rPr>
              <w:t xml:space="preserve">.</w:t>
            </w:r>
            <w:r>
              <w:rPr>
                <w:sz w:val="20"/>
                <w:szCs w:val="20"/>
              </w:rPr>
            </w:r>
            <w:r>
              <w:rPr>
                <w:sz w:val="20"/>
                <w:szCs w:val="20"/>
              </w:rPr>
            </w:r>
          </w:p>
        </w:tc>
      </w:tr>
    </w:tbl>
    <w:p>
      <w:pPr>
        <w:pStyle w:val="1089"/>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contextualSpacing/>
        <w:ind w:firstLine="708"/>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89"/>
        <w:contextualSpacing/>
        <w:ind w:firstLine="708"/>
        <w:jc w:val="both"/>
        <w:spacing w:before="120"/>
        <w:rPr>
          <w:bCs/>
          <w:i/>
          <w:sz w:val="16"/>
          <w:szCs w:val="16"/>
          <w:lang w:val="en-US"/>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w:t>
      </w:r>
      <w:r>
        <w:rPr>
          <w:bCs/>
          <w:i/>
          <w:sz w:val="16"/>
          <w:szCs w:val="16"/>
        </w:rPr>
        <w:t xml:space="preserve">-И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Pr>
          <w:i/>
          <w:sz w:val="16"/>
          <w:szCs w:val="16"/>
        </w:rPr>
        <w:t xml:space="preserve">Инструкция Банка России № 181-И)</w:t>
      </w:r>
      <w:r>
        <w:rPr>
          <w:bCs/>
          <w:i/>
          <w:sz w:val="16"/>
          <w:szCs w:val="16"/>
        </w:rPr>
        <w:t xml:space="preserve">.</w:t>
      </w:r>
      <w:r>
        <w:rPr>
          <w:bCs/>
          <w:i/>
          <w:sz w:val="16"/>
          <w:szCs w:val="16"/>
          <w:lang w:val="en-US"/>
        </w:rPr>
      </w:r>
      <w:r>
        <w:rPr>
          <w:bCs/>
          <w:i/>
          <w:sz w:val="16"/>
          <w:szCs w:val="16"/>
          <w:lang w:val="en-US"/>
        </w:rPr>
      </w:r>
    </w:p>
    <w:p>
      <w:pPr>
        <w:pStyle w:val="1089"/>
        <w:contextualSpacing/>
        <w:ind w:firstLine="708"/>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ind w:right="-2"/>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89"/>
        <w:ind w:right="-2"/>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89"/>
        <w:ind w:right="-2"/>
        <w:jc w:val="both"/>
        <w:rPr>
          <w:i/>
          <w:sz w:val="16"/>
          <w:szCs w:val="16"/>
        </w:rPr>
      </w:pPr>
      <w:r>
        <w:rPr>
          <w:i/>
          <w:sz w:val="16"/>
          <w:szCs w:val="16"/>
        </w:rPr>
      </w:r>
      <w:r>
        <w:rPr>
          <w:i/>
          <w:sz w:val="16"/>
          <w:szCs w:val="16"/>
        </w:rPr>
      </w:r>
      <w:r>
        <w:rPr>
          <w:i/>
          <w:sz w:val="16"/>
          <w:szCs w:val="16"/>
        </w:rPr>
      </w:r>
    </w:p>
    <w:p>
      <w:pPr>
        <w:pStyle w:val="1089"/>
        <w:contextualSpacing/>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89"/>
        <w:contextualSpacing/>
        <w:ind w:firstLine="708"/>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89"/>
        <w:contextualSpacing/>
        <w:ind w:right="-2" w:firstLine="708"/>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89"/>
        <w:contextualSpacing/>
        <w:ind w:right="-2"/>
        <w:jc w:val="both"/>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89"/>
        <w:numPr>
          <w:ilvl w:val="0"/>
          <w:numId w:val="26"/>
        </w:numPr>
        <w:contextualSpacing/>
        <w:ind w:left="0" w:firstLine="357"/>
        <w:jc w:val="both"/>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89"/>
        <w:contextualSpacing/>
        <w:ind w:right="-2"/>
        <w:jc w:val="both"/>
        <w:rPr>
          <w:bCs/>
          <w:i/>
          <w:sz w:val="16"/>
          <w:szCs w:val="16"/>
        </w:rPr>
      </w:pPr>
      <w:r>
        <w:rPr>
          <w:b/>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89"/>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89"/>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89"/>
        <w:numPr>
          <w:ilvl w:val="0"/>
          <w:numId w:val="26"/>
        </w:numPr>
        <w:contextualSpacing/>
        <w:ind w:left="0" w:right="-2" w:firstLine="360"/>
        <w:jc w:val="both"/>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89"/>
        <w:contextualSpacing/>
        <w:ind w:firstLine="284"/>
        <w:jc w:val="both"/>
        <w:tabs>
          <w:tab w:val="left" w:pos="709" w:leader="none"/>
          <w:tab w:val="left" w:pos="1134" w:leader="none"/>
        </w:tabs>
        <w:rPr>
          <w:bCs/>
          <w:i/>
          <w:sz w:val="16"/>
          <w:szCs w:val="16"/>
        </w:rPr>
      </w:pPr>
      <w:r>
        <w:rPr>
          <w:bCs/>
          <w:i/>
          <w:sz w:val="16"/>
          <w:szCs w:val="16"/>
        </w:rPr>
        <w:t xml:space="preserve">4.     При проверке СПД:</w:t>
      </w:r>
      <w:r>
        <w:rPr>
          <w:bCs/>
          <w:i/>
          <w:sz w:val="16"/>
          <w:szCs w:val="16"/>
        </w:rPr>
      </w:r>
      <w:r>
        <w:rPr>
          <w:bCs/>
          <w:i/>
          <w:sz w:val="16"/>
          <w:szCs w:val="16"/>
        </w:rPr>
      </w:r>
    </w:p>
    <w:p>
      <w:pPr>
        <w:pStyle w:val="1089"/>
        <w:contextualSpacing/>
        <w:jc w:val="both"/>
        <w:tabs>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89"/>
        <w:contextualSpacing/>
        <w:ind w:right="-2" w:firstLine="284"/>
        <w:jc w:val="both"/>
        <w:rPr>
          <w:i/>
          <w:sz w:val="16"/>
          <w:szCs w:val="16"/>
        </w:rPr>
      </w:pPr>
      <w:r>
        <w:rPr>
          <w:i/>
          <w:sz w:val="16"/>
          <w:szCs w:val="16"/>
        </w:rPr>
        <w:t xml:space="preserve">5.     При оформлении Банком СПД за клиента: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6.     При снятии контракта (кредитного договора) с учета:</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89"/>
        <w:contextualSpacing/>
        <w:ind w:right="-2" w:firstLine="284"/>
        <w:jc w:val="both"/>
        <w:rPr>
          <w:i/>
          <w:sz w:val="16"/>
          <w:szCs w:val="16"/>
        </w:rPr>
      </w:pPr>
      <w:r>
        <w:rPr>
          <w:i/>
          <w:sz w:val="16"/>
          <w:szCs w:val="16"/>
        </w:rPr>
        <w:t xml:space="preserve">7.    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89"/>
        <w:contextualSpacing/>
        <w:ind w:right="-2"/>
        <w:jc w:val="both"/>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89"/>
        <w:contextualSpacing/>
        <w:ind w:right="-2" w:firstLine="284"/>
        <w:jc w:val="both"/>
        <w:rPr>
          <w:b/>
          <w:i/>
          <w:sz w:val="16"/>
          <w:szCs w:val="16"/>
        </w:rPr>
      </w:pPr>
      <w:r>
        <w:rPr>
          <w:i/>
          <w:sz w:val="16"/>
          <w:szCs w:val="16"/>
        </w:rPr>
        <w:t xml:space="preserve">8.     При представлении клиенту копий документов из досье валютного контроля:</w:t>
      </w:r>
      <w:r>
        <w:rPr>
          <w:b/>
          <w:i/>
          <w:sz w:val="16"/>
          <w:szCs w:val="16"/>
        </w:rPr>
      </w:r>
      <w:r>
        <w:rPr>
          <w:b/>
          <w:i/>
          <w:sz w:val="16"/>
          <w:szCs w:val="16"/>
        </w:rPr>
      </w:r>
    </w:p>
    <w:p>
      <w:pPr>
        <w:pStyle w:val="1089"/>
        <w:contextualSpacing/>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89"/>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всех</w:t>
      </w:r>
      <w:r>
        <w:rPr>
          <w:i/>
          <w:sz w:val="16"/>
          <w:szCs w:val="16"/>
        </w:rPr>
        <w:t xml:space="preserve">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3"/>
        <w:rPr>
          <w:i/>
        </w:rPr>
      </w:pPr>
      <w:r>
        <w:rPr>
          <w:i/>
        </w:rPr>
      </w:r>
      <w:r>
        <w:rPr>
          <w:i/>
        </w:rPr>
      </w:r>
      <w:r>
        <w:rPr>
          <w:i/>
        </w:rPr>
      </w:r>
    </w:p>
    <w:p>
      <w:pPr>
        <w:pStyle w:val="1089"/>
      </w:pPr>
      <w:r/>
      <w:r/>
    </w:p>
    <w:p>
      <w:pPr>
        <w:pStyle w:val="1093"/>
        <w:spacing w:after="200"/>
      </w:pPr>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bookmarkEnd w:id="6"/>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4.1.</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89"/>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4.2.</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Оформление бланка векселя </w:t>
            </w:r>
            <w:r>
              <w:rPr>
                <w:sz w:val="20"/>
                <w:szCs w:val="20"/>
              </w:rPr>
              <w:t xml:space="preserve">АО «Россельхо</w:t>
            </w:r>
            <w:r>
              <w:rPr>
                <w:sz w:val="20"/>
                <w:szCs w:val="20"/>
              </w:rPr>
              <w:t xml:space="preserve">збанк»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векселя серии «К»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до выдачи кредита с целевым назначе</w:t>
            </w:r>
            <w:r>
              <w:rPr>
                <w:sz w:val="20"/>
                <w:szCs w:val="20"/>
              </w:rPr>
              <w:t xml:space="preserve">нием - на приобретение векселя </w:t>
            </w:r>
            <w:r>
              <w:rPr>
                <w:sz w:val="20"/>
                <w:szCs w:val="20"/>
              </w:rPr>
              <w:t xml:space="preserve">АО «Россельхозбанк» серии «К».</w:t>
              <w:br w:type="textWrapping" w:clear="all"/>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векселя серии «Д» со сроком обращения: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restart"/>
            <w:textDirection w:val="lrTb"/>
            <w:noWrap w:val="false"/>
          </w:tcPr>
          <w:p>
            <w:pPr>
              <w:pStyle w:val="1089"/>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менее </w:t>
              <w:br w:type="textWrapping" w:clear="all"/>
              <w:t xml:space="preserve">30 дней</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10% от номинала векселя, но не менее 100 руб.</w:t>
            </w:r>
            <w:r>
              <w:rPr>
                <w:sz w:val="20"/>
                <w:szCs w:val="20"/>
              </w:rPr>
            </w:r>
            <w:r>
              <w:rPr>
                <w:sz w:val="20"/>
                <w:szCs w:val="20"/>
              </w:rPr>
            </w:r>
          </w:p>
        </w:tc>
        <w:tc>
          <w:tcPr>
            <w:tcW w:w="3543" w:type="dxa"/>
            <w:vAlign w:val="top"/>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0"/>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Бесплатно</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89"/>
              <w:jc w:val="center"/>
              <w:rPr>
                <w:sz w:val="20"/>
                <w:szCs w:val="20"/>
              </w:rPr>
            </w:pPr>
            <w:r>
              <w:rPr>
                <w:sz w:val="20"/>
                <w:szCs w:val="20"/>
              </w:rPr>
              <w:t xml:space="preserve">4.3.</w:t>
            </w:r>
            <w:r>
              <w:rPr>
                <w:sz w:val="20"/>
                <w:szCs w:val="20"/>
              </w:rPr>
            </w:r>
            <w:r>
              <w:rPr>
                <w:sz w:val="20"/>
                <w:szCs w:val="20"/>
              </w:rPr>
            </w:r>
          </w:p>
        </w:tc>
        <w:tc>
          <w:tcPr>
            <w:gridSpan w:val="3"/>
            <w:tcW w:w="9497" w:type="dxa"/>
            <w:vAlign w:val="top"/>
            <w:textDirection w:val="lrTb"/>
            <w:noWrap w:val="false"/>
          </w:tcPr>
          <w:p>
            <w:pPr>
              <w:pStyle w:val="1089"/>
              <w:jc w:val="center"/>
              <w:rPr>
                <w:sz w:val="20"/>
                <w:szCs w:val="20"/>
              </w:rPr>
            </w:pPr>
            <w:r>
              <w:rPr>
                <w:sz w:val="20"/>
                <w:szCs w:val="20"/>
              </w:rPr>
              <w:t xml:space="preserve">Проведение</w:t>
            </w:r>
            <w:r>
              <w:rPr>
                <w:sz w:val="20"/>
                <w:szCs w:val="20"/>
              </w:rPr>
              <w:t xml:space="preserve"> залоговых операций с векселем </w:t>
            </w:r>
            <w:r>
              <w:rPr>
                <w:sz w:val="20"/>
                <w:szCs w:val="20"/>
              </w:rPr>
              <w:t xml:space="preserve">АО «Россельхозбанк» серии «К»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t xml:space="preserve">31</w:t>
            </w:r>
            <w:r>
              <w:rPr>
                <w:sz w:val="20"/>
                <w:szCs w:val="20"/>
              </w:rPr>
              <w:t xml:space="preserve"> руб. за лист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Взимается при передаче векселя </w:t>
            </w:r>
            <w:r>
              <w:rPr>
                <w:sz w:val="20"/>
                <w:szCs w:val="20"/>
              </w:rPr>
              <w:t xml:space="preserve">АО «Россельхозбанк» в заклад Банку. </w:t>
            </w:r>
            <w:r>
              <w:rPr>
                <w:sz w:val="20"/>
                <w:szCs w:val="20"/>
              </w:rPr>
            </w:r>
            <w:r>
              <w:rPr>
                <w:sz w:val="20"/>
                <w:szCs w:val="20"/>
              </w:rPr>
            </w:r>
          </w:p>
          <w:p>
            <w:pPr>
              <w:pStyle w:val="1089"/>
              <w:rPr>
                <w:sz w:val="20"/>
                <w:szCs w:val="20"/>
              </w:rPr>
            </w:pPr>
            <w:r>
              <w:rPr>
                <w:sz w:val="20"/>
                <w:szCs w:val="20"/>
              </w:rPr>
              <w:t xml:space="preserve">Комиссия включает 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89"/>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89"/>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89"/>
              <w:jc w:val="center"/>
              <w:spacing w:before="40"/>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3" w:type="dxa"/>
            <w:vAlign w:val="top"/>
            <w:textDirection w:val="lrTb"/>
            <w:noWrap w:val="false"/>
          </w:tcPr>
          <w:p>
            <w:pPr>
              <w:pStyle w:val="1089"/>
              <w:jc w:val="both"/>
              <w:spacing w:before="40"/>
              <w:rPr>
                <w:sz w:val="20"/>
                <w:szCs w:val="20"/>
              </w:rPr>
            </w:pPr>
            <w:r>
              <w:rPr>
                <w:sz w:val="20"/>
                <w:szCs w:val="20"/>
              </w:rPr>
              <w:t xml:space="preserve">Комиссия включает НДС.</w:t>
            </w:r>
            <w:r>
              <w:rPr>
                <w:sz w:val="20"/>
                <w:szCs w:val="20"/>
              </w:rPr>
            </w:r>
            <w:r>
              <w:rPr>
                <w:sz w:val="20"/>
                <w:szCs w:val="20"/>
              </w:rPr>
            </w:r>
          </w:p>
          <w:p>
            <w:pPr>
              <w:pStyle w:val="1089"/>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89"/>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89"/>
      </w:pPr>
      <w:r/>
      <w:r/>
    </w:p>
    <w:p>
      <w:pPr>
        <w:pStyle w:val="1093"/>
      </w:pPr>
      <w:r/>
      <w:bookmarkStart w:id="7" w:name="_Toc355702259"/>
      <w:r/>
      <w:bookmarkStart w:id="8" w:name="_Toc426474744"/>
      <w:r/>
      <w:r/>
    </w:p>
    <w:p>
      <w:pPr>
        <w:pStyle w:val="1089"/>
      </w:pPr>
      <w:r/>
      <w:r/>
    </w:p>
    <w:p>
      <w:pPr>
        <w:pStyle w:val="1089"/>
        <w:jc w:val="center"/>
        <w:keepNext/>
        <w:spacing w:before="120" w:after="120"/>
        <w:rPr>
          <w:b/>
          <w:bCs/>
          <w:sz w:val="22"/>
          <w:szCs w:val="22"/>
        </w:rPr>
        <w:outlineLvl w:val="4"/>
      </w:pPr>
      <w:r/>
      <w:bookmarkEnd w:id="7"/>
      <w:r/>
      <w:bookmarkEnd w:id="8"/>
      <w:r/>
      <w:bookmarkStart w:id="9" w:name="_Toc355702260"/>
      <w:r/>
      <w:bookmarkStart w:id="10" w:name="_Toc426474745"/>
      <w:r>
        <w:rPr>
          <w:b/>
          <w:bCs/>
          <w:sz w:val="22"/>
          <w:szCs w:val="22"/>
        </w:rPr>
        <w:t xml:space="preserve">5. Документарные операции</w:t>
      </w:r>
      <w:r>
        <w:rPr>
          <w:b/>
          <w:bCs/>
          <w:sz w:val="22"/>
          <w:szCs w:val="22"/>
        </w:rPr>
      </w:r>
      <w:r>
        <w:rPr>
          <w:b/>
          <w:bCs/>
          <w:sz w:val="22"/>
          <w:szCs w:val="2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089"/>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089"/>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089"/>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sz w:val="20"/>
                <w:szCs w:val="20"/>
              </w:rPr>
            </w:pPr>
            <w:r>
              <w:rPr>
                <w:bCs/>
                <w:sz w:val="20"/>
                <w:szCs w:val="20"/>
              </w:rPr>
              <w:t xml:space="preserve">максимум 50 000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5 000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5000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089"/>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089"/>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089"/>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089"/>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089"/>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89"/>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89"/>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89"/>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089"/>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089"/>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089"/>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w:t>
            </w:r>
            <w:r>
              <w:rPr>
                <w:iCs/>
                <w:sz w:val="20"/>
                <w:szCs w:val="20"/>
              </w:rPr>
              <w:t xml:space="preserve">тоянию на дату подтверждения/на дату начала очередного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089"/>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089"/>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numPr>
                <w:ilvl w:val="0"/>
                <w:numId w:val="32"/>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089"/>
              <w:numPr>
                <w:ilvl w:val="0"/>
                <w:numId w:val="32"/>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89"/>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89"/>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sz w:val="20"/>
                <w:szCs w:val="20"/>
              </w:rPr>
              <w:t xml:space="preserve">0,15% от суммы,</w:t>
            </w:r>
            <w:r>
              <w:rPr>
                <w:sz w:val="20"/>
                <w:szCs w:val="20"/>
              </w:rPr>
            </w:r>
            <w:r>
              <w:rPr>
                <w:sz w:val="20"/>
                <w:szCs w:val="20"/>
              </w:rPr>
            </w:r>
          </w:p>
          <w:p>
            <w:pPr>
              <w:pStyle w:val="1089"/>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089"/>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89"/>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89"/>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89"/>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89"/>
              <w:rPr>
                <w:sz w:val="20"/>
                <w:szCs w:val="20"/>
              </w:rPr>
            </w:pPr>
            <w:r>
              <w:rPr>
                <w:sz w:val="20"/>
                <w:szCs w:val="20"/>
              </w:rPr>
            </w:r>
            <w:r>
              <w:rPr>
                <w:sz w:val="20"/>
                <w:szCs w:val="20"/>
              </w:rPr>
            </w:r>
            <w:r>
              <w:rPr>
                <w:sz w:val="20"/>
                <w:szCs w:val="20"/>
              </w:rPr>
            </w:r>
          </w:p>
        </w:tc>
      </w:tr>
    </w:tbl>
    <w:p>
      <w:pPr>
        <w:pStyle w:val="1089"/>
        <w:jc w:val="both"/>
        <w:spacing w:before="120"/>
        <w:rPr>
          <w:i/>
          <w:sz w:val="16"/>
          <w:szCs w:val="16"/>
        </w:rPr>
      </w:pPr>
      <w:r>
        <w:rPr>
          <w:i/>
          <w:sz w:val="16"/>
          <w:szCs w:val="16"/>
        </w:rPr>
        <w:t xml:space="preserve">*Под комиссионным периодом понимается период в 90 (девяносто) последовательных календарных дней.</w:t>
      </w:r>
      <w:r>
        <w:rPr>
          <w:i/>
          <w:sz w:val="16"/>
          <w:szCs w:val="16"/>
        </w:rPr>
      </w:r>
      <w:r>
        <w:rPr>
          <w:i/>
          <w:sz w:val="16"/>
          <w:szCs w:val="16"/>
        </w:rPr>
      </w:r>
    </w:p>
    <w:p>
      <w:pPr>
        <w:pStyle w:val="1089"/>
        <w:jc w:val="both"/>
        <w:spacing w:before="120"/>
        <w:tabs>
          <w:tab w:val="left" w:pos="284" w:leader="none"/>
        </w:tabs>
        <w:rPr>
          <w:i/>
          <w:sz w:val="16"/>
          <w:szCs w:val="16"/>
          <w:u w:val="single"/>
        </w:rPr>
      </w:pPr>
      <w:r>
        <w:rPr>
          <w:i/>
          <w:sz w:val="16"/>
          <w:szCs w:val="16"/>
          <w:u w:val="single"/>
        </w:rPr>
      </w:r>
      <w:r>
        <w:rPr>
          <w:i/>
          <w:sz w:val="16"/>
          <w:szCs w:val="16"/>
          <w:u w:val="single"/>
        </w:rPr>
      </w:r>
      <w:r>
        <w:rPr>
          <w:i/>
          <w:sz w:val="16"/>
          <w:szCs w:val="16"/>
          <w:u w:val="single"/>
        </w:rPr>
      </w:r>
    </w:p>
    <w:p>
      <w:pPr>
        <w:pStyle w:val="1089"/>
        <w:jc w:val="both"/>
        <w:spacing w:before="120"/>
        <w:tabs>
          <w:tab w:val="left" w:pos="284" w:leader="none"/>
        </w:tabs>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89"/>
        <w:jc w:val="both"/>
        <w:spacing w:before="40"/>
        <w:tabs>
          <w:tab w:val="left" w:pos="-1276" w:leader="none"/>
          <w:tab w:val="left" w:pos="284" w:leader="none"/>
          <w:tab w:val="left" w:pos="1134" w:leader="none"/>
        </w:tabs>
        <w:rPr>
          <w:bCs/>
          <w:i/>
          <w:color w:val="000000"/>
          <w:sz w:val="16"/>
          <w:szCs w:val="16"/>
        </w:rPr>
      </w:pPr>
      <w:r>
        <w:rPr>
          <w:i/>
          <w:sz w:val="16"/>
          <w:szCs w:val="16"/>
        </w:rPr>
        <w:t xml:space="preserve">1.</w:t>
        <w:tab/>
        <w:t xml:space="preserve">При указании в наименовании услуги двух и более операций к</w:t>
      </w:r>
      <w:r>
        <w:rPr>
          <w:bCs/>
          <w:i/>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i/>
          <w:color w:val="000000"/>
          <w:sz w:val="16"/>
          <w:szCs w:val="16"/>
        </w:rPr>
      </w:r>
      <w:r>
        <w:rPr>
          <w:bCs/>
          <w:i/>
          <w:color w:val="000000"/>
          <w:sz w:val="16"/>
          <w:szCs w:val="16"/>
        </w:rPr>
      </w:r>
    </w:p>
    <w:p>
      <w:pPr>
        <w:pStyle w:val="1089"/>
        <w:jc w:val="both"/>
        <w:spacing w:before="40"/>
        <w:tabs>
          <w:tab w:val="left" w:pos="-1276" w:leader="none"/>
          <w:tab w:val="left" w:pos="284" w:leader="none"/>
          <w:tab w:val="left" w:pos="1134" w:leader="none"/>
        </w:tabs>
        <w:rPr>
          <w:i/>
          <w:sz w:val="16"/>
          <w:szCs w:val="16"/>
        </w:rPr>
      </w:pPr>
      <w:r>
        <w:rPr>
          <w:i/>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i/>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i/>
          <w:sz w:val="16"/>
          <w:szCs w:val="16"/>
        </w:rPr>
      </w:r>
      <w:r>
        <w:rPr>
          <w:i/>
          <w:sz w:val="16"/>
          <w:szCs w:val="16"/>
        </w:rPr>
      </w:r>
    </w:p>
    <w:p>
      <w:pPr>
        <w:pStyle w:val="1089"/>
        <w:jc w:val="both"/>
        <w:tabs>
          <w:tab w:val="left" w:pos="284" w:leader="none"/>
          <w:tab w:val="left" w:pos="1134" w:leader="none"/>
        </w:tabs>
        <w:rPr>
          <w:i/>
          <w:sz w:val="16"/>
          <w:szCs w:val="16"/>
        </w:rPr>
      </w:pPr>
      <w:r>
        <w:rPr>
          <w:i/>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i/>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i/>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i/>
          <w:sz w:val="16"/>
          <w:szCs w:val="16"/>
        </w:rPr>
      </w:r>
      <w:r>
        <w:rPr>
          <w:i/>
          <w:sz w:val="16"/>
          <w:szCs w:val="16"/>
        </w:rPr>
      </w:r>
    </w:p>
    <w:p>
      <w:pPr>
        <w:pStyle w:val="1089"/>
        <w:jc w:val="both"/>
        <w:rPr>
          <w:i/>
          <w:sz w:val="16"/>
          <w:szCs w:val="16"/>
        </w:rPr>
      </w:pPr>
      <w:r>
        <w:rPr>
          <w:i/>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i/>
          <w:sz w:val="16"/>
          <w:szCs w:val="16"/>
        </w:rPr>
      </w:r>
      <w:r>
        <w:rPr>
          <w:i/>
          <w:sz w:val="16"/>
          <w:szCs w:val="16"/>
        </w:rPr>
      </w:r>
    </w:p>
    <w:p>
      <w:pPr>
        <w:pStyle w:val="1089"/>
        <w:jc w:val="both"/>
        <w:tabs>
          <w:tab w:val="left" w:pos="-1276" w:leader="none"/>
          <w:tab w:val="left" w:pos="0" w:leader="none"/>
          <w:tab w:val="left" w:pos="1134" w:leader="none"/>
        </w:tabs>
        <w:rPr>
          <w:i/>
          <w:sz w:val="16"/>
          <w:szCs w:val="16"/>
        </w:rPr>
      </w:pPr>
      <w:r>
        <w:rPr>
          <w:i/>
          <w:sz w:val="16"/>
          <w:szCs w:val="16"/>
        </w:rPr>
        <w:t xml:space="preserve">7. </w:t>
      </w:r>
      <w:r>
        <w:rPr>
          <w:bCs/>
          <w:i/>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r>
        <w:rPr>
          <w:i/>
          <w:sz w:val="16"/>
          <w:szCs w:val="16"/>
        </w:rPr>
      </w:r>
    </w:p>
    <w:p>
      <w:pPr>
        <w:pStyle w:val="1089"/>
        <w:jc w:val="both"/>
        <w:spacing w:before="40"/>
        <w:tabs>
          <w:tab w:val="left" w:pos="284" w:leader="none"/>
          <w:tab w:val="left" w:pos="1134" w:leader="none"/>
        </w:tabs>
        <w:rPr>
          <w:b/>
          <w:bCs/>
          <w:i/>
          <w:sz w:val="16"/>
          <w:szCs w:val="16"/>
        </w:rPr>
      </w:pPr>
      <w:r>
        <w:rPr>
          <w:i/>
          <w:sz w:val="16"/>
          <w:szCs w:val="16"/>
        </w:rPr>
        <w:t xml:space="preserve">8. Комиссионное вознаграждение, уплаченное Банку за оказание услуг (кроме ошибочно удержанного), возврату не подлежит.</w:t>
      </w:r>
      <w:r>
        <w:rPr>
          <w:b/>
          <w:bCs/>
          <w:i/>
          <w:sz w:val="16"/>
          <w:szCs w:val="16"/>
        </w:rPr>
      </w:r>
      <w:r>
        <w:rPr>
          <w:b/>
          <w:bCs/>
          <w:i/>
          <w:sz w:val="16"/>
          <w:szCs w:val="16"/>
        </w:rPr>
      </w:r>
    </w:p>
    <w:p>
      <w:pPr>
        <w:pStyle w:val="1089"/>
        <w:rPr>
          <w:i/>
        </w:rPr>
      </w:pPr>
      <w:r>
        <w:rPr>
          <w:i/>
        </w:rPr>
      </w:r>
      <w:r>
        <w:rPr>
          <w:i/>
        </w:rPr>
      </w:r>
      <w:r>
        <w:rPr>
          <w:i/>
        </w:rPr>
      </w:r>
    </w:p>
    <w:p>
      <w:pPr>
        <w:pStyle w:val="1089"/>
      </w:pPr>
      <w:r/>
      <w:r/>
    </w:p>
    <w:p>
      <w:pPr>
        <w:pStyle w:val="1089"/>
        <w:jc w:val="center"/>
        <w:keepNext/>
        <w:spacing w:before="120" w:after="120"/>
        <w:rPr>
          <w:b/>
          <w:bCs/>
          <w:sz w:val="22"/>
          <w:szCs w:val="22"/>
        </w:rPr>
        <w:outlineLvl w:val="4"/>
      </w:pPr>
      <w:r/>
      <w:bookmarkEnd w:id="9"/>
      <w:r/>
      <w:bookmarkEnd w:id="10"/>
      <w:r/>
      <w:bookmarkStart w:id="11" w:name="_Toc355702261"/>
      <w:r/>
      <w:bookmarkStart w:id="12" w:name="_Toc426474746"/>
      <w:r>
        <w:rPr>
          <w:b/>
          <w:bCs/>
          <w:sz w:val="22"/>
          <w:szCs w:val="22"/>
        </w:rPr>
        <w:t xml:space="preserve">6. Гарантийные операции</w:t>
      </w:r>
      <w:r>
        <w:rPr>
          <w:b/>
          <w:bCs/>
          <w:sz w:val="22"/>
          <w:szCs w:val="22"/>
        </w:rPr>
      </w:r>
      <w:r>
        <w:rPr>
          <w:b/>
          <w:bCs/>
          <w:sz w:val="22"/>
          <w:szCs w:val="22"/>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89"/>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89"/>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089"/>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089"/>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089"/>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089"/>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089"/>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89"/>
              <w:jc w:val="center"/>
              <w:spacing w:before="40"/>
              <w:rPr>
                <w:sz w:val="20"/>
                <w:szCs w:val="20"/>
              </w:rPr>
            </w:pPr>
            <w:r>
              <w:rPr>
                <w:sz w:val="20"/>
                <w:szCs w:val="20"/>
              </w:rPr>
              <w:t xml:space="preserve">6.2.2.</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089"/>
              <w:jc w:val="both"/>
              <w:rPr>
                <w:sz w:val="20"/>
                <w:szCs w:val="20"/>
              </w:rPr>
            </w:pPr>
            <w:r>
              <w:rPr>
                <w:sz w:val="20"/>
                <w:szCs w:val="20"/>
              </w:rPr>
            </w:r>
            <w:r>
              <w:rPr>
                <w:sz w:val="20"/>
                <w:szCs w:val="20"/>
              </w:rPr>
            </w:r>
            <w:r>
              <w:rPr>
                <w:sz w:val="20"/>
                <w:szCs w:val="20"/>
              </w:rPr>
            </w:r>
          </w:p>
          <w:p>
            <w:pPr>
              <w:pStyle w:val="1121"/>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089"/>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089"/>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089"/>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089"/>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089"/>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089"/>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bCs/>
                <w:sz w:val="20"/>
                <w:szCs w:val="20"/>
              </w:rPr>
            </w:pPr>
            <w:r>
              <w:rPr>
                <w:bCs/>
                <w:sz w:val="20"/>
                <w:szCs w:val="20"/>
              </w:rPr>
              <w:t xml:space="preserve">7 500 руб.</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3 500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89"/>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89"/>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89"/>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89"/>
              <w:jc w:val="center"/>
              <w:rPr>
                <w:sz w:val="20"/>
                <w:szCs w:val="20"/>
              </w:rPr>
            </w:pPr>
            <w:r>
              <w:rPr>
                <w:sz w:val="20"/>
                <w:szCs w:val="20"/>
              </w:rPr>
              <w:t xml:space="preserve">2 500 руб.</w:t>
            </w:r>
            <w:r>
              <w:rPr>
                <w:sz w:val="20"/>
                <w:szCs w:val="20"/>
              </w:rPr>
            </w:r>
            <w:r>
              <w:rPr>
                <w:sz w:val="20"/>
                <w:szCs w:val="20"/>
              </w:rPr>
            </w:r>
          </w:p>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89"/>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089"/>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089"/>
        <w:jc w:val="center"/>
        <w:keepNext/>
        <w:spacing w:before="120"/>
        <w:rPr>
          <w:b/>
          <w:bCs/>
        </w:rPr>
        <w:outlineLvl w:val="3"/>
      </w:pPr>
      <w:r>
        <w:rPr>
          <w:b/>
          <w:bCs/>
        </w:rPr>
      </w:r>
      <w:r>
        <w:rPr>
          <w:b/>
          <w:bCs/>
        </w:rPr>
      </w:r>
      <w:r>
        <w:rPr>
          <w:b/>
          <w:bCs/>
        </w:rPr>
      </w:r>
    </w:p>
    <w:p>
      <w:pPr>
        <w:pStyle w:val="1089"/>
        <w:jc w:val="both"/>
        <w:tabs>
          <w:tab w:val="left" w:pos="284" w:leader="none"/>
        </w:tabs>
        <w:rPr>
          <w:i/>
          <w:sz w:val="16"/>
          <w:szCs w:val="16"/>
          <w:u w:val="single"/>
          <w:lang w:eastAsia="en-US"/>
        </w:rPr>
      </w:pPr>
      <w:r>
        <w:rPr>
          <w:i/>
          <w:sz w:val="16"/>
          <w:szCs w:val="16"/>
          <w:u w:val="single"/>
        </w:rPr>
        <w:t xml:space="preserve">Примечание к пунктам 6.3-6.7 Тарифов:</w:t>
      </w:r>
      <w:r>
        <w:rPr>
          <w:i/>
          <w:sz w:val="16"/>
          <w:szCs w:val="16"/>
          <w:u w:val="single"/>
          <w:lang w:eastAsia="en-US"/>
        </w:rPr>
      </w:r>
      <w:r>
        <w:rPr>
          <w:i/>
          <w:sz w:val="16"/>
          <w:szCs w:val="16"/>
          <w:u w:val="single"/>
          <w:lang w:eastAsia="en-US"/>
        </w:rPr>
      </w:r>
    </w:p>
    <w:p>
      <w:pPr>
        <w:pStyle w:val="1089"/>
        <w:jc w:val="both"/>
        <w:tabs>
          <w:tab w:val="left" w:pos="284" w:leader="none"/>
        </w:tabs>
        <w:rPr>
          <w:bCs/>
          <w:i/>
          <w:iCs/>
          <w:sz w:val="16"/>
          <w:szCs w:val="16"/>
        </w:rPr>
      </w:pPr>
      <w:r>
        <w:rPr>
          <w:bCs/>
          <w:i/>
          <w:iCs/>
          <w:sz w:val="16"/>
          <w:szCs w:val="16"/>
        </w:rPr>
        <w:t xml:space="preserve">1. Если уплата комиссионного вознаграж</w:t>
      </w:r>
      <w:r>
        <w:rPr>
          <w:bCs/>
          <w:i/>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
          <w:iCs/>
          <w:sz w:val="16"/>
          <w:szCs w:val="16"/>
        </w:rPr>
      </w:r>
      <w:r>
        <w:rPr>
          <w:bCs/>
          <w:i/>
          <w:iCs/>
          <w:sz w:val="16"/>
          <w:szCs w:val="16"/>
        </w:rPr>
      </w:r>
    </w:p>
    <w:p>
      <w:pPr>
        <w:pStyle w:val="1089"/>
        <w:jc w:val="both"/>
        <w:tabs>
          <w:tab w:val="left" w:pos="284" w:leader="none"/>
        </w:tabs>
        <w:rPr>
          <w:bCs/>
          <w:i/>
          <w:iCs/>
          <w:sz w:val="16"/>
          <w:szCs w:val="16"/>
        </w:rPr>
      </w:pPr>
      <w:r>
        <w:rPr>
          <w:bCs/>
          <w:i/>
          <w:iCs/>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t xml:space="preserve">.</w:t>
      </w:r>
      <w:r>
        <w:rPr>
          <w:bCs/>
          <w:i/>
          <w:iCs/>
          <w:sz w:val="16"/>
          <w:szCs w:val="16"/>
        </w:rPr>
      </w:r>
      <w:r>
        <w:rPr>
          <w:bCs/>
          <w:i/>
          <w:iCs/>
          <w:sz w:val="16"/>
          <w:szCs w:val="16"/>
        </w:rPr>
      </w:r>
    </w:p>
    <w:p>
      <w:pPr>
        <w:pStyle w:val="1093"/>
        <w:spacing w:after="200"/>
        <w:rPr>
          <w:sz w:val="16"/>
          <w:szCs w:val="16"/>
        </w:rPr>
      </w:pPr>
      <w:r>
        <w:rPr>
          <w:sz w:val="16"/>
          <w:szCs w:val="16"/>
        </w:rPr>
      </w:r>
      <w:r>
        <w:rPr>
          <w:sz w:val="16"/>
          <w:szCs w:val="16"/>
        </w:rPr>
      </w:r>
      <w:r>
        <w:rPr>
          <w:sz w:val="16"/>
          <w:szCs w:val="16"/>
        </w:rPr>
      </w:r>
    </w:p>
    <w:p>
      <w:pPr>
        <w:pStyle w:val="1093"/>
        <w:spacing w:after="200"/>
        <w:rPr>
          <w:lang w:val="en-US"/>
        </w:rPr>
      </w:pPr>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1"/>
      <w:r/>
      <w:bookmarkEnd w:id="12"/>
      <w:r>
        <w:rPr>
          <w:lang w:val="en-US"/>
        </w:rPr>
      </w:r>
      <w:r>
        <w:rPr>
          <w:lang w:val="en-US"/>
        </w:rPr>
      </w:r>
    </w:p>
    <w:p>
      <w:pPr>
        <w:pStyle w:val="1089"/>
        <w:jc w:val="center"/>
        <w:keepNext/>
        <w:rPr>
          <w:b/>
          <w:bCs/>
          <w:color w:val="808080"/>
          <w:sz w:val="28"/>
          <w:szCs w:val="28"/>
        </w:rPr>
        <w:outlineLvl w:val="3"/>
      </w:pPr>
      <w:r>
        <w:rPr>
          <w:b/>
          <w:bCs/>
          <w:color w:val="808080"/>
          <w:sz w:val="28"/>
          <w:szCs w:val="28"/>
        </w:rPr>
      </w:r>
      <w:r>
        <w:rPr>
          <w:b/>
          <w:bCs/>
          <w:color w:val="808080"/>
          <w:sz w:val="28"/>
          <w:szCs w:val="28"/>
        </w:rPr>
      </w:r>
      <w:r>
        <w:rPr>
          <w:b/>
          <w:bCs/>
          <w:color w:val="808080"/>
          <w:sz w:val="28"/>
          <w:szCs w:val="28"/>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884"/>
        <w:gridCol w:w="42"/>
        <w:gridCol w:w="1943"/>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84"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203" w:type="dxa"/>
            <w:vAlign w:val="center"/>
            <w:textDirection w:val="lrTb"/>
            <w:noWrap w:val="false"/>
          </w:tcPr>
          <w:p>
            <w:pPr>
              <w:pStyle w:val="1089"/>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7.1.Установка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4"/>
        </w:trPr>
        <w:tc>
          <w:tcPr>
            <w:tcBorders>
              <w:bottom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7.1.1.</w:t>
            </w:r>
            <w:r>
              <w:rPr>
                <w:bCs/>
                <w:sz w:val="20"/>
                <w:szCs w:val="20"/>
              </w:rPr>
            </w:r>
            <w:r>
              <w:rPr>
                <w:bCs/>
                <w:sz w:val="20"/>
                <w:szCs w:val="20"/>
              </w:rPr>
            </w:r>
          </w:p>
        </w:tc>
        <w:tc>
          <w:tcPr>
            <w:gridSpan w:val="2"/>
            <w:tcW w:w="3926" w:type="dxa"/>
            <w:vAlign w:val="top"/>
            <w:textDirection w:val="lrTb"/>
            <w:noWrap w:val="false"/>
          </w:tcPr>
          <w:p>
            <w:pPr>
              <w:pStyle w:val="1089"/>
              <w:spacing w:before="40" w:after="40"/>
              <w:rPr>
                <w:bCs/>
                <w:sz w:val="20"/>
                <w:szCs w:val="20"/>
              </w:rPr>
            </w:pPr>
            <w:r>
              <w:rPr>
                <w:bCs/>
                <w:sz w:val="20"/>
                <w:szCs w:val="20"/>
              </w:rPr>
              <w:t xml:space="preserve">- по г. Краснодар</w:t>
            </w:r>
            <w:r>
              <w:rPr>
                <w:bCs/>
                <w:sz w:val="20"/>
                <w:szCs w:val="20"/>
              </w:rPr>
            </w:r>
            <w:r>
              <w:rPr>
                <w:bCs/>
                <w:sz w:val="20"/>
                <w:szCs w:val="20"/>
              </w:rPr>
            </w:r>
          </w:p>
          <w:p>
            <w:pPr>
              <w:pStyle w:val="1089"/>
              <w:spacing w:before="40" w:after="40"/>
              <w:rPr>
                <w:bCs/>
                <w:sz w:val="20"/>
                <w:szCs w:val="20"/>
              </w:rPr>
            </w:pPr>
            <w:r>
              <w:rPr>
                <w:bCs/>
                <w:sz w:val="20"/>
                <w:szCs w:val="20"/>
              </w:rPr>
              <w:t xml:space="preserve">- по Краснодарскому краю</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W w:w="1943" w:type="dxa"/>
            <w:vAlign w:val="top"/>
            <w:textDirection w:val="lrTb"/>
            <w:noWrap w:val="false"/>
          </w:tcPr>
          <w:p>
            <w:pPr>
              <w:pStyle w:val="1089"/>
              <w:jc w:val="center"/>
              <w:spacing w:before="40" w:after="40"/>
              <w:rPr>
                <w:bCs/>
                <w:sz w:val="20"/>
                <w:szCs w:val="20"/>
              </w:rPr>
            </w:pPr>
            <w:r>
              <w:rPr>
                <w:bCs/>
                <w:sz w:val="20"/>
                <w:szCs w:val="20"/>
              </w:rPr>
              <w:t xml:space="preserve">3000 руб.</w:t>
            </w:r>
            <w:r>
              <w:rPr>
                <w:bCs/>
                <w:sz w:val="20"/>
                <w:szCs w:val="20"/>
              </w:rPr>
            </w:r>
            <w:r>
              <w:rPr>
                <w:bCs/>
                <w:sz w:val="20"/>
                <w:szCs w:val="20"/>
              </w:rPr>
            </w:r>
          </w:p>
          <w:p>
            <w:pPr>
              <w:pStyle w:val="1089"/>
              <w:jc w:val="center"/>
              <w:spacing w:before="40" w:after="40"/>
              <w:rPr>
                <w:bCs/>
                <w:sz w:val="20"/>
                <w:szCs w:val="20"/>
              </w:rPr>
            </w:pPr>
            <w:r>
              <w:rPr>
                <w:bCs/>
                <w:sz w:val="20"/>
                <w:szCs w:val="20"/>
              </w:rPr>
              <w:t xml:space="preserve">4000 руб.</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W w:w="10348" w:type="dxa"/>
            <w:vAlign w:val="top"/>
            <w:textDirection w:val="lrTb"/>
            <w:noWrap w:val="false"/>
          </w:tcPr>
          <w:p>
            <w:pPr>
              <w:pStyle w:val="1089"/>
              <w:jc w:val="center"/>
              <w:spacing w:before="40" w:after="40"/>
              <w:rPr>
                <w:bCs/>
                <w:sz w:val="20"/>
                <w:szCs w:val="20"/>
              </w:rPr>
            </w:pPr>
            <w:r>
              <w:rPr>
                <w:bCs/>
                <w:sz w:val="20"/>
                <w:szCs w:val="20"/>
              </w:rPr>
              <w:t xml:space="preserve">7.2.Перевод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gridSpan w:val="2"/>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7.3.Обслуживание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bCs/>
                <w:sz w:val="20"/>
                <w:szCs w:val="20"/>
              </w:rPr>
              <w:t xml:space="preserve">7.3.1.</w:t>
            </w:r>
            <w:r>
              <w:rPr>
                <w:sz w:val="20"/>
                <w:szCs w:val="20"/>
              </w:rPr>
            </w:r>
            <w:r>
              <w:rPr>
                <w:sz w:val="20"/>
                <w:szCs w:val="20"/>
              </w:rPr>
            </w:r>
          </w:p>
        </w:tc>
        <w:tc>
          <w:tcPr>
            <w:tcBorders>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«Банк-Клиент»</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5 000 руб. в месяц</w:t>
            </w:r>
            <w:r>
              <w:rPr>
                <w:bCs/>
                <w:sz w:val="20"/>
                <w:szCs w:val="20"/>
              </w:rPr>
            </w:r>
            <w:r>
              <w:rPr>
                <w:bCs/>
                <w:sz w:val="20"/>
                <w:szCs w:val="20"/>
              </w:rPr>
            </w:r>
          </w:p>
        </w:tc>
        <w:tc>
          <w:tcPr>
            <w:tcBorders>
              <w:bottom w:val="none" w:color="000000" w:sz="4" w:space="0"/>
            </w:tcBorders>
            <w:tcW w:w="3203" w:type="dxa"/>
            <w:vAlign w:val="top"/>
            <w:vMerge w:val="restart"/>
            <w:textDirection w:val="lrTb"/>
            <w:noWrap w:val="false"/>
          </w:tcPr>
          <w:p>
            <w:pPr>
              <w:pStyle w:val="1089"/>
              <w:jc w:val="both"/>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bCs/>
                <w:sz w:val="20"/>
                <w:szCs w:val="20"/>
              </w:rPr>
            </w:r>
            <w:r>
              <w:rPr>
                <w:bCs/>
                <w:sz w:val="20"/>
                <w:szCs w:val="20"/>
              </w:rPr>
            </w:r>
          </w:p>
          <w:p>
            <w:pPr>
              <w:pStyle w:val="1089"/>
              <w:jc w:val="both"/>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089"/>
              <w:jc w:val="both"/>
              <w:rPr>
                <w:bCs/>
                <w:iCs/>
                <w:sz w:val="20"/>
                <w:szCs w:val="20"/>
              </w:rPr>
            </w:pPr>
            <w:r>
              <w:rPr>
                <w:bCs/>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bCs/>
                <w:iCs/>
                <w:sz w:val="20"/>
                <w:szCs w:val="20"/>
              </w:rPr>
              <w:t xml:space="preserve">.</w:t>
            </w:r>
            <w:r>
              <w:rPr>
                <w:bCs/>
                <w:iCs/>
                <w:sz w:val="20"/>
                <w:szCs w:val="20"/>
              </w:rPr>
            </w:r>
            <w:r>
              <w:rPr>
                <w:bCs/>
                <w:iCs/>
                <w:sz w:val="20"/>
                <w:szCs w:val="20"/>
              </w:rPr>
            </w:r>
          </w:p>
          <w:p>
            <w:pPr>
              <w:pStyle w:val="1089"/>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89"/>
              <w:jc w:val="both"/>
              <w:rPr>
                <w:sz w:val="20"/>
                <w:szCs w:val="20"/>
              </w:rPr>
            </w:pPr>
            <w:r>
              <w:rPr>
                <w:sz w:val="20"/>
                <w:szCs w:val="20"/>
              </w:rPr>
              <w:t xml:space="preserve">При пользовании клиентом услуг Банка по п.п. 7.3.2-7.3.3 комиссия по п.</w:t>
            </w:r>
            <w:r>
              <w:rPr>
                <w:sz w:val="20"/>
                <w:szCs w:val="20"/>
                <w:lang w:val="en-US"/>
              </w:rPr>
              <w:t xml:space="preserve"> </w:t>
            </w:r>
            <w:r>
              <w:rPr>
                <w:sz w:val="20"/>
                <w:szCs w:val="20"/>
              </w:rPr>
              <w:t xml:space="preserve">7.3.1 Банком </w:t>
              <w:br w:type="textWrapping" w:clear="all"/>
              <w:t xml:space="preserve">не взимается.</w:t>
            </w:r>
            <w:r>
              <w:rPr>
                <w:sz w:val="20"/>
                <w:szCs w:val="20"/>
              </w:rPr>
            </w:r>
            <w:r>
              <w:rPr>
                <w:sz w:val="20"/>
                <w:szCs w:val="20"/>
              </w:rPr>
            </w:r>
          </w:p>
          <w:p>
            <w:pPr>
              <w:pStyle w:val="1089"/>
              <w:jc w:val="both"/>
              <w:spacing w:after="4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89"/>
              <w:jc w:val="both"/>
              <w:spacing w:after="12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089"/>
              <w:jc w:val="both"/>
              <w:spacing w:after="4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«Интернет-Клиент»</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«Мобильный банк»</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3"/>
              </w:numPr>
              <w:ind w:left="9" w:firstLine="0"/>
              <w:jc w:val="both"/>
              <w:spacing w:before="40"/>
              <w:tabs>
                <w:tab w:val="num" w:pos="0" w:leader="none"/>
                <w:tab w:val="num" w:pos="292" w:leader="none"/>
                <w:tab w:val="num" w:pos="2097" w:leader="none"/>
              </w:tabs>
              <w:rPr>
                <w:bCs/>
                <w:sz w:val="20"/>
                <w:szCs w:val="20"/>
              </w:rPr>
            </w:pPr>
            <w:r>
              <w:rPr>
                <w:bCs/>
                <w:sz w:val="20"/>
                <w:szCs w:val="20"/>
              </w:rPr>
              <w:t xml:space="preserve">«Свой Бизнес»</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900 руб. в месяц</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4"/>
              </w:numPr>
              <w:ind w:left="9" w:firstLine="0"/>
              <w:jc w:val="both"/>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84" w:type="dxa"/>
            <w:vAlign w:val="top"/>
            <w:textDirection w:val="lrTb"/>
            <w:noWrap w:val="false"/>
          </w:tcPr>
          <w:p>
            <w:pPr>
              <w:pStyle w:val="1089"/>
              <w:numPr>
                <w:ilvl w:val="0"/>
                <w:numId w:val="35"/>
              </w:numPr>
              <w:ind w:left="0" w:firstLine="0"/>
              <w:jc w:val="both"/>
              <w:spacing w:before="40"/>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203" w:type="dxa"/>
            <w:vAlign w:val="top"/>
            <w:vMerge w:val="continue"/>
            <w:textDirection w:val="lrTb"/>
            <w:noWrap w:val="false"/>
          </w:tcPr>
          <w:p>
            <w:pPr>
              <w:pStyle w:val="1089"/>
              <w:jc w:val="both"/>
              <w:spacing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gridSpan w:val="2"/>
            <w:tcBorders>
              <w:top w:val="none" w:color="000000" w:sz="4" w:space="0"/>
              <w:bottom w:val="none" w:color="000000" w:sz="4" w:space="0"/>
            </w:tcBorders>
            <w:tcW w:w="1985"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bottom w:val="none" w:color="000000" w:sz="4" w:space="0"/>
            </w:tcBorders>
            <w:tcW w:w="3203" w:type="dxa"/>
            <w:vAlign w:val="top"/>
            <w:vMerge w:val="continue"/>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tabs>
                <w:tab w:val="left" w:pos="708" w:leader="none"/>
                <w:tab w:val="center" w:pos="4677" w:leader="none"/>
                <w:tab w:val="right" w:pos="9355" w:leader="none"/>
              </w:tabs>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tc>
        <w:tc>
          <w:tcPr>
            <w:gridSpan w:val="2"/>
            <w:tcBorders>
              <w:top w:val="none" w:color="000000" w:sz="4" w:space="0"/>
            </w:tcBorders>
            <w:tcW w:w="1985" w:type="dxa"/>
            <w:vAlign w:val="top"/>
            <w:textDirection w:val="lrTb"/>
            <w:noWrap w:val="false"/>
          </w:tcPr>
          <w:p>
            <w:pPr>
              <w:pStyle w:val="1089"/>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single" w:color="000000" w:sz="4" w:space="0"/>
            </w:tcBorders>
            <w:tcW w:w="3203" w:type="dxa"/>
            <w:vAlign w:val="top"/>
            <w:textDirection w:val="lrTb"/>
            <w:noWrap w:val="false"/>
          </w:tcPr>
          <w:p>
            <w:pPr>
              <w:pStyle w:val="1089"/>
              <w:jc w:val="both"/>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2 000 руб. в месяц с каждого клиента</w:t>
            </w:r>
            <w:r>
              <w:rPr>
                <w:bCs/>
                <w:sz w:val="20"/>
                <w:szCs w:val="20"/>
              </w:rPr>
            </w:r>
            <w:r>
              <w:rPr>
                <w:bCs/>
                <w:sz w:val="20"/>
                <w:szCs w:val="20"/>
              </w:rPr>
            </w:r>
          </w:p>
        </w:tc>
        <w:tc>
          <w:tcPr>
            <w:tcBorders>
              <w:top w:val="single" w:color="000000" w:sz="4" w:space="0"/>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7.3.3.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gridSpan w:val="2"/>
            <w:tcW w:w="1985" w:type="dxa"/>
            <w:vAlign w:val="top"/>
            <w:textDirection w:val="lrTb"/>
            <w:noWrap w:val="false"/>
          </w:tcPr>
          <w:p>
            <w:pPr>
              <w:pStyle w:val="1089"/>
              <w:jc w:val="center"/>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Borders>
              <w:bottom w:val="none" w:color="000000" w:sz="4" w:space="0"/>
            </w:tcBorders>
            <w:tcW w:w="3203" w:type="dxa"/>
            <w:vAlign w:val="top"/>
            <w:textDirection w:val="lrTb"/>
            <w:noWrap w:val="false"/>
          </w:tcPr>
          <w:p>
            <w:pPr>
              <w:pStyle w:val="1089"/>
              <w:numPr>
                <w:ilvl w:val="0"/>
                <w:numId w:val="3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5"/>
            <w:tcBorders>
              <w:bottom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7.4.Сопровождение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3203" w:type="dxa"/>
            <w:vAlign w:val="top"/>
            <w:vMerge w:val="restart"/>
            <w:textDirection w:val="lrTb"/>
            <w:noWrap w:val="false"/>
          </w:tcPr>
          <w:p>
            <w:pPr>
              <w:pStyle w:val="1089"/>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bCs/>
                <w:sz w:val="20"/>
                <w:szCs w:val="20"/>
              </w:rPr>
            </w:pPr>
            <w:r>
              <w:rPr>
                <w:bCs/>
                <w:sz w:val="20"/>
                <w:szCs w:val="20"/>
              </w:rPr>
              <w:t xml:space="preserve">Услуга не предоставляется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t xml:space="preserve">.</w:t>
            </w:r>
            <w:r>
              <w:rPr>
                <w:bCs/>
                <w:sz w:val="20"/>
                <w:szCs w:val="20"/>
              </w:rPr>
            </w:r>
            <w:r>
              <w:rPr>
                <w:bCs/>
                <w:sz w:val="20"/>
                <w:szCs w:val="20"/>
              </w:rPr>
            </w:r>
          </w:p>
          <w:p>
            <w:pPr>
              <w:pStyle w:val="1089"/>
              <w:jc w:val="both"/>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089"/>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gridSpan w:val="2"/>
            <w:tcBorders>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r>
            <w:r>
              <w:rPr>
                <w:bCs/>
                <w:sz w:val="20"/>
                <w:szCs w:val="20"/>
              </w:rPr>
            </w:r>
            <w:r>
              <w:rPr>
                <w:bCs/>
                <w:sz w:val="20"/>
                <w:szCs w:val="20"/>
              </w:rPr>
            </w:r>
          </w:p>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203" w:type="dxa"/>
            <w:vAlign w:val="top"/>
            <w:vMerge w:val="continue"/>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089"/>
              <w:jc w:val="both"/>
              <w:spacing w:after="40"/>
              <w:rPr>
                <w:bCs/>
                <w:sz w:val="20"/>
                <w:szCs w:val="20"/>
              </w:rPr>
            </w:pPr>
            <w:r>
              <w:rPr>
                <w:bCs/>
                <w:sz w:val="20"/>
                <w:szCs w:val="20"/>
              </w:rPr>
              <w:t xml:space="preserve">При </w:t>
            </w:r>
            <w:r>
              <w:rPr>
                <w:bCs/>
                <w:sz w:val="20"/>
                <w:szCs w:val="20"/>
              </w:rPr>
              <w:t xml:space="preserve">подключении </w:t>
            </w:r>
            <w:r>
              <w:rPr>
                <w:sz w:val="20"/>
                <w:szCs w:val="20"/>
              </w:rPr>
              <w:t xml:space="preserve">к «Интернет-Клиент»/«Свой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textDirection w:val="lrTb"/>
            <w:noWrap w:val="false"/>
          </w:tcPr>
          <w:p>
            <w:pPr>
              <w:pStyle w:val="1089"/>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84" w:type="dxa"/>
            <w:vAlign w:val="top"/>
            <w:textDirection w:val="lrTb"/>
            <w:noWrap w:val="false"/>
          </w:tcPr>
          <w:p>
            <w:pPr>
              <w:pStyle w:val="1089"/>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3203" w:type="dxa"/>
            <w:vAlign w:val="top"/>
            <w:textDirection w:val="lrTb"/>
            <w:noWrap w:val="false"/>
          </w:tcPr>
          <w:p>
            <w:pPr>
              <w:pStyle w:val="1089"/>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89"/>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0"/>
                <w:szCs w:val="20"/>
              </w:rPr>
              <w:t xml:space="preserve">сертификата ключа проверки электронной подписи</w:t>
            </w:r>
            <w:r>
              <w:rPr>
                <w:sz w:val="20"/>
                <w:szCs w:val="20"/>
              </w:rPr>
              <w:t xml:space="preserve"> не направил в Банк запрос на выдачу постоянного </w:t>
            </w:r>
            <w:r>
              <w:rPr>
                <w:bCs/>
                <w:sz w:val="20"/>
                <w:szCs w:val="20"/>
              </w:rPr>
              <w:t xml:space="preserve">сертификата ключа проверки электронной подписи</w:t>
            </w:r>
            <w:r>
              <w:rPr>
                <w:sz w:val="20"/>
                <w:szCs w:val="20"/>
              </w:rPr>
              <w:t xml:space="preserve">.  </w:t>
            </w:r>
            <w:r>
              <w:rPr>
                <w:sz w:val="20"/>
                <w:szCs w:val="20"/>
              </w:rPr>
            </w:r>
            <w:r>
              <w:rPr>
                <w:sz w:val="20"/>
                <w:szCs w:val="20"/>
              </w:rPr>
            </w:r>
          </w:p>
          <w:p>
            <w:pPr>
              <w:pStyle w:val="1089"/>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89"/>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89"/>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89"/>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76" w:type="dxa"/>
            <w:vAlign w:val="top"/>
            <w:vMerge w:val="restart"/>
            <w:textDirection w:val="lrTb"/>
            <w:noWrap w:val="false"/>
          </w:tcPr>
          <w:p>
            <w:pPr>
              <w:pStyle w:val="1089"/>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84" w:type="dxa"/>
            <w:vAlign w:val="top"/>
            <w:textDirection w:val="lrTb"/>
            <w:noWrap w:val="false"/>
          </w:tcPr>
          <w:p>
            <w:pPr>
              <w:pStyle w:val="1089"/>
              <w:jc w:val="both"/>
              <w:spacing w:before="40" w:after="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bCs/>
                <w:sz w:val="20"/>
                <w:szCs w:val="20"/>
              </w:rPr>
            </w:r>
            <w:r>
              <w:rPr>
                <w:bCs/>
                <w:sz w:val="20"/>
                <w:szCs w:val="20"/>
              </w:rPr>
            </w:r>
          </w:p>
        </w:tc>
        <w:tc>
          <w:tcPr>
            <w:gridSpan w:val="2"/>
            <w:tcBorders>
              <w:top w:val="single" w:color="000000" w:sz="4" w:space="0"/>
              <w:bottom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2 050 руб.</w:t>
            </w:r>
            <w:r>
              <w:rPr>
                <w:bCs/>
                <w:sz w:val="20"/>
                <w:szCs w:val="20"/>
              </w:rPr>
            </w:r>
            <w:r>
              <w:rPr>
                <w:bCs/>
                <w:sz w:val="20"/>
                <w:szCs w:val="20"/>
              </w:rPr>
            </w:r>
          </w:p>
        </w:tc>
        <w:tc>
          <w:tcPr>
            <w:tcBorders>
              <w:top w:val="single" w:color="000000" w:sz="4" w:space="0"/>
            </w:tcBorders>
            <w:tcW w:w="3203" w:type="dxa"/>
            <w:vAlign w:val="top"/>
            <w:vMerge w:val="restart"/>
            <w:textDirection w:val="lrTb"/>
            <w:noWrap w:val="false"/>
          </w:tcPr>
          <w:p>
            <w:pPr>
              <w:pStyle w:val="1089"/>
              <w:spacing w:before="40" w:after="40"/>
              <w:rPr>
                <w:bCs/>
                <w:strike/>
                <w:sz w:val="20"/>
                <w:szCs w:val="20"/>
              </w:rPr>
            </w:pPr>
            <w:r>
              <w:rPr>
                <w:bCs/>
                <w:sz w:val="20"/>
                <w:szCs w:val="20"/>
              </w:rPr>
              <w:t xml:space="preserve">Комиссия взимается в день получения клиентом ключевого носителя.</w:t>
            </w:r>
            <w:r>
              <w:rPr>
                <w:bCs/>
                <w:strike/>
                <w:sz w:val="20"/>
                <w:szCs w:val="20"/>
              </w:rPr>
            </w:r>
            <w:r>
              <w:rPr>
                <w:bCs/>
                <w:strike/>
                <w:sz w:val="20"/>
                <w:szCs w:val="20"/>
              </w:rPr>
            </w:r>
          </w:p>
          <w:p>
            <w:pPr>
              <w:pStyle w:val="1089"/>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sz w:val="20"/>
                <w:szCs w:val="20"/>
              </w:rPr>
              <w:t xml:space="preserve">к «Интернет-Клиент»/«Свой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p>
            <w:pPr>
              <w:pStyle w:val="1089"/>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vMerge w:val="continue"/>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sz w:val="20"/>
                <w:szCs w:val="20"/>
              </w:rPr>
            </w:pPr>
            <w:r>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sz w:val="20"/>
                <w:szCs w:val="20"/>
              </w:rPr>
            </w:r>
            <w:r>
              <w:rPr>
                <w:sz w:val="20"/>
                <w:szCs w:val="20"/>
              </w:rPr>
            </w:r>
          </w:p>
          <w:p>
            <w:pPr>
              <w:pStyle w:val="1089"/>
              <w:jc w:val="both"/>
              <w:spacing w:before="40" w:after="40"/>
              <w:rPr>
                <w:sz w:val="20"/>
                <w:szCs w:val="20"/>
              </w:rPr>
            </w:pPr>
            <w:r>
              <w:rPr>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r>
            <w:r>
              <w:rPr>
                <w:bCs/>
                <w:sz w:val="20"/>
                <w:szCs w:val="20"/>
              </w:rPr>
            </w:r>
            <w:r>
              <w:rPr>
                <w:bCs/>
                <w:sz w:val="20"/>
                <w:szCs w:val="20"/>
              </w:rPr>
            </w:r>
          </w:p>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vMerge w:val="continue"/>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7.4.3.</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7.4.4.</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7.4.5.</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155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7.4.6.</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1 530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7.5.Плановая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gridSpan w:val="2"/>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203" w:type="dxa"/>
            <w:vAlign w:val="top"/>
            <w:textDirection w:val="lrTb"/>
            <w:noWrap w:val="false"/>
          </w:tcPr>
          <w:p>
            <w:pPr>
              <w:pStyle w:val="1089"/>
              <w:spacing w:before="40" w:after="40"/>
              <w:rPr>
                <w:bCs/>
                <w:sz w:val="20"/>
                <w:szCs w:val="20"/>
              </w:rPr>
            </w:pPr>
            <w:r>
              <w:rPr>
                <w:bCs/>
                <w:sz w:val="20"/>
                <w:szCs w:val="20"/>
              </w:rPr>
            </w:r>
            <w:r>
              <w:rPr>
                <w:bCs/>
                <w:sz w:val="20"/>
                <w:szCs w:val="20"/>
              </w:rPr>
            </w:r>
            <w:r>
              <w:rPr>
                <w:bCs/>
                <w:sz w:val="20"/>
                <w:szCs w:val="20"/>
              </w:rPr>
            </w:r>
          </w:p>
        </w:tc>
      </w:tr>
      <w:tr>
        <w:tblPrEx/>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spacing w:before="40" w:after="40"/>
              <w:rPr>
                <w:bCs/>
                <w:sz w:val="20"/>
                <w:szCs w:val="20"/>
              </w:rPr>
            </w:pPr>
            <w:r>
              <w:rPr>
                <w:bCs/>
                <w:sz w:val="20"/>
                <w:szCs w:val="20"/>
              </w:rPr>
              <w:t xml:space="preserve">7.6.Внеплановая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bCs/>
                <w:sz w:val="20"/>
                <w:szCs w:val="20"/>
              </w:rPr>
            </w:pPr>
            <w:r>
              <w:rPr>
                <w:sz w:val="20"/>
                <w:szCs w:val="20"/>
              </w:rPr>
              <w:t xml:space="preserve">2 050 руб.</w:t>
            </w:r>
            <w:r>
              <w:rPr>
                <w:bCs/>
                <w:sz w:val="20"/>
                <w:szCs w:val="20"/>
              </w:rPr>
            </w:r>
            <w:r>
              <w:rPr>
                <w:bCs/>
                <w:sz w:val="20"/>
                <w:szCs w:val="20"/>
              </w:rPr>
            </w:r>
          </w:p>
        </w:tc>
        <w:tc>
          <w:tcPr>
            <w:tcW w:w="3203"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89"/>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89"/>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7.6.1.1.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089"/>
              <w:jc w:val="both"/>
              <w:spacing w:before="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089"/>
              <w:jc w:val="both"/>
              <w:spacing w:after="40"/>
              <w:rPr>
                <w:bCs/>
                <w:sz w:val="20"/>
                <w:szCs w:val="20"/>
              </w:rPr>
            </w:pPr>
            <w:r>
              <w:rPr>
                <w:b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7.6.2.1.</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089"/>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bCs/>
                <w:sz w:val="20"/>
                <w:szCs w:val="20"/>
              </w:rPr>
              <w:t xml:space="preserve"> 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after="40"/>
              <w:rPr>
                <w:bCs/>
                <w:sz w:val="20"/>
                <w:szCs w:val="20"/>
              </w:rPr>
            </w:pPr>
            <w:r>
              <w:rPr>
                <w:bCs/>
                <w:sz w:val="20"/>
                <w:szCs w:val="20"/>
              </w:rPr>
              <w:t xml:space="preserve">7.7.</w:t>
            </w:r>
            <w:r>
              <w:rPr>
                <w:bCs/>
                <w:sz w:val="20"/>
                <w:szCs w:val="20"/>
              </w:rPr>
            </w:r>
            <w:r>
              <w:rPr>
                <w:bCs/>
                <w:sz w:val="20"/>
                <w:szCs w:val="20"/>
              </w:rPr>
            </w:r>
          </w:p>
        </w:tc>
        <w:tc>
          <w:tcPr>
            <w:tcW w:w="3884" w:type="dxa"/>
            <w:vAlign w:val="top"/>
            <w:textDirection w:val="lrTb"/>
            <w:noWrap w:val="false"/>
          </w:tcPr>
          <w:p>
            <w:pPr>
              <w:pStyle w:val="1089"/>
              <w:jc w:val="both"/>
              <w:spacing w:before="40" w:after="40"/>
              <w:rPr>
                <w:bCs/>
                <w:sz w:val="20"/>
                <w:szCs w:val="20"/>
              </w:rPr>
            </w:pPr>
            <w:r>
              <w:rPr>
                <w:bCs/>
                <w:sz w:val="20"/>
                <w:szCs w:val="20"/>
              </w:rPr>
              <w:t xml:space="preserve">Доступ к сервису проверки контрагентов</w:t>
            </w:r>
            <w:r>
              <w:rPr>
                <w:bCs/>
                <w:sz w:val="20"/>
                <w:szCs w:val="20"/>
              </w:rPr>
            </w:r>
            <w:r>
              <w:rPr>
                <w:bCs/>
                <w:sz w:val="20"/>
                <w:szCs w:val="20"/>
              </w:rPr>
            </w:r>
          </w:p>
        </w:tc>
        <w:tc>
          <w:tcPr>
            <w:gridSpan w:val="2"/>
            <w:tcW w:w="1985" w:type="dxa"/>
            <w:vAlign w:val="top"/>
            <w:textDirection w:val="lrTb"/>
            <w:noWrap w:val="false"/>
          </w:tcPr>
          <w:p>
            <w:pPr>
              <w:pStyle w:val="1089"/>
              <w:jc w:val="center"/>
              <w:spacing w:before="40" w:after="40"/>
              <w:rPr>
                <w:sz w:val="20"/>
                <w:szCs w:val="20"/>
              </w:rPr>
            </w:pPr>
            <w:r>
              <w:rPr>
                <w:sz w:val="20"/>
                <w:szCs w:val="20"/>
              </w:rPr>
              <w:t xml:space="preserve">290 руб. </w:t>
            </w:r>
            <w:r>
              <w:rPr>
                <w:sz w:val="20"/>
                <w:szCs w:val="20"/>
              </w:rPr>
            </w:r>
            <w:r>
              <w:rPr>
                <w:sz w:val="20"/>
                <w:szCs w:val="20"/>
              </w:rPr>
            </w:r>
          </w:p>
          <w:p>
            <w:pPr>
              <w:pStyle w:val="1089"/>
              <w:jc w:val="center"/>
              <w:spacing w:before="40" w:after="40"/>
              <w:rPr>
                <w:sz w:val="20"/>
                <w:szCs w:val="20"/>
              </w:rPr>
            </w:pPr>
            <w:r>
              <w:rPr>
                <w:sz w:val="20"/>
                <w:szCs w:val="20"/>
              </w:rPr>
              <w:t xml:space="preserve">в месяц</w:t>
            </w:r>
            <w:r>
              <w:rPr>
                <w:sz w:val="20"/>
                <w:szCs w:val="20"/>
              </w:rPr>
            </w:r>
            <w:r>
              <w:rPr>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89"/>
              <w:jc w:val="both"/>
              <w:spacing w:before="40"/>
              <w:rPr>
                <w:bCs/>
                <w:strike/>
                <w:sz w:val="20"/>
                <w:szCs w:val="20"/>
              </w:rPr>
            </w:pPr>
            <w:r>
              <w:rPr>
                <w:sz w:val="20"/>
                <w:szCs w:val="20"/>
              </w:rPr>
              <w:t xml:space="preserve">Услуга доступна в «Интернет-Клиент», «Мобильный банк», «Свой Бизнес»</w:t>
            </w:r>
            <w:r>
              <w:rPr>
                <w:bCs/>
                <w:sz w:val="20"/>
                <w:szCs w:val="20"/>
              </w:rPr>
              <w:t xml:space="preserve">.</w:t>
            </w:r>
            <w:r>
              <w:rPr>
                <w:bCs/>
                <w:strike/>
                <w:sz w:val="20"/>
                <w:szCs w:val="20"/>
              </w:rPr>
            </w:r>
            <w:r>
              <w:rPr>
                <w:bCs/>
                <w:strike/>
                <w:sz w:val="20"/>
                <w:szCs w:val="20"/>
              </w:rPr>
            </w:r>
          </w:p>
          <w:p>
            <w:pPr>
              <w:pStyle w:val="1089"/>
              <w:jc w:val="both"/>
              <w:spacing w:before="4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89"/>
              <w:jc w:val="both"/>
              <w:spacing w:before="4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89"/>
              <w:jc w:val="both"/>
              <w:spacing w:before="40"/>
              <w:rPr>
                <w:bCs/>
                <w:sz w:val="20"/>
                <w:szCs w:val="20"/>
              </w:rPr>
            </w:pPr>
            <w:r>
              <w:rPr>
                <w:bCs/>
                <w:sz w:val="20"/>
                <w:szCs w:val="20"/>
              </w:rPr>
              <w:t xml:space="preserve">Услуга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top"/>
            <w:textDirection w:val="lrTb"/>
            <w:noWrap w:val="false"/>
          </w:tcPr>
          <w:p>
            <w:pPr>
              <w:pStyle w:val="1089"/>
              <w:jc w:val="center"/>
              <w:spacing w:before="40"/>
              <w:rPr>
                <w:bCs/>
                <w:sz w:val="20"/>
                <w:szCs w:val="20"/>
              </w:rPr>
            </w:pPr>
            <w:r>
              <w:rPr>
                <w:bCs/>
                <w:sz w:val="20"/>
                <w:szCs w:val="20"/>
              </w:rPr>
              <w:t xml:space="preserve">7.8.</w:t>
            </w:r>
            <w:r>
              <w:rPr>
                <w:bCs/>
                <w:sz w:val="20"/>
                <w:szCs w:val="20"/>
              </w:rPr>
            </w:r>
            <w:r>
              <w:rPr>
                <w:bCs/>
                <w:sz w:val="20"/>
                <w:szCs w:val="20"/>
              </w:rPr>
            </w:r>
          </w:p>
        </w:tc>
        <w:tc>
          <w:tcPr>
            <w:tcW w:w="3884" w:type="dxa"/>
            <w:vAlign w:val="top"/>
            <w:textDirection w:val="lrTb"/>
            <w:noWrap w:val="false"/>
          </w:tcPr>
          <w:p>
            <w:pPr>
              <w:pStyle w:val="1089"/>
              <w:spacing w:before="4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gridSpan w:val="2"/>
            <w:tcW w:w="1985"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203" w:type="dxa"/>
            <w:vAlign w:val="top"/>
            <w:textDirection w:val="lrTb"/>
            <w:noWrap w:val="false"/>
          </w:tcPr>
          <w:p>
            <w:pPr>
              <w:pStyle w:val="1089"/>
              <w:jc w:val="both"/>
              <w:spacing w:before="4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76" w:type="dxa"/>
            <w:vAlign w:val="center"/>
            <w:textDirection w:val="lrTb"/>
            <w:noWrap w:val="false"/>
          </w:tcPr>
          <w:p>
            <w:pPr>
              <w:pStyle w:val="1089"/>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4"/>
            <w:tcW w:w="9072" w:type="dxa"/>
            <w:vAlign w:val="center"/>
            <w:textDirection w:val="lrTb"/>
            <w:noWrap w:val="false"/>
          </w:tcPr>
          <w:p>
            <w:pPr>
              <w:pStyle w:val="1089"/>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23"/>
        </w:trPr>
        <w:tc>
          <w:tcPr>
            <w:tcW w:w="1276"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089"/>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884" w:type="dxa"/>
            <w:vAlign w:val="top"/>
            <w:textDirection w:val="lrTb"/>
            <w:noWrap w:val="false"/>
          </w:tcPr>
          <w:p>
            <w:pPr>
              <w:pStyle w:val="1089"/>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gridSpan w:val="2"/>
            <w:tcW w:w="1985" w:type="dxa"/>
            <w:vAlign w:val="top"/>
            <w:textDirection w:val="lrTb"/>
            <w:noWrap w:val="false"/>
          </w:tcPr>
          <w:p>
            <w:pPr>
              <w:pStyle w:val="1089"/>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W w:w="3203" w:type="dxa"/>
            <w:vAlign w:val="top"/>
            <w:textDirection w:val="lrTb"/>
            <w:noWrap w:val="false"/>
          </w:tcPr>
          <w:p>
            <w:pPr>
              <w:pStyle w:val="1089"/>
              <w:jc w:val="both"/>
              <w:spacing w:before="120"/>
              <w:tabs>
                <w:tab w:val="left" w:pos="708" w:leader="none"/>
                <w:tab w:val="center" w:pos="4677" w:leader="none"/>
                <w:tab w:val="right" w:pos="9355" w:leader="none"/>
              </w:tabs>
              <w:rPr>
                <w:b/>
                <w:sz w:val="20"/>
                <w:szCs w:val="20"/>
                <w:lang w:eastAsia="en-US"/>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lang w:eastAsia="en-US"/>
              </w:rPr>
            </w:r>
            <w:r>
              <w:rPr>
                <w:b/>
                <w:sz w:val="20"/>
                <w:szCs w:val="20"/>
                <w:lang w:eastAsia="en-US"/>
              </w:rPr>
            </w:r>
          </w:p>
          <w:p>
            <w:pPr>
              <w:pStyle w:val="1089"/>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089"/>
              <w:jc w:val="both"/>
              <w:spacing w:before="120"/>
              <w:tabs>
                <w:tab w:val="left" w:pos="708" w:leader="none"/>
                <w:tab w:val="center" w:pos="4677" w:leader="none"/>
                <w:tab w:val="right" w:pos="9355" w:leader="none"/>
              </w:tabs>
              <w:rPr>
                <w:sz w:val="20"/>
                <w:szCs w:val="20"/>
                <w:highlight w:val="none"/>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highlight w:val="none"/>
                <w:lang w:eastAsia="en-US"/>
              </w:rPr>
            </w:r>
            <w:r>
              <w:rPr>
                <w:sz w:val="20"/>
                <w:szCs w:val="20"/>
                <w:highlight w:val="none"/>
                <w:lang w:eastAsia="en-US"/>
              </w:rPr>
            </w:r>
          </w:p>
          <w:p>
            <w:pPr>
              <w:jc w:val="both"/>
              <w:spacing w:before="12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rPr>
          <w:trHeight w:val="676"/>
        </w:trPr>
        <w:tc>
          <w:tcPr>
            <w:tcW w:w="12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7.10.</w:t>
            </w:r>
            <w:r>
              <w:rPr>
                <w:rFonts w:ascii="Times New Roman" w:hAnsi="Times New Roman"/>
                <w:sz w:val="20"/>
                <w:szCs w:val="20"/>
              </w:rPr>
            </w:r>
            <w:r>
              <w:rPr>
                <w:rFonts w:ascii="Times New Roman" w:hAnsi="Times New Roman"/>
                <w:sz w:val="20"/>
                <w:szCs w:val="20"/>
              </w:rPr>
            </w:r>
          </w:p>
        </w:tc>
        <w:tc>
          <w:tcPr>
            <w:tcW w:w="3884" w:type="dxa"/>
            <w:vAlign w:val="top"/>
            <w:vMerge w:val="restart"/>
            <w:textDirection w:val="lrTb"/>
            <w:noWrap w:val="false"/>
          </w:tcPr>
          <w:p>
            <w:pPr>
              <w:spacing w:before="0" w:beforeAutospacing="0" w:after="0" w:line="240" w:lineRule="auto"/>
              <w:rPr>
                <w:rFonts w:ascii="Times New Roman" w:hAnsi="Times New Roman"/>
                <w:sz w:val="20"/>
                <w:szCs w:val="20"/>
              </w:rPr>
            </w:pPr>
            <w:r>
              <w:rPr>
                <w:rFonts w:ascii="Times New Roman" w:hAnsi="Times New Roman"/>
                <w:sz w:val="20"/>
                <w:szCs w:val="20"/>
              </w:rPr>
              <w:t xml:space="preserve">Комиссионное вознаграждение (абонентская плата) за предоставление услуги </w:t>
            </w:r>
            <w:r>
              <w:rPr>
                <w:rFonts w:ascii="Times New Roman" w:hAnsi="Times New Roman"/>
                <w:sz w:val="20"/>
                <w:szCs w:val="20"/>
              </w:rPr>
              <w:t xml:space="preserve">«Контроль за платежами.Акцепт»</w:t>
            </w:r>
            <w:r>
              <w:rPr>
                <w:rFonts w:ascii="Times New Roman" w:hAnsi="Times New Roman"/>
                <w:sz w:val="20"/>
                <w:szCs w:val="20"/>
              </w:rPr>
            </w:r>
            <w:r>
              <w:rPr>
                <w:rFonts w:ascii="Times New Roman" w:hAnsi="Times New Roman"/>
                <w:sz w:val="20"/>
                <w:szCs w:val="20"/>
              </w:rPr>
            </w:r>
          </w:p>
        </w:tc>
        <w:tc>
          <w:tcPr>
            <w:gridSpan w:val="2"/>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1 000 руб. </w:t>
            </w:r>
            <w:r>
              <w:rPr>
                <w:rFonts w:ascii="Times New Roman" w:hAnsi="Times New Roman"/>
                <w:sz w:val="20"/>
                <w:szCs w:val="20"/>
              </w:rPr>
              <w:t xml:space="preserve">в месяц</w:t>
            </w:r>
            <w:r>
              <w:rPr>
                <w:rFonts w:ascii="Times New Roman" w:hAnsi="Times New Roman"/>
                <w:sz w:val="20"/>
                <w:szCs w:val="20"/>
              </w:rPr>
              <w:t xml:space="preserve">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203"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eastAsia="Times New Roman"/>
                <w:bCs/>
                <w:sz w:val="20"/>
                <w:szCs w:val="20"/>
                <w:highlight w:val="none"/>
                <w:lang w:eastAsia="ru-RU"/>
              </w:rPr>
              <w:t xml:space="preserve">Услуга предоставляется </w:t>
            </w:r>
            <w:r>
              <w:rPr>
                <w:rFonts w:ascii="Times New Roman" w:hAnsi="Times New Roman" w:eastAsia="Times New Roman"/>
                <w:bCs/>
                <w:sz w:val="20"/>
                <w:szCs w:val="20"/>
                <w:highlight w:val="none"/>
                <w:lang w:eastAsia="ru-RU"/>
              </w:rPr>
              <w:t xml:space="preserve">Контролирующей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eastAsia="Times New Roman"/>
                <w:sz w:val="20"/>
                <w:szCs w:val="20"/>
                <w:highlight w:val="none"/>
              </w:rPr>
            </w:pPr>
            <w:r>
              <w:rPr>
                <w:rFonts w:ascii="Times New Roman" w:hAnsi="Times New Roman"/>
                <w:sz w:val="20"/>
                <w:szCs w:val="20"/>
                <w:highlight w:val="none"/>
              </w:rPr>
              <w:t xml:space="preserve">Комиссия взимается за каждый банковский счет/ транзитный валютный счет </w:t>
            </w:r>
            <w:r>
              <w:rPr>
                <w:rFonts w:ascii="Times New Roman" w:hAnsi="Times New Roman"/>
                <w:sz w:val="20"/>
                <w:szCs w:val="20"/>
                <w:highlight w:val="none"/>
              </w:rPr>
              <w:t xml:space="preserve">Контролируемой организации</w:t>
            </w:r>
            <w:r>
              <w:rPr>
                <w:rFonts w:ascii="Times New Roman" w:hAnsi="Times New Roman"/>
                <w:sz w:val="20"/>
                <w:szCs w:val="20"/>
                <w:highlight w:val="none"/>
              </w:rPr>
              <w:t xml:space="preserve">, </w:t>
            </w:r>
            <w:r>
              <w:rPr>
                <w:rFonts w:ascii="Times New Roman" w:hAnsi="Times New Roman"/>
                <w:sz w:val="20"/>
                <w:szCs w:val="20"/>
                <w:highlight w:val="none"/>
              </w:rPr>
              <w:t xml:space="preserve">по которому Контролирующей организации предоставляется услуга.</w:t>
            </w:r>
            <w:r>
              <w:rPr>
                <w:rFonts w:ascii="Times New Roman" w:hAnsi="Times New Roman"/>
                <w:sz w:val="20"/>
                <w:szCs w:val="20"/>
                <w:highlight w:val="none"/>
              </w:rPr>
              <w:t xml:space="preserve"> </w:t>
            </w:r>
            <w:r>
              <w:rPr>
                <w:rFonts w:ascii="Times New Roman" w:hAnsi="Times New Roman"/>
                <w:sz w:val="20"/>
                <w:szCs w:val="20"/>
                <w:highlight w:val="none"/>
              </w:rPr>
              <w:t xml:space="preserve">Расчетным периодом (месяцем) является календарный месяц. </w:t>
            </w:r>
            <w:r>
              <w:rPr>
                <w:rFonts w:ascii="Times New Roman" w:hAnsi="Times New Roman"/>
                <w:sz w:val="20"/>
                <w:szCs w:val="20"/>
                <w:highlight w:val="none"/>
              </w:rPr>
              <w:t xml:space="preserve">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месяца единой </w:t>
            </w:r>
            <w:r>
              <w:rPr>
                <w:rFonts w:ascii="Times New Roman" w:hAnsi="Times New Roman" w:eastAsia="Times New Roman"/>
                <w:bCs/>
                <w:sz w:val="20"/>
                <w:szCs w:val="20"/>
                <w:lang w:eastAsia="ru-RU"/>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ascii="Times New Roman" w:hAnsi="Times New Roman" w:eastAsia="Times New Roman"/>
                <w:bCs/>
                <w:sz w:val="20"/>
                <w:szCs w:val="20"/>
                <w:lang w:eastAsia="ru-RU"/>
              </w:rPr>
              <w:t xml:space="preserve">. Комиссия за конкретный банковский счет/ транзитный валютный счет взимается</w:t>
            </w:r>
            <w:r>
              <w:rPr>
                <w:rFonts w:ascii="Times New Roman" w:hAnsi="Times New Roman" w:eastAsia="Times New Roman"/>
                <w:bCs/>
                <w:sz w:val="20"/>
                <w:szCs w:val="20"/>
                <w:lang w:eastAsia="ru-RU"/>
              </w:rPr>
              <w:t xml:space="preserve"> начиная с календарного месяца, следующего за календарным месяцем подключения к услуге </w:t>
            </w:r>
            <w:r>
              <w:rPr>
                <w:rFonts w:ascii="Times New Roman" w:hAnsi="Times New Roman" w:eastAsia="Times New Roman"/>
                <w:bCs/>
                <w:sz w:val="20"/>
                <w:szCs w:val="20"/>
                <w:lang w:eastAsia="ru-RU"/>
              </w:rPr>
              <w:t xml:space="preserve">такого банковского счета/ транзитного валютного счета </w:t>
            </w:r>
            <w:r>
              <w:rPr>
                <w:rFonts w:ascii="Times New Roman" w:hAnsi="Times New Roman" w:eastAsia="Times New Roman"/>
                <w:bCs/>
                <w:sz w:val="20"/>
                <w:szCs w:val="20"/>
                <w:lang w:eastAsia="ru-RU"/>
              </w:rPr>
              <w:t xml:space="preserve">Контролируем</w:t>
            </w:r>
            <w:r>
              <w:rPr>
                <w:rFonts w:ascii="Times New Roman" w:hAnsi="Times New Roman" w:eastAsia="Times New Roman"/>
                <w:bCs/>
                <w:sz w:val="20"/>
                <w:szCs w:val="20"/>
                <w:lang w:eastAsia="ru-RU"/>
              </w:rPr>
              <w:t xml:space="preserve">ой</w:t>
            </w:r>
            <w:r>
              <w:rPr>
                <w:rFonts w:ascii="Times New Roman" w:hAnsi="Times New Roman" w:eastAsia="Times New Roman"/>
                <w:bCs/>
                <w:sz w:val="20"/>
                <w:szCs w:val="20"/>
                <w:lang w:eastAsia="ru-RU"/>
              </w:rPr>
              <w:t xml:space="preserve"> организаци</w:t>
            </w:r>
            <w:r>
              <w:rPr>
                <w:rFonts w:ascii="Times New Roman" w:hAnsi="Times New Roman" w:eastAsia="Times New Roman"/>
                <w:bCs/>
                <w:sz w:val="20"/>
                <w:szCs w:val="20"/>
                <w:lang w:eastAsia="ru-RU"/>
              </w:rPr>
              <w:t xml:space="preserve">и</w:t>
            </w:r>
            <w:r>
              <w:rPr>
                <w:rFonts w:ascii="Times New Roman" w:hAnsi="Times New Roman" w:eastAsia="Times New Roman"/>
                <w:bCs/>
                <w:sz w:val="20"/>
                <w:szCs w:val="20"/>
                <w:lang w:eastAsia="ru-RU"/>
              </w:rPr>
              <w:t xml:space="preserve">.</w:t>
            </w:r>
            <w:r>
              <w:rPr>
                <w:rFonts w:ascii="Times New Roman" w:hAnsi="Times New Roman" w:eastAsia="Times New Roman"/>
                <w:sz w:val="20"/>
                <w:szCs w:val="20"/>
                <w:highlight w:val="none"/>
              </w:rPr>
            </w:r>
            <w:r>
              <w:rPr>
                <w:rFonts w:ascii="Times New Roman" w:hAnsi="Times New Roman" w:eastAsia="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highlight w:val="none"/>
              </w:rPr>
              <w:t xml:space="preserve">Комиссия </w:t>
            </w:r>
            <w:r>
              <w:rPr>
                <w:rFonts w:ascii="Times New Roman" w:hAnsi="Times New Roman"/>
                <w:sz w:val="20"/>
                <w:szCs w:val="20"/>
                <w:highlight w:val="none"/>
              </w:rPr>
              <w:t xml:space="preserve">является абонентской платой и </w:t>
            </w:r>
            <w:r>
              <w:rPr>
                <w:rFonts w:ascii="Times New Roman" w:hAnsi="Times New Roman"/>
                <w:sz w:val="20"/>
                <w:szCs w:val="20"/>
                <w:highlight w:val="none"/>
              </w:rPr>
              <w:t xml:space="preserve">взимается независимо от наличия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подключенн</w:t>
            </w:r>
            <w:r>
              <w:rPr>
                <w:rFonts w:ascii="Times New Roman" w:hAnsi="Times New Roman"/>
                <w:sz w:val="20"/>
                <w:szCs w:val="20"/>
                <w:highlight w:val="none"/>
              </w:rPr>
              <w:t xml:space="preserve">ому</w:t>
            </w:r>
            <w:r>
              <w:rPr>
                <w:rFonts w:ascii="Times New Roman" w:hAnsi="Times New Roman"/>
                <w:sz w:val="20"/>
                <w:szCs w:val="20"/>
                <w:highlight w:val="none"/>
              </w:rPr>
              <w:t xml:space="preserve"> к услуге (не пересчитывается/ не возмещается при отсутствии операций по банковск</w:t>
            </w:r>
            <w:r>
              <w:rPr>
                <w:rFonts w:ascii="Times New Roman" w:hAnsi="Times New Roman"/>
                <w:sz w:val="20"/>
                <w:szCs w:val="20"/>
                <w:highlight w:val="none"/>
              </w:rPr>
              <w:t xml:space="preserve">ому</w:t>
            </w:r>
            <w:r>
              <w:rPr>
                <w:rFonts w:ascii="Times New Roman" w:hAnsi="Times New Roman"/>
                <w:sz w:val="20"/>
                <w:szCs w:val="20"/>
                <w:highlight w:val="none"/>
              </w:rPr>
              <w:t xml:space="preserve"> счет</w:t>
            </w:r>
            <w:r>
              <w:rPr>
                <w:rFonts w:ascii="Times New Roman" w:hAnsi="Times New Roman"/>
                <w:sz w:val="20"/>
                <w:szCs w:val="20"/>
                <w:highlight w:val="none"/>
              </w:rPr>
              <w:t xml:space="preserve">у/ транзитному валютному счету</w:t>
            </w:r>
            <w:r>
              <w:rPr>
                <w:rFonts w:ascii="Times New Roman" w:hAnsi="Times New Roman"/>
                <w:sz w:val="20"/>
                <w:szCs w:val="20"/>
                <w:highlight w:val="none"/>
              </w:rPr>
              <w:t xml:space="preserve"> Контролируем</w:t>
            </w:r>
            <w:r>
              <w:rPr>
                <w:rFonts w:ascii="Times New Roman" w:hAnsi="Times New Roman"/>
                <w:sz w:val="20"/>
                <w:szCs w:val="20"/>
                <w:highlight w:val="none"/>
              </w:rPr>
              <w:t xml:space="preserve">ой</w:t>
            </w:r>
            <w:r>
              <w:rPr>
                <w:rFonts w:ascii="Times New Roman" w:hAnsi="Times New Roman"/>
                <w:sz w:val="20"/>
                <w:szCs w:val="20"/>
                <w:highlight w:val="none"/>
              </w:rPr>
              <w:t xml:space="preserve"> организаци</w:t>
            </w:r>
            <w:r>
              <w:rPr>
                <w:rFonts w:ascii="Times New Roman" w:hAnsi="Times New Roman"/>
                <w:sz w:val="20"/>
                <w:szCs w:val="20"/>
                <w:highlight w:val="none"/>
              </w:rPr>
              <w:t xml:space="preserve">и</w:t>
            </w:r>
            <w:r>
              <w:rPr>
                <w:rFonts w:ascii="Times New Roman" w:hAnsi="Times New Roman"/>
                <w:sz w:val="20"/>
                <w:szCs w:val="20"/>
                <w:highlight w:val="none"/>
              </w:rPr>
              <w:t xml:space="preserve">). </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r>
            <w:r>
              <w:rPr>
                <w:rFonts w:ascii="Times New Roman" w:hAnsi="Times New Roman"/>
                <w:sz w:val="20"/>
                <w:szCs w:val="20"/>
                <w:highlight w:val="none"/>
              </w:rPr>
              <w:t xml:space="preserve">В случае отключения услуги</w:t>
            </w:r>
            <w:r>
              <w:rPr>
                <w:rFonts w:ascii="Times New Roman" w:hAnsi="Times New Roman"/>
                <w:sz w:val="20"/>
                <w:szCs w:val="20"/>
                <w:highlight w:val="none"/>
              </w:rPr>
              <w:t xml:space="preserve"> комиссия </w:t>
            </w:r>
            <w:r>
              <w:rPr>
                <w:rFonts w:ascii="Times New Roman" w:hAnsi="Times New Roman"/>
                <w:sz w:val="20"/>
                <w:szCs w:val="20"/>
                <w:highlight w:val="none"/>
              </w:rPr>
              <w:t xml:space="preserve">за  календарный месяц, в котором отключается услуга, </w:t>
            </w:r>
            <w:r>
              <w:rPr>
                <w:rFonts w:ascii="Times New Roman" w:hAnsi="Times New Roman"/>
                <w:sz w:val="20"/>
                <w:szCs w:val="20"/>
                <w:highlight w:val="none"/>
              </w:rPr>
              <w:t xml:space="preserve">взимается пропорционально количеству рабочих дней </w:t>
            </w:r>
            <w:r>
              <w:rPr>
                <w:rFonts w:ascii="Times New Roman" w:hAnsi="Times New Roman"/>
                <w:sz w:val="20"/>
                <w:szCs w:val="20"/>
                <w:highlight w:val="none"/>
              </w:rPr>
              <w:t xml:space="preserve">предоставления</w:t>
            </w:r>
            <w:r>
              <w:rPr>
                <w:rFonts w:ascii="Times New Roman" w:hAnsi="Times New Roman"/>
                <w:sz w:val="20"/>
                <w:szCs w:val="20"/>
                <w:highlight w:val="none"/>
              </w:rPr>
              <w:t xml:space="preserve"> услуги в этом месяце</w:t>
            </w:r>
            <w:r>
              <w:rPr>
                <w:rFonts w:ascii="Times New Roman" w:hAnsi="Times New Roman"/>
                <w:sz w:val="20"/>
                <w:szCs w:val="20"/>
                <w:highlight w:val="none"/>
              </w:rPr>
              <w:t xml:space="preserve"> (включая день отключения услуги)</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w:t>
            </w:r>
            <w:r>
              <w:rPr>
                <w:rFonts w:ascii="Times New Roman" w:hAnsi="Times New Roman"/>
                <w:sz w:val="20"/>
                <w:szCs w:val="20"/>
                <w:highlight w:val="none"/>
              </w:rPr>
              <w:t xml:space="preserve">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w:t>
            </w:r>
            <w:r>
              <w:rPr>
                <w:rFonts w:ascii="Times New Roman" w:hAnsi="Times New Roman"/>
                <w:sz w:val="20"/>
                <w:szCs w:val="20"/>
                <w:highlight w:val="none"/>
              </w:rPr>
              <w:t xml:space="preserve">услуги Банка не были оплачены за все банковские счета и транзитные валютные счета Контролируемых организаций в полном объеме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валютных счетов Контролируемых организаций, подключенных к услуге</w:t>
            </w:r>
            <w:r>
              <w:rPr>
                <w:rFonts w:ascii="Times New Roman" w:hAnsi="Times New Roman"/>
                <w:sz w:val="20"/>
                <w:szCs w:val="20"/>
                <w:highlight w:val="none"/>
              </w:rPr>
              <w:t xml:space="preserve">.</w:t>
            </w:r>
            <w:r>
              <w:rPr>
                <w:rFonts w:ascii="Times New Roman" w:hAnsi="Times New Roman"/>
                <w:sz w:val="20"/>
                <w:szCs w:val="20"/>
                <w:highlight w:val="none"/>
              </w:rPr>
              <w:t xml:space="preserve"> </w:t>
            </w:r>
            <w:r>
              <w:rPr>
                <w:rFonts w:ascii="Times New Roman" w:hAnsi="Times New Roman"/>
                <w:sz w:val="20"/>
                <w:szCs w:val="20"/>
                <w:highlight w:val="none"/>
              </w:rPr>
              <w:t xml:space="preserve"> </w:t>
            </w:r>
            <w:r>
              <w:rPr>
                <w:rFonts w:ascii="Times New Roman" w:hAnsi="Times New Roman"/>
                <w:sz w:val="20"/>
                <w:szCs w:val="20"/>
                <w:highlight w:val="none"/>
              </w:rPr>
              <w:t xml:space="preserve">Услуга </w:t>
            </w:r>
            <w:r>
              <w:rPr>
                <w:rFonts w:ascii="Times New Roman" w:hAnsi="Times New Roman"/>
                <w:sz w:val="20"/>
                <w:szCs w:val="20"/>
                <w:highlight w:val="none"/>
              </w:rPr>
              <w:t xml:space="preserve">возобновляется  в дату оплаты Контролирующей организацией  начисленной комиссии</w:t>
            </w:r>
            <w:r>
              <w:rPr>
                <w:rFonts w:ascii="Times New Roman" w:hAnsi="Times New Roman"/>
                <w:sz w:val="20"/>
                <w:szCs w:val="20"/>
                <w:highlight w:val="none"/>
              </w:rPr>
              <w:t xml:space="preserve"> в полном объеме за все банковские счета и транзитные валютные счета Контролируемых организаций</w:t>
            </w:r>
            <w:r>
              <w:rPr>
                <w:rFonts w:ascii="Times New Roman" w:hAnsi="Times New Roman"/>
                <w:sz w:val="20"/>
                <w:szCs w:val="20"/>
                <w:highlight w:val="none"/>
              </w:rPr>
              <w:t xml:space="preserve"> (оплата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Комиссионное вознаграждение не взимается за </w:t>
            </w:r>
            <w:r>
              <w:rPr>
                <w:rFonts w:ascii="Times New Roman" w:hAnsi="Times New Roman"/>
                <w:sz w:val="20"/>
                <w:szCs w:val="20"/>
                <w:highlight w:val="none"/>
              </w:rPr>
              <w:t xml:space="preserve">расчетный месяц, в котором </w:t>
            </w:r>
            <w:r>
              <w:rPr>
                <w:rFonts w:ascii="Times New Roman" w:hAnsi="Times New Roman"/>
                <w:sz w:val="20"/>
                <w:szCs w:val="20"/>
                <w:highlight w:val="none"/>
              </w:rPr>
              <w:t xml:space="preserve">оказание услуги было приостановлено в течение всего месяца. </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ascii="Times New Roman" w:hAnsi="Times New Roman"/>
                <w:sz w:val="20"/>
                <w:szCs w:val="20"/>
                <w:highlight w:val="none"/>
              </w:rPr>
            </w:r>
            <w:r>
              <w:rPr>
                <w:rFonts w:ascii="Times New Roman" w:hAnsi="Times New Roman"/>
                <w:sz w:val="20"/>
                <w:szCs w:val="20"/>
                <w:highlight w:val="none"/>
              </w:rPr>
            </w:r>
          </w:p>
        </w:tc>
      </w:tr>
      <w:tr>
        <w:tblPrEx/>
        <w:trPr>
          <w:trHeight w:val="676"/>
        </w:trPr>
        <w:tc>
          <w:tcPr>
            <w:tcW w:w="1276"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t xml:space="preserve">7.11.</w:t>
            </w:r>
            <w:r>
              <w:rPr>
                <w:rFonts w:ascii="Times New Roman" w:hAnsi="Times New Roman"/>
                <w:sz w:val="20"/>
                <w:szCs w:val="20"/>
              </w:rPr>
            </w:r>
            <w:r>
              <w:rPr>
                <w:rFonts w:ascii="Times New Roman" w:hAnsi="Times New Roman"/>
                <w:sz w:val="20"/>
                <w:szCs w:val="20"/>
              </w:rPr>
            </w:r>
          </w:p>
        </w:tc>
        <w:tc>
          <w:tcPr>
            <w:tcW w:w="3884" w:type="dxa"/>
            <w:vAlign w:val="top"/>
            <w:vMerge w:val="restart"/>
            <w:textDirection w:val="lrTb"/>
            <w:noWrap w:val="false"/>
          </w:tcPr>
          <w:p>
            <w:pPr>
              <w:spacing w:before="0" w:beforeAutospacing="0" w:after="0" w:line="240" w:lineRule="auto"/>
              <w:rPr>
                <w:rFonts w:ascii="Times New Roman" w:hAnsi="Times New Roman"/>
                <w:sz w:val="20"/>
                <w:szCs w:val="20"/>
                <w:highlight w:val="none"/>
              </w:rPr>
            </w:pPr>
            <w:r>
              <w:rPr>
                <w:rFonts w:ascii="Times New Roman" w:hAnsi="Times New Roman"/>
                <w:sz w:val="20"/>
                <w:szCs w:val="20"/>
              </w:rPr>
              <w:t xml:space="preserve">Комиссионное вознаграждение (абонентская плата) за предоставление услуги «Контроль за платежами.Выписка»</w:t>
            </w:r>
            <w:r>
              <w:rPr>
                <w:rFonts w:ascii="Times New Roman" w:hAnsi="Times New Roman"/>
                <w:sz w:val="20"/>
                <w:szCs w:val="20"/>
                <w:highlight w:val="none"/>
              </w:rPr>
            </w:r>
            <w:r>
              <w:rPr>
                <w:rFonts w:ascii="Times New Roman" w:hAnsi="Times New Roman"/>
                <w:sz w:val="20"/>
                <w:szCs w:val="20"/>
                <w:highlight w:val="none"/>
              </w:rPr>
            </w:r>
          </w:p>
        </w:tc>
        <w:tc>
          <w:tcPr>
            <w:gridSpan w:val="2"/>
            <w:tcW w:w="1985" w:type="dxa"/>
            <w:vAlign w:val="top"/>
            <w:vMerge w:val="restart"/>
            <w:textDirection w:val="lrTb"/>
            <w:noWrap w:val="false"/>
          </w:tcPr>
          <w:p>
            <w:pPr>
              <w:jc w:val="center"/>
              <w:spacing w:before="0" w:beforeAutospacing="0" w:after="0" w:line="240" w:lineRule="auto"/>
              <w:rPr>
                <w:rFonts w:ascii="Times New Roman" w:hAnsi="Times New Roman"/>
                <w:sz w:val="20"/>
                <w:szCs w:val="20"/>
              </w:rPr>
            </w:pPr>
            <w:r>
              <w:rPr>
                <w:rFonts w:ascii="Times New Roman" w:hAnsi="Times New Roman"/>
                <w:sz w:val="20"/>
                <w:szCs w:val="20"/>
              </w:rPr>
              <w:t xml:space="preserve">600 руб. в месяц за каждый банковский счет/ транзитный валютный счет Контролируемой организации</w:t>
            </w:r>
            <w:r>
              <w:rPr>
                <w:rFonts w:ascii="Times New Roman" w:hAnsi="Times New Roman"/>
                <w:sz w:val="20"/>
                <w:szCs w:val="20"/>
              </w:rPr>
            </w:r>
            <w:r>
              <w:rPr>
                <w:rFonts w:ascii="Times New Roman" w:hAnsi="Times New Roman"/>
                <w:sz w:val="20"/>
                <w:szCs w:val="20"/>
              </w:rPr>
            </w:r>
          </w:p>
        </w:tc>
        <w:tc>
          <w:tcPr>
            <w:tcW w:w="3203" w:type="dxa"/>
            <w:vAlign w:val="top"/>
            <w:vMerge w:val="restart"/>
            <w:textDirection w:val="lrTb"/>
            <w:noWrap w:val="false"/>
          </w:tcPr>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предоставляется Контролирующей организации</w:t>
            </w:r>
            <w:r>
              <w:rPr>
                <w:rFonts w:ascii="Times New Roman" w:hAnsi="Times New Roman"/>
                <w:sz w:val="20"/>
                <w:szCs w:val="20"/>
                <w:highlight w:val="none"/>
              </w:rPr>
              <w:t xml:space="preserve">. Комиссия взимается за ка</w:t>
            </w:r>
            <w:r>
              <w:rPr>
                <w:rFonts w:ascii="Times New Roman" w:hAnsi="Times New Roman"/>
                <w:sz w:val="20"/>
                <w:szCs w:val="20"/>
                <w:highlight w:val="none"/>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ascii="Times New Roman" w:hAnsi="Times New Roman" w:eastAsia="Times New Roman"/>
                <w:bCs/>
                <w:sz w:val="20"/>
                <w:szCs w:val="20"/>
                <w:lang w:eastAsia="ru-RU"/>
              </w:rPr>
              <w:t xml:space="preserve">не ранее 25-го числа и не позднее последнего рабочего дня текущего ка</w:t>
            </w:r>
            <w:r>
              <w:rPr>
                <w:rFonts w:ascii="Times New Roman" w:hAnsi="Times New Roman" w:eastAsia="Times New Roman"/>
                <w:bCs/>
                <w:sz w:val="20"/>
                <w:szCs w:val="20"/>
                <w:lang w:eastAsia="ru-RU"/>
              </w:rPr>
              <w:t xml:space="preserve">лендарного </w:t>
            </w:r>
            <w:r>
              <w:rPr>
                <w:rFonts w:ascii="Times New Roman" w:hAnsi="Times New Roman" w:eastAsia="Times New Roman"/>
                <w:bCs/>
                <w:sz w:val="20"/>
                <w:szCs w:val="20"/>
                <w:lang w:eastAsia="ru-RU"/>
              </w:rPr>
              <w:t xml:space="preserve">месяца единой </w:t>
            </w:r>
            <w:r>
              <w:rPr>
                <w:rFonts w:ascii="Times New Roman" w:hAnsi="Times New Roman" w:eastAsia="Times New Roman"/>
                <w:bCs/>
                <w:sz w:val="20"/>
                <w:szCs w:val="20"/>
                <w:lang w:eastAsia="ru-RU"/>
              </w:rPr>
              <w:t xml:space="preserve">суммой (одним платежом) исходя из количества </w:t>
            </w:r>
            <w:r>
              <w:rPr>
                <w:rFonts w:ascii="Times New Roman" w:hAnsi="Times New Roman" w:eastAsia="Times New Roman"/>
                <w:bCs/>
                <w:sz w:val="20"/>
                <w:szCs w:val="20"/>
                <w:lang w:eastAsia="ru-RU"/>
              </w:rPr>
              <w:t xml:space="preserve">банковских счетов и транзитных валютных счетов Контролируемых организаций, подключен</w:t>
            </w:r>
            <w:r>
              <w:rPr>
                <w:rFonts w:ascii="Times New Roman" w:hAnsi="Times New Roman" w:eastAsia="Times New Roman"/>
                <w:bCs/>
                <w:sz w:val="20"/>
                <w:szCs w:val="20"/>
                <w:lang w:eastAsia="ru-RU"/>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Комис</w:t>
            </w:r>
            <w:r>
              <w:rPr>
                <w:rFonts w:ascii="Times New Roman" w:hAnsi="Times New Roman"/>
                <w:sz w:val="20"/>
                <w:szCs w:val="20"/>
                <w:highlight w:val="none"/>
              </w:rPr>
              <w:t xml:space="preserve">сия является абонентской платой и взимается независимо от </w:t>
            </w:r>
            <w:r>
              <w:rPr>
                <w:rFonts w:ascii="Times New Roman" w:hAnsi="Times New Roman"/>
                <w:sz w:val="20"/>
                <w:szCs w:val="20"/>
                <w:highlight w:val="none"/>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sz w:val="20"/>
                <w:szCs w:val="20"/>
              </w:rPr>
            </w:pPr>
            <w:r>
              <w:rPr>
                <w:rFonts w:ascii="Times New Roman" w:hAnsi="Times New Roman"/>
                <w:sz w:val="20"/>
                <w:szCs w:val="20"/>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rPr>
            </w:pPr>
            <w:r>
              <w:rPr>
                <w:rFonts w:ascii="Times New Roman" w:hAnsi="Times New Roman"/>
                <w:sz w:val="20"/>
                <w:szCs w:val="20"/>
              </w:rPr>
              <w:t xml:space="preserve">При предоставлении услуги в соответствии с п. 7.10 настоящих тарифов комиссия по п. 7.11 настоящих тарифов не взимается</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Предоставление услуги приостанавливается </w:t>
            </w:r>
            <w:r>
              <w:rPr>
                <w:rFonts w:ascii="Times New Roman" w:hAnsi="Times New Roman"/>
                <w:sz w:val="20"/>
                <w:szCs w:val="20"/>
                <w:highlight w:val="none"/>
              </w:rPr>
              <w:t xml:space="preserve">без  предварительного уведомления Банком  Контролирующей организации и/или Контролируемых организаций</w:t>
            </w:r>
            <w:r>
              <w:rPr>
                <w:rFonts w:ascii="Times New Roman" w:hAnsi="Times New Roman"/>
                <w:sz w:val="20"/>
                <w:szCs w:val="20"/>
                <w:highlight w:val="none"/>
              </w:rPr>
              <w:t xml:space="preserve"> в дату взимания комиссии, в которую услуги Банка не были оплачены за все банковские с</w:t>
            </w:r>
            <w:r>
              <w:rPr>
                <w:rFonts w:ascii="Times New Roman" w:hAnsi="Times New Roman"/>
                <w:sz w:val="20"/>
                <w:szCs w:val="20"/>
                <w:highlight w:val="none"/>
              </w:rPr>
              <w:t xml:space="preserve">чета и </w:t>
            </w:r>
            <w:r>
              <w:rPr>
                <w:rFonts w:ascii="Times New Roman" w:hAnsi="Times New Roman"/>
                <w:sz w:val="20"/>
                <w:szCs w:val="20"/>
                <w:highlight w:val="none"/>
              </w:rPr>
              <w:t xml:space="preserve">т</w:t>
            </w:r>
            <w:r>
              <w:rPr>
                <w:rFonts w:ascii="Times New Roman" w:hAnsi="Times New Roman"/>
                <w:sz w:val="20"/>
                <w:szCs w:val="20"/>
                <w:highlight w:val="none"/>
              </w:rPr>
              <w:t xml:space="preserve">ранзитные валютные счета </w:t>
            </w:r>
            <w:r>
              <w:rPr>
                <w:rFonts w:ascii="Times New Roman" w:hAnsi="Times New Roman"/>
                <w:sz w:val="20"/>
                <w:szCs w:val="20"/>
                <w:highlight w:val="none"/>
              </w:rPr>
              <w:t xml:space="preserve">Контролируемых организаций в полном объеме</w:t>
            </w:r>
            <w:r>
              <w:rPr>
                <w:rFonts w:ascii="Times New Roman" w:hAnsi="Times New Roman"/>
                <w:sz w:val="20"/>
                <w:szCs w:val="20"/>
                <w:highlight w:val="none"/>
              </w:rPr>
              <w:t xml:space="preserve">. Услуга приостанавливается </w:t>
            </w:r>
            <w:r>
              <w:rPr>
                <w:rFonts w:ascii="Times New Roman" w:hAnsi="Times New Roman"/>
                <w:sz w:val="20"/>
                <w:szCs w:val="20"/>
                <w:highlight w:val="none"/>
              </w:rPr>
              <w:t xml:space="preserve">в отношении всех банковск</w:t>
            </w:r>
            <w:r>
              <w:rPr>
                <w:rFonts w:ascii="Times New Roman" w:hAnsi="Times New Roman"/>
                <w:sz w:val="20"/>
                <w:szCs w:val="20"/>
                <w:highlight w:val="none"/>
              </w:rPr>
              <w:t xml:space="preserve">их счетов и транзитных вал</w:t>
            </w:r>
            <w:r>
              <w:rPr>
                <w:rFonts w:ascii="Times New Roman" w:hAnsi="Times New Roman"/>
                <w:sz w:val="20"/>
                <w:szCs w:val="20"/>
                <w:highlight w:val="none"/>
              </w:rPr>
              <w:t xml:space="preserve">ютных счет</w:t>
            </w:r>
            <w:r>
              <w:rPr>
                <w:rFonts w:ascii="Times New Roman" w:hAnsi="Times New Roman"/>
                <w:sz w:val="20"/>
                <w:szCs w:val="20"/>
                <w:highlight w:val="none"/>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ascii="Times New Roman" w:hAnsi="Times New Roman"/>
                <w:sz w:val="20"/>
                <w:szCs w:val="20"/>
                <w:highlight w:val="none"/>
              </w:rPr>
              <w:t xml:space="preserve">оплата возможна при условии отсутствия задолженности по оплате комиссии по п. 7.3 настоящих тарифов)</w:t>
            </w:r>
            <w:r>
              <w:rPr>
                <w:rFonts w:ascii="Times New Roman" w:hAnsi="Times New Roman"/>
                <w:sz w:val="20"/>
                <w:szCs w:val="20"/>
                <w:highlight w:val="none"/>
              </w:rPr>
              <w:t xml:space="preserve">.</w:t>
            </w:r>
            <w:r>
              <w:rPr>
                <w:rFonts w:ascii="Times New Roman" w:hAnsi="Times New Roman"/>
                <w:sz w:val="20"/>
                <w:szCs w:val="20"/>
                <w:highlight w:val="none"/>
              </w:rPr>
            </w:r>
            <w:r>
              <w:rPr>
                <w:rFonts w:ascii="Times New Roman" w:hAnsi="Times New Roman"/>
                <w:sz w:val="20"/>
                <w:szCs w:val="20"/>
                <w:highlight w:val="none"/>
              </w:rPr>
            </w:r>
          </w:p>
          <w:p>
            <w:pPr>
              <w:jc w:val="both"/>
              <w:spacing w:before="40" w:after="0" w:line="240" w:lineRule="auto"/>
              <w:tabs>
                <w:tab w:val="left" w:pos="708" w:leader="none"/>
                <w:tab w:val="center" w:pos="4677" w:leader="none"/>
                <w:tab w:val="right" w:pos="9355" w:leader="none"/>
              </w:tabs>
              <w:rPr>
                <w:sz w:val="20"/>
                <w:szCs w:val="20"/>
              </w:rPr>
            </w:pPr>
            <w:r>
              <w:rPr>
                <w:rFonts w:ascii="Times New Roman" w:hAnsi="Times New Roman"/>
                <w:sz w:val="20"/>
                <w:szCs w:val="20"/>
                <w:highlight w:val="none"/>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sz w:val="20"/>
                <w:szCs w:val="20"/>
              </w:rPr>
            </w:r>
            <w:r>
              <w:rPr>
                <w:sz w:val="20"/>
                <w:szCs w:val="20"/>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ascii="Times New Roman" w:hAnsi="Times New Roman"/>
                <w:sz w:val="20"/>
                <w:szCs w:val="20"/>
                <w:highlight w:val="none"/>
              </w:rPr>
              <w:t xml:space="preserve">я.</w:t>
            </w:r>
            <w:r>
              <w:rPr>
                <w:rFonts w:ascii="Times New Roman" w:hAnsi="Times New Roman"/>
                <w:sz w:val="20"/>
                <w:szCs w:val="20"/>
                <w:highlight w:val="none"/>
              </w:rPr>
            </w:r>
            <w:r>
              <w:rPr>
                <w:rFonts w:ascii="Times New Roman" w:hAnsi="Times New Roman"/>
                <w:sz w:val="20"/>
                <w:szCs w:val="20"/>
                <w:highlight w:val="none"/>
              </w:rPr>
            </w:r>
          </w:p>
          <w:p>
            <w:pPr>
              <w:jc w:val="both"/>
              <w:spacing w:before="0" w:beforeAutospacing="0" w:after="0" w:line="240" w:lineRule="auto"/>
              <w:tabs>
                <w:tab w:val="left" w:pos="708" w:leader="none"/>
                <w:tab w:val="center" w:pos="4677" w:leader="none"/>
                <w:tab w:val="right" w:pos="9355" w:leader="none"/>
              </w:tabs>
              <w:rPr>
                <w:rFonts w:ascii="Times New Roman" w:hAnsi="Times New Roman"/>
                <w:sz w:val="20"/>
                <w:szCs w:val="20"/>
                <w:highlight w:val="none"/>
              </w:rPr>
            </w:pPr>
            <w:r>
              <w:rPr>
                <w:rFonts w:ascii="Times New Roman" w:hAnsi="Times New Roman"/>
                <w:sz w:val="20"/>
                <w:szCs w:val="20"/>
                <w:highlight w:val="none"/>
              </w:rPr>
              <w:t xml:space="preserve">Услуга облагается НДС, сумма которого взимается дополнительно.</w:t>
            </w:r>
            <w:r>
              <w:rPr>
                <w:rFonts w:ascii="Times New Roman" w:hAnsi="Times New Roman"/>
                <w:sz w:val="20"/>
                <w:szCs w:val="20"/>
                <w:highlight w:val="none"/>
              </w:rPr>
            </w:r>
            <w:r>
              <w:rPr>
                <w:rFonts w:ascii="Times New Roman" w:hAnsi="Times New Roman"/>
                <w:sz w:val="20"/>
                <w:szCs w:val="20"/>
                <w:highlight w:val="none"/>
              </w:rPr>
            </w:r>
          </w:p>
        </w:tc>
      </w:tr>
    </w:tbl>
    <w:p>
      <w:pPr>
        <w:pStyle w:val="1089"/>
        <w:ind w:left="1440" w:right="201" w:hanging="720"/>
        <w:jc w:val="center"/>
        <w:rPr>
          <w:b/>
          <w:bCs/>
          <w:sz w:val="20"/>
          <w:szCs w:val="20"/>
          <w:lang w:val="en-US"/>
        </w:rPr>
      </w:pPr>
      <w:r>
        <w:rPr>
          <w:b/>
          <w:bCs/>
          <w:sz w:val="20"/>
          <w:szCs w:val="20"/>
          <w:lang w:val="en-US"/>
        </w:rPr>
      </w:r>
      <w:r>
        <w:rPr>
          <w:b/>
          <w:bCs/>
          <w:sz w:val="20"/>
          <w:szCs w:val="20"/>
          <w:lang w:val="en-US"/>
        </w:rPr>
      </w:r>
      <w:r>
        <w:rPr>
          <w:b/>
          <w:bCs/>
          <w:sz w:val="20"/>
          <w:szCs w:val="20"/>
          <w:lang w:val="en-US"/>
        </w:rPr>
      </w:r>
    </w:p>
    <w:p>
      <w:pPr>
        <w:pStyle w:val="1103"/>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03"/>
        <w:ind w:firstLine="709"/>
        <w:jc w:val="both"/>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89"/>
        <w:ind w:left="142" w:firstLine="567"/>
        <w:jc w:val="both"/>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highlight w:val="none"/>
        </w:rPr>
      </w:r>
      <w:r>
        <w:rPr>
          <w:bCs/>
          <w:i/>
          <w:sz w:val="16"/>
          <w:szCs w:val="16"/>
          <w:highlight w:val="none"/>
        </w:rPr>
      </w:r>
    </w:p>
    <w:p>
      <w:pPr>
        <w:pStyle w:val="1103"/>
        <w:jc w:val="both"/>
        <w:rPr>
          <w:bCs/>
          <w:i/>
          <w:sz w:val="16"/>
          <w:szCs w:val="16"/>
          <w14:ligatures w14:val="none"/>
        </w:rPr>
      </w:pPr>
      <w:r>
        <w:rPr>
          <w:i/>
          <w:sz w:val="16"/>
          <w:szCs w:val="16"/>
          <w:highlight w:val="none"/>
        </w:rPr>
      </w:r>
      <w:r>
        <w:rPr>
          <w:rFonts w:eastAsia="Calibri"/>
          <w:color w:val="000000"/>
          <w:sz w:val="20"/>
          <w:szCs w:val="20"/>
          <w:highlight w:val="none"/>
          <w:lang w:eastAsia="en-US"/>
        </w:rPr>
        <w:t xml:space="preserve">** </w:t>
      </w:r>
      <w:r>
        <w:rPr>
          <w:i/>
          <w:iCs/>
          <w:sz w:val="16"/>
          <w:szCs w:val="16"/>
          <w:lang w:eastAsia="ru-RU"/>
        </w:rPr>
        <w:t xml:space="preserve">Комиссия не взимается в случае если Контролирующая организация является специализированным депозитарием</w:t>
      </w:r>
      <w:r>
        <w:rPr>
          <w:i/>
          <w:iCs/>
          <w:sz w:val="16"/>
          <w:szCs w:val="16"/>
          <w:lang w:eastAsia="ru-RU"/>
        </w:rPr>
        <w:t xml:space="preserve">, осуществляющим контроль</w:t>
      </w:r>
      <w:r>
        <w:rPr>
          <w:i/>
          <w:iCs/>
          <w:sz w:val="16"/>
          <w:szCs w:val="16"/>
          <w:lang w:eastAsia="ru-RU"/>
        </w:rPr>
        <w:t xml:space="preserve"> </w:t>
      </w:r>
      <w:r>
        <w:rPr>
          <w:i/>
          <w:iCs/>
          <w:sz w:val="16"/>
          <w:szCs w:val="16"/>
          <w:lang w:eastAsia="ru-RU"/>
        </w:rPr>
        <w:t xml:space="preserve">за платежами </w:t>
      </w:r>
      <w:r>
        <w:rPr>
          <w:i/>
          <w:iCs/>
          <w:sz w:val="16"/>
          <w:szCs w:val="16"/>
          <w:lang w:eastAsia="ru-RU"/>
        </w:rPr>
        <w:t xml:space="preserve">в соответствии с Федеральным законом от 29.11.2001 № 156-ФЗ </w:t>
      </w:r>
      <w:r>
        <w:rPr>
          <w:i/>
          <w:iCs/>
          <w:sz w:val="16"/>
          <w:szCs w:val="16"/>
          <w:lang w:eastAsia="ru-RU"/>
        </w:rPr>
        <w:t xml:space="preserve">«Об инвестиционных фондах»</w:t>
      </w:r>
      <w:r>
        <w:rPr>
          <w:i/>
          <w:iCs/>
          <w:sz w:val="16"/>
          <w:szCs w:val="16"/>
          <w:lang w:eastAsia="en-US"/>
        </w:rPr>
        <w:t xml:space="preserve"> или </w:t>
      </w:r>
      <w:r>
        <w:rPr>
          <w:i/>
          <w:iCs/>
          <w:sz w:val="16"/>
          <w:szCs w:val="16"/>
          <w:lang w:eastAsia="en-US"/>
        </w:rPr>
        <w:t xml:space="preserve">Федеральным законом </w:t>
      </w:r>
      <w:r>
        <w:rPr>
          <w:i/>
          <w:iCs/>
          <w:sz w:val="16"/>
          <w:szCs w:val="16"/>
        </w:rPr>
        <w:t xml:space="preserve">от 07.05.1998 №</w:t>
      </w:r>
      <w:r>
        <w:rPr>
          <w:i/>
          <w:iCs/>
          <w:sz w:val="16"/>
          <w:szCs w:val="16"/>
        </w:rPr>
        <w:t xml:space="preserve"> </w:t>
      </w:r>
      <w:r>
        <w:rPr>
          <w:i/>
          <w:iCs/>
          <w:sz w:val="16"/>
          <w:szCs w:val="16"/>
        </w:rPr>
        <w:t xml:space="preserve">75-ФЗ «О негосударственных пенсионных фондах»,</w:t>
      </w:r>
      <w:r>
        <w:rPr>
          <w:i/>
          <w:iCs/>
          <w:sz w:val="16"/>
          <w:szCs w:val="16"/>
          <w:lang w:eastAsia="en-US"/>
        </w:rPr>
        <w:t xml:space="preserve"> </w:t>
      </w:r>
      <w:r>
        <w:rPr>
          <w:i/>
          <w:iCs/>
          <w:sz w:val="16"/>
          <w:szCs w:val="16"/>
          <w:lang w:eastAsia="en-US"/>
        </w:rPr>
        <w:t xml:space="preserve">либо иным лицом, осуществляющим контроль за платежами в силу требований законодательства Российской Федерации</w:t>
      </w:r>
      <w:r>
        <w:rPr>
          <w:i/>
          <w:iCs/>
          <w:sz w:val="16"/>
          <w:szCs w:val="16"/>
          <w:lang w:eastAsia="en-US"/>
        </w:rPr>
        <w:t xml:space="preserve">.</w:t>
      </w:r>
      <w:r>
        <w:rPr>
          <w:i/>
          <w:iCs/>
          <w:sz w:val="16"/>
          <w:szCs w:val="16"/>
        </w:rPr>
      </w:r>
      <w:r>
        <w:rPr>
          <w:bCs/>
          <w:i/>
          <w:sz w:val="16"/>
          <w:szCs w:val="16"/>
          <w14:ligatures w14:val="none"/>
        </w:rPr>
      </w:r>
    </w:p>
    <w:p>
      <w:pPr>
        <w:pStyle w:val="1089"/>
        <w:ind w:left="1440" w:right="201" w:hanging="720"/>
        <w:jc w:val="center"/>
        <w:rPr>
          <w:b/>
          <w:bCs/>
          <w:i/>
          <w:sz w:val="20"/>
          <w:szCs w:val="20"/>
        </w:rPr>
      </w:pPr>
      <w:r>
        <w:rPr>
          <w:b/>
          <w:bCs/>
          <w:i/>
          <w:sz w:val="20"/>
          <w:szCs w:val="20"/>
        </w:rPr>
      </w:r>
      <w:r>
        <w:rPr>
          <w:b/>
          <w:bCs/>
          <w:i/>
          <w:sz w:val="20"/>
          <w:szCs w:val="20"/>
        </w:rPr>
      </w:r>
      <w:r>
        <w:rPr>
          <w:b/>
          <w:bCs/>
          <w:i/>
          <w:sz w:val="20"/>
          <w:szCs w:val="20"/>
        </w:rPr>
      </w:r>
    </w:p>
    <w:p>
      <w:pPr>
        <w:pStyle w:val="1089"/>
        <w:rPr>
          <w:i/>
          <w:sz w:val="16"/>
          <w:szCs w:val="16"/>
        </w:rPr>
      </w:pPr>
      <w:r>
        <w:rPr>
          <w:i/>
          <w:sz w:val="16"/>
          <w:szCs w:val="16"/>
        </w:rPr>
        <w:t xml:space="preserve">Примечание:</w:t>
      </w:r>
      <w:r>
        <w:rPr>
          <w:i/>
          <w:sz w:val="16"/>
          <w:szCs w:val="16"/>
        </w:rPr>
      </w:r>
      <w:r>
        <w:rPr>
          <w:i/>
          <w:sz w:val="16"/>
          <w:szCs w:val="16"/>
        </w:rPr>
      </w:r>
    </w:p>
    <w:p>
      <w:pPr>
        <w:pStyle w:val="1089"/>
        <w:rPr>
          <w:i/>
          <w:sz w:val="16"/>
          <w:szCs w:val="16"/>
        </w:rPr>
      </w:pPr>
      <w:r>
        <w:rPr>
          <w:i/>
          <w:sz w:val="16"/>
          <w:szCs w:val="16"/>
        </w:rPr>
      </w:r>
      <w:r>
        <w:rPr>
          <w:i/>
          <w:sz w:val="16"/>
          <w:szCs w:val="16"/>
        </w:rPr>
      </w:r>
      <w:r>
        <w:rPr>
          <w:i/>
          <w:sz w:val="16"/>
          <w:szCs w:val="16"/>
        </w:rPr>
      </w:r>
    </w:p>
    <w:p>
      <w:pPr>
        <w:pStyle w:val="1089"/>
        <w:jc w:val="both"/>
        <w:rPr>
          <w:i/>
          <w:sz w:val="16"/>
          <w:szCs w:val="16"/>
        </w:rPr>
      </w:pPr>
      <w:r>
        <w:rPr>
          <w:i/>
          <w:sz w:val="16"/>
          <w:szCs w:val="16"/>
        </w:rPr>
        <w:t xml:space="preserve">Без взимания комиссии в Банке обслуживаются:</w:t>
      </w:r>
      <w:r>
        <w:rPr>
          <w:i/>
          <w:sz w:val="16"/>
          <w:szCs w:val="16"/>
        </w:rPr>
      </w:r>
      <w:r>
        <w:rPr>
          <w:i/>
          <w:sz w:val="16"/>
          <w:szCs w:val="16"/>
        </w:rPr>
      </w:r>
    </w:p>
    <w:p>
      <w:pPr>
        <w:pStyle w:val="1089"/>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89"/>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89"/>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89"/>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89"/>
        <w:jc w:val="both"/>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1. Плата за услуги Банка взимается в момент оказания услуги, если конкретным пунктом тарифов не предусмотрено иное.</w:t>
      </w:r>
      <w:r>
        <w:rPr>
          <w:i/>
          <w:sz w:val="16"/>
          <w:szCs w:val="16"/>
        </w:rPr>
      </w:r>
      <w:r>
        <w:rPr>
          <w:i/>
          <w:sz w:val="16"/>
          <w:szCs w:val="16"/>
        </w:rPr>
      </w:r>
    </w:p>
    <w:p>
      <w:pPr>
        <w:pStyle w:val="1089"/>
        <w:jc w:val="both"/>
        <w:rPr>
          <w:i/>
          <w:sz w:val="16"/>
          <w:szCs w:val="16"/>
        </w:rPr>
      </w:pPr>
      <w:r>
        <w:rPr>
          <w:i/>
          <w:sz w:val="16"/>
          <w:szCs w:val="16"/>
        </w:rPr>
        <w:t xml:space="preserve">2. 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1089"/>
        <w:jc w:val="both"/>
        <w:rPr>
          <w:i/>
          <w:sz w:val="16"/>
          <w:szCs w:val="16"/>
        </w:rPr>
      </w:pPr>
      <w:r>
        <w:rPr>
          <w:i/>
          <w:sz w:val="16"/>
          <w:szCs w:val="16"/>
        </w:rPr>
        <w:t xml:space="preserve">3.  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1089"/>
        <w:jc w:val="both"/>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89"/>
        <w:jc w:val="both"/>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89"/>
        <w:jc w:val="both"/>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89"/>
        <w:jc w:val="both"/>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89"/>
        <w:jc w:val="both"/>
        <w:rPr>
          <w:bCs/>
          <w:i/>
          <w:sz w:val="16"/>
          <w:szCs w:val="16"/>
          <w:highlight w:val="none"/>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sz w:val="16"/>
          <w:szCs w:val="16"/>
          <w:highlight w:val="none"/>
        </w:rPr>
      </w:r>
      <w:r>
        <w:rPr>
          <w:bCs/>
          <w:i/>
          <w:sz w:val="16"/>
          <w:szCs w:val="16"/>
          <w:highlight w:val="none"/>
        </w:rPr>
      </w:r>
    </w:p>
    <w:p>
      <w:pPr>
        <w:jc w:val="both"/>
        <w:rPr>
          <w:i/>
          <w:iCs/>
          <w:sz w:val="16"/>
          <w:szCs w:val="16"/>
          <w14:ligatures w14:val="none"/>
        </w:rPr>
      </w:pPr>
      <w:r>
        <w:rPr>
          <w:i/>
          <w:iCs/>
          <w:sz w:val="16"/>
          <w:szCs w:val="16"/>
        </w:rPr>
      </w:r>
      <w:r>
        <w:rPr>
          <w:i/>
          <w:iCs/>
          <w:sz w:val="16"/>
          <w:szCs w:val="16"/>
          <w:lang w:eastAsia="en-US"/>
        </w:rPr>
        <w:t xml:space="preserve">5. </w:t>
      </w:r>
      <w:r>
        <w:rPr>
          <w:i/>
          <w:iCs/>
          <w:sz w:val="16"/>
          <w:szCs w:val="16"/>
          <w:lang w:eastAsia="en-US"/>
        </w:rPr>
        <w:t xml:space="preserve">Термины «Контролирующая организация» и «Контролируемая организация» применяются в значениях, </w:t>
      </w:r>
      <w:r>
        <w:rPr>
          <w:i/>
          <w:iCs/>
          <w:sz w:val="16"/>
          <w:szCs w:val="16"/>
          <w:lang w:eastAsia="en-US"/>
        </w:rPr>
        <w:t xml:space="preserve">определенных </w:t>
      </w:r>
      <w:r>
        <w:rPr>
          <w:i/>
          <w:iCs/>
          <w:sz w:val="16"/>
          <w:szCs w:val="16"/>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i/>
          <w:iCs/>
          <w:sz w:val="16"/>
          <w:szCs w:val="16"/>
        </w:rPr>
        <w:t xml:space="preserve"> Условиями </w:t>
      </w:r>
      <w:r>
        <w:rPr>
          <w:i/>
          <w:iCs/>
          <w:sz w:val="16"/>
          <w:szCs w:val="16"/>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i/>
          <w:iCs/>
          <w:sz w:val="16"/>
          <w:szCs w:val="16"/>
        </w:rPr>
        <w:t xml:space="preserve">в рамках Единого сервисного договора</w:t>
      </w:r>
      <w:r>
        <w:rPr>
          <w:i/>
          <w:iCs/>
          <w:sz w:val="16"/>
          <w:szCs w:val="16"/>
        </w:rPr>
        <w:t xml:space="preserve"> (Приложение 2.2 к </w:t>
      </w:r>
      <w:r>
        <w:rPr>
          <w:i/>
          <w:iCs/>
          <w:sz w:val="16"/>
          <w:szCs w:val="16"/>
        </w:rPr>
        <w:t xml:space="preserve">к Единому сер</w:t>
      </w:r>
      <w:r>
        <w:rPr>
          <w:i/>
          <w:iCs/>
          <w:sz w:val="16"/>
          <w:szCs w:val="16"/>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i/>
          <w:iCs/>
          <w:sz w:val="16"/>
          <w:szCs w:val="16"/>
        </w:rPr>
        <w:t xml:space="preserve">ации частной практикой, в АО «Россельхозбанк»</w:t>
      </w:r>
      <w:r>
        <w:rPr>
          <w:i/>
          <w:iCs/>
          <w:sz w:val="16"/>
          <w:szCs w:val="16"/>
        </w:rPr>
        <w:t xml:space="preserve">).</w:t>
      </w:r>
      <w:r>
        <w:rPr>
          <w:i/>
          <w:iCs/>
          <w:sz w:val="16"/>
          <w:szCs w:val="16"/>
          <w:lang w:eastAsia="ru-RU"/>
        </w:rPr>
        <w:t xml:space="preserve"> Применяется при предоставлении услуг, указанных в п.п. 7.10, 7.11 раздела 7 «Дистанционное банковское обслуживание (ДБО)» настоящих тарифов.</w:t>
      </w:r>
      <w:r>
        <w:rPr>
          <w:i/>
          <w:iCs/>
          <w:sz w:val="16"/>
          <w:szCs w:val="16"/>
          <w14:ligatures w14:val="none"/>
        </w:rPr>
      </w:r>
      <w:r>
        <w:rPr>
          <w:i/>
          <w:iCs/>
          <w:sz w:val="16"/>
          <w:szCs w:val="16"/>
          <w14:ligatures w14:val="none"/>
        </w:rPr>
      </w:r>
    </w:p>
    <w:p>
      <w:pPr>
        <w:pStyle w:val="1093"/>
        <w:keepLines/>
        <w:keepNext w:val="0"/>
      </w:pPr>
      <w:r/>
      <w:bookmarkStart w:id="13" w:name="_Toc355702262"/>
      <w:r/>
      <w:bookmarkStart w:id="14" w:name="_Toc426474747"/>
      <w:r/>
      <w:r/>
    </w:p>
    <w:p>
      <w:pPr>
        <w:pStyle w:val="1093"/>
        <w:keepLines/>
        <w:keepNext w:val="0"/>
      </w:pPr>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13"/>
      <w:r/>
      <w:bookmarkEnd w:id="14"/>
      <w:r/>
      <w:r/>
    </w:p>
    <w:p>
      <w:pPr>
        <w:pStyle w:val="1089"/>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89"/>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105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155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205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89"/>
      </w:pPr>
      <w:r/>
      <w:r/>
    </w:p>
    <w:p>
      <w:pPr>
        <w:pStyle w:val="1089"/>
      </w:pPr>
      <w:r/>
      <w:r/>
    </w:p>
    <w:p>
      <w:pPr>
        <w:pStyle w:val="1093"/>
        <w:spacing w:after="200"/>
      </w:pPr>
      <w:r/>
      <w:bookmarkStart w:id="15" w:name="_Toc355702263"/>
      <w:r/>
      <w:bookmarkStart w:id="16" w:name="_Toc426474748"/>
      <w:r>
        <w:t xml:space="preserve">9.</w:t>
      </w:r>
      <w:r>
        <w:t xml:space="preserve"> </w:t>
      </w:r>
      <w:bookmarkEnd w:id="15"/>
      <w:r>
        <w:rPr>
          <w:rFonts w:eastAsia="Calibri"/>
        </w:rPr>
        <w:t xml:space="preserve">Операции по предоставлению клиентам в аренду индивидуальных сейфовых ячеек</w:t>
      </w:r>
      <w:bookmarkEnd w:id="16"/>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578"/>
        <w:gridCol w:w="2268"/>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center"/>
            <w:textDirection w:val="lrTb"/>
            <w:noWrap w:val="false"/>
          </w:tcPr>
          <w:p>
            <w:pPr>
              <w:pStyle w:val="1089"/>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651" w:type="dxa"/>
            <w:vAlign w:val="top"/>
            <w:vMerge w:val="restart"/>
            <w:textDirection w:val="lrTb"/>
            <w:noWrap w:val="false"/>
          </w:tcPr>
          <w:p>
            <w:pPr>
              <w:pStyle w:val="1089"/>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89"/>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330 руб.</w:t>
            </w:r>
            <w:r>
              <w:rPr>
                <w:sz w:val="20"/>
                <w:szCs w:val="20"/>
              </w:rPr>
            </w:r>
            <w:r>
              <w:rPr>
                <w:sz w:val="20"/>
                <w:szCs w:val="20"/>
              </w:rPr>
            </w:r>
          </w:p>
          <w:p>
            <w:pPr>
              <w:pStyle w:val="1089"/>
              <w:jc w:val="center"/>
              <w:rPr>
                <w:sz w:val="20"/>
                <w:szCs w:val="20"/>
              </w:rPr>
            </w:pPr>
            <w:r>
              <w:rPr>
                <w:sz w:val="20"/>
                <w:szCs w:val="20"/>
              </w:rPr>
              <w:t xml:space="preserve">530 руб.</w:t>
            </w:r>
            <w:r>
              <w:rPr>
                <w:sz w:val="20"/>
                <w:szCs w:val="20"/>
              </w:rPr>
            </w:r>
            <w:r>
              <w:rPr>
                <w:sz w:val="20"/>
                <w:szCs w:val="20"/>
              </w:rPr>
            </w:r>
          </w:p>
          <w:p>
            <w:pPr>
              <w:pStyle w:val="1089"/>
              <w:jc w:val="center"/>
              <w:rPr>
                <w:sz w:val="20"/>
                <w:szCs w:val="20"/>
              </w:rPr>
            </w:pPr>
            <w:r>
              <w:rPr>
                <w:sz w:val="20"/>
                <w:szCs w:val="20"/>
              </w:rPr>
              <w:t xml:space="preserve">880 руб.</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sz w:val="20"/>
                <w:szCs w:val="20"/>
              </w:rPr>
            </w:pPr>
            <w:r>
              <w:rPr>
                <w:sz w:val="20"/>
                <w:szCs w:val="20"/>
              </w:rPr>
              <w:t xml:space="preserve">28 руб. в день</w:t>
            </w:r>
            <w:r>
              <w:rPr>
                <w:sz w:val="20"/>
                <w:szCs w:val="20"/>
              </w:rPr>
            </w:r>
            <w:r>
              <w:rPr>
                <w:sz w:val="20"/>
                <w:szCs w:val="20"/>
              </w:rPr>
            </w:r>
          </w:p>
          <w:p>
            <w:pPr>
              <w:pStyle w:val="1089"/>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350 руб.</w:t>
            </w:r>
            <w:r>
              <w:rPr>
                <w:sz w:val="20"/>
                <w:szCs w:val="20"/>
              </w:rPr>
            </w:r>
            <w:r>
              <w:rPr>
                <w:sz w:val="20"/>
                <w:szCs w:val="20"/>
              </w:rPr>
            </w:r>
          </w:p>
          <w:p>
            <w:pPr>
              <w:pStyle w:val="1089"/>
              <w:jc w:val="center"/>
              <w:rPr>
                <w:sz w:val="20"/>
                <w:szCs w:val="20"/>
              </w:rPr>
            </w:pPr>
            <w:r>
              <w:rPr>
                <w:sz w:val="20"/>
                <w:szCs w:val="20"/>
              </w:rPr>
              <w:t xml:space="preserve">600 руб.</w:t>
            </w:r>
            <w:r>
              <w:rPr>
                <w:sz w:val="20"/>
                <w:szCs w:val="20"/>
              </w:rPr>
            </w:r>
            <w:r>
              <w:rPr>
                <w:sz w:val="20"/>
                <w:szCs w:val="20"/>
              </w:rPr>
            </w:r>
          </w:p>
          <w:p>
            <w:pPr>
              <w:pStyle w:val="1089"/>
              <w:jc w:val="center"/>
              <w:rPr>
                <w:sz w:val="20"/>
                <w:szCs w:val="20"/>
              </w:rPr>
            </w:pPr>
            <w:r>
              <w:rPr>
                <w:sz w:val="20"/>
                <w:szCs w:val="20"/>
              </w:rPr>
              <w:t xml:space="preserve">950 руб.</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sz w:val="20"/>
                <w:szCs w:val="20"/>
              </w:rPr>
            </w:pPr>
            <w:r>
              <w:rPr>
                <w:sz w:val="20"/>
                <w:szCs w:val="20"/>
              </w:rPr>
              <w:t xml:space="preserve">32 руб. в день</w:t>
            </w:r>
            <w:r>
              <w:rPr>
                <w:sz w:val="20"/>
                <w:szCs w:val="20"/>
              </w:rPr>
            </w:r>
            <w:r>
              <w:rPr>
                <w:sz w:val="20"/>
                <w:szCs w:val="20"/>
              </w:rPr>
            </w:r>
          </w:p>
          <w:p>
            <w:pPr>
              <w:pStyle w:val="1089"/>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370 руб.</w:t>
            </w:r>
            <w:r>
              <w:rPr>
                <w:sz w:val="20"/>
                <w:szCs w:val="20"/>
              </w:rPr>
            </w:r>
            <w:r>
              <w:rPr>
                <w:sz w:val="20"/>
                <w:szCs w:val="20"/>
              </w:rPr>
            </w:r>
          </w:p>
          <w:p>
            <w:pPr>
              <w:pStyle w:val="1089"/>
              <w:jc w:val="center"/>
              <w:rPr>
                <w:sz w:val="20"/>
                <w:szCs w:val="20"/>
              </w:rPr>
            </w:pPr>
            <w:r>
              <w:rPr>
                <w:sz w:val="20"/>
                <w:szCs w:val="20"/>
              </w:rPr>
              <w:t xml:space="preserve">680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44 руб. в день</w:t>
            </w:r>
            <w:r>
              <w:rPr>
                <w:sz w:val="20"/>
                <w:szCs w:val="20"/>
              </w:rPr>
            </w:r>
            <w:r>
              <w:rPr>
                <w:sz w:val="20"/>
                <w:szCs w:val="20"/>
              </w:rPr>
            </w:r>
          </w:p>
          <w:p>
            <w:pPr>
              <w:pStyle w:val="1089"/>
              <w:jc w:val="center"/>
              <w:rPr>
                <w:sz w:val="20"/>
                <w:szCs w:val="20"/>
              </w:rPr>
            </w:pPr>
            <w:r>
              <w:rPr>
                <w:sz w:val="20"/>
                <w:szCs w:val="20"/>
              </w:rPr>
              <w:t xml:space="preserve">36 руб. в день</w:t>
            </w:r>
            <w:r>
              <w:rPr>
                <w:sz w:val="20"/>
                <w:szCs w:val="20"/>
              </w:rPr>
            </w:r>
            <w:r>
              <w:rPr>
                <w:sz w:val="20"/>
                <w:szCs w:val="20"/>
              </w:rPr>
            </w:r>
          </w:p>
          <w:p>
            <w:pPr>
              <w:pStyle w:val="1089"/>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460 руб.</w:t>
            </w:r>
            <w:r>
              <w:rPr>
                <w:sz w:val="20"/>
                <w:szCs w:val="20"/>
              </w:rPr>
            </w:r>
            <w:r>
              <w:rPr>
                <w:sz w:val="20"/>
                <w:szCs w:val="20"/>
              </w:rPr>
            </w:r>
          </w:p>
          <w:p>
            <w:pPr>
              <w:pStyle w:val="1089"/>
              <w:jc w:val="center"/>
              <w:rPr>
                <w:sz w:val="20"/>
                <w:szCs w:val="20"/>
              </w:rPr>
            </w:pPr>
            <w:r>
              <w:rPr>
                <w:sz w:val="20"/>
                <w:szCs w:val="20"/>
              </w:rPr>
              <w:t xml:space="preserve">860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54 руб. в день</w:t>
            </w:r>
            <w:r>
              <w:rPr>
                <w:sz w:val="20"/>
                <w:szCs w:val="20"/>
              </w:rPr>
            </w:r>
            <w:r>
              <w:rPr>
                <w:sz w:val="20"/>
                <w:szCs w:val="20"/>
              </w:rPr>
            </w:r>
          </w:p>
          <w:p>
            <w:pPr>
              <w:pStyle w:val="1089"/>
              <w:jc w:val="center"/>
              <w:rPr>
                <w:sz w:val="20"/>
                <w:szCs w:val="20"/>
              </w:rPr>
            </w:pPr>
            <w:r>
              <w:rPr>
                <w:sz w:val="20"/>
                <w:szCs w:val="20"/>
              </w:rPr>
              <w:t xml:space="preserve">47 руб. в день</w:t>
            </w:r>
            <w:r>
              <w:rPr>
                <w:sz w:val="20"/>
                <w:szCs w:val="20"/>
              </w:rPr>
            </w:r>
            <w:r>
              <w:rPr>
                <w:sz w:val="20"/>
                <w:szCs w:val="20"/>
              </w:rPr>
            </w:r>
          </w:p>
          <w:p>
            <w:pPr>
              <w:pStyle w:val="1089"/>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651" w:type="dxa"/>
            <w:vAlign w:val="top"/>
            <w:vMerge w:val="continue"/>
            <w:textDirection w:val="lrTb"/>
            <w:noWrap w:val="false"/>
          </w:tcPr>
          <w:p>
            <w:pPr>
              <w:pStyle w:val="1089"/>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660 руб.</w:t>
            </w:r>
            <w:r>
              <w:rPr>
                <w:sz w:val="20"/>
                <w:szCs w:val="20"/>
              </w:rPr>
            </w:r>
            <w:r>
              <w:rPr>
                <w:sz w:val="20"/>
                <w:szCs w:val="20"/>
              </w:rPr>
            </w:r>
          </w:p>
          <w:p>
            <w:pPr>
              <w:pStyle w:val="1089"/>
              <w:jc w:val="center"/>
              <w:rPr>
                <w:sz w:val="20"/>
                <w:szCs w:val="20"/>
              </w:rPr>
            </w:pPr>
            <w:r>
              <w:rPr>
                <w:sz w:val="20"/>
                <w:szCs w:val="20"/>
              </w:rPr>
              <w:t xml:space="preserve">1100 руб.</w:t>
            </w:r>
            <w:r>
              <w:rPr>
                <w:sz w:val="20"/>
                <w:szCs w:val="20"/>
              </w:rPr>
            </w:r>
            <w:r>
              <w:rPr>
                <w:sz w:val="20"/>
                <w:szCs w:val="20"/>
              </w:rPr>
            </w:r>
          </w:p>
          <w:p>
            <w:pPr>
              <w:pStyle w:val="1089"/>
              <w:jc w:val="center"/>
              <w:rPr>
                <w:sz w:val="20"/>
                <w:szCs w:val="20"/>
              </w:rPr>
            </w:pPr>
            <w:r>
              <w:rPr>
                <w:sz w:val="20"/>
                <w:szCs w:val="20"/>
              </w:rPr>
              <w:t xml:space="preserve">2100 руб.</w:t>
            </w:r>
            <w:r>
              <w:rPr>
                <w:sz w:val="20"/>
                <w:szCs w:val="20"/>
              </w:rPr>
            </w:r>
            <w:r>
              <w:rPr>
                <w:sz w:val="20"/>
                <w:szCs w:val="20"/>
              </w:rPr>
            </w:r>
          </w:p>
          <w:p>
            <w:pPr>
              <w:pStyle w:val="1089"/>
              <w:jc w:val="center"/>
              <w:rPr>
                <w:sz w:val="20"/>
                <w:szCs w:val="20"/>
              </w:rPr>
            </w:pPr>
            <w:r>
              <w:rPr>
                <w:sz w:val="20"/>
                <w:szCs w:val="20"/>
              </w:rPr>
              <w:t xml:space="preserve">73 руб. в день</w:t>
            </w:r>
            <w:r>
              <w:rPr>
                <w:sz w:val="20"/>
                <w:szCs w:val="20"/>
              </w:rPr>
            </w:r>
            <w:r>
              <w:rPr>
                <w:sz w:val="20"/>
                <w:szCs w:val="20"/>
              </w:rPr>
            </w:r>
          </w:p>
          <w:p>
            <w:pPr>
              <w:pStyle w:val="1089"/>
              <w:jc w:val="center"/>
              <w:rPr>
                <w:sz w:val="20"/>
                <w:szCs w:val="20"/>
              </w:rPr>
            </w:pPr>
            <w:r>
              <w:rPr>
                <w:sz w:val="20"/>
                <w:szCs w:val="20"/>
              </w:rPr>
              <w:t xml:space="preserve">64 руб. в день</w:t>
            </w:r>
            <w:r>
              <w:rPr>
                <w:sz w:val="20"/>
                <w:szCs w:val="20"/>
              </w:rPr>
            </w:r>
            <w:r>
              <w:rPr>
                <w:sz w:val="20"/>
                <w:szCs w:val="20"/>
              </w:rPr>
            </w:r>
          </w:p>
          <w:p>
            <w:pPr>
              <w:pStyle w:val="1089"/>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89"/>
              <w:jc w:val="both"/>
              <w:rPr>
                <w:sz w:val="20"/>
                <w:szCs w:val="20"/>
              </w:rPr>
            </w:pPr>
            <w:r>
              <w:rPr>
                <w:sz w:val="20"/>
                <w:szCs w:val="20"/>
              </w:rPr>
              <w:t xml:space="preserve">- на срок от 1 до 7 дней</w:t>
            </w:r>
            <w:r>
              <w:rPr>
                <w:sz w:val="20"/>
                <w:szCs w:val="20"/>
              </w:rPr>
            </w:r>
            <w:r>
              <w:rPr>
                <w:sz w:val="20"/>
                <w:szCs w:val="20"/>
              </w:rPr>
            </w:r>
          </w:p>
          <w:p>
            <w:pPr>
              <w:pStyle w:val="1089"/>
              <w:jc w:val="both"/>
              <w:rPr>
                <w:sz w:val="20"/>
                <w:szCs w:val="20"/>
              </w:rPr>
            </w:pPr>
            <w:r>
              <w:rPr>
                <w:sz w:val="20"/>
                <w:szCs w:val="20"/>
              </w:rPr>
              <w:t xml:space="preserve">- на срок от 8 до 14 дней</w:t>
            </w:r>
            <w:r>
              <w:rPr>
                <w:sz w:val="20"/>
                <w:szCs w:val="20"/>
              </w:rPr>
            </w:r>
            <w:r>
              <w:rPr>
                <w:sz w:val="20"/>
                <w:szCs w:val="20"/>
              </w:rPr>
            </w:r>
          </w:p>
          <w:p>
            <w:pPr>
              <w:pStyle w:val="1089"/>
              <w:jc w:val="both"/>
              <w:rPr>
                <w:sz w:val="20"/>
                <w:szCs w:val="20"/>
              </w:rPr>
            </w:pPr>
            <w:r>
              <w:rPr>
                <w:sz w:val="20"/>
                <w:szCs w:val="20"/>
              </w:rPr>
              <w:t xml:space="preserve">- на срок от 15 до 30 дней</w:t>
            </w:r>
            <w:r>
              <w:rPr>
                <w:sz w:val="20"/>
                <w:szCs w:val="20"/>
              </w:rPr>
            </w:r>
            <w:r>
              <w:rPr>
                <w:sz w:val="20"/>
                <w:szCs w:val="20"/>
              </w:rPr>
            </w:r>
          </w:p>
          <w:p>
            <w:pPr>
              <w:pStyle w:val="1089"/>
              <w:jc w:val="both"/>
              <w:rPr>
                <w:sz w:val="20"/>
                <w:szCs w:val="20"/>
              </w:rPr>
            </w:pPr>
            <w:r>
              <w:rPr>
                <w:sz w:val="20"/>
                <w:szCs w:val="20"/>
              </w:rPr>
              <w:t xml:space="preserve">- на срок от 31 до 90 дней</w:t>
            </w:r>
            <w:r>
              <w:rPr>
                <w:sz w:val="20"/>
                <w:szCs w:val="20"/>
              </w:rPr>
            </w:r>
            <w:r>
              <w:rPr>
                <w:sz w:val="20"/>
                <w:szCs w:val="20"/>
              </w:rPr>
            </w:r>
          </w:p>
          <w:p>
            <w:pPr>
              <w:pStyle w:val="1089"/>
              <w:jc w:val="both"/>
              <w:rPr>
                <w:sz w:val="20"/>
                <w:szCs w:val="20"/>
              </w:rPr>
            </w:pPr>
            <w:r>
              <w:rPr>
                <w:sz w:val="20"/>
                <w:szCs w:val="20"/>
              </w:rPr>
              <w:t xml:space="preserve">- на срок от 91 до 180 дней</w:t>
            </w:r>
            <w:r>
              <w:rPr>
                <w:sz w:val="20"/>
                <w:szCs w:val="20"/>
              </w:rPr>
            </w:r>
            <w:r>
              <w:rPr>
                <w:sz w:val="20"/>
                <w:szCs w:val="20"/>
              </w:rPr>
            </w:r>
          </w:p>
          <w:p>
            <w:pPr>
              <w:pStyle w:val="1089"/>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730 руб.</w:t>
            </w:r>
            <w:r>
              <w:rPr>
                <w:sz w:val="20"/>
                <w:szCs w:val="20"/>
              </w:rPr>
            </w:r>
            <w:r>
              <w:rPr>
                <w:sz w:val="20"/>
                <w:szCs w:val="20"/>
              </w:rPr>
            </w:r>
          </w:p>
          <w:p>
            <w:pPr>
              <w:pStyle w:val="1089"/>
              <w:jc w:val="center"/>
              <w:rPr>
                <w:sz w:val="20"/>
                <w:szCs w:val="20"/>
              </w:rPr>
            </w:pPr>
            <w:r>
              <w:rPr>
                <w:sz w:val="20"/>
                <w:szCs w:val="20"/>
              </w:rPr>
              <w:t xml:space="preserve">1600 руб.</w:t>
            </w:r>
            <w:r>
              <w:rPr>
                <w:sz w:val="20"/>
                <w:szCs w:val="20"/>
              </w:rPr>
            </w:r>
            <w:r>
              <w:rPr>
                <w:sz w:val="20"/>
                <w:szCs w:val="20"/>
              </w:rPr>
            </w:r>
          </w:p>
          <w:p>
            <w:pPr>
              <w:pStyle w:val="1089"/>
              <w:jc w:val="center"/>
              <w:rPr>
                <w:sz w:val="20"/>
                <w:szCs w:val="20"/>
              </w:rPr>
            </w:pPr>
            <w:r>
              <w:rPr>
                <w:sz w:val="20"/>
                <w:szCs w:val="20"/>
              </w:rPr>
              <w:t xml:space="preserve">2600 руб.</w:t>
            </w:r>
            <w:r>
              <w:rPr>
                <w:sz w:val="20"/>
                <w:szCs w:val="20"/>
              </w:rPr>
            </w:r>
            <w:r>
              <w:rPr>
                <w:sz w:val="20"/>
                <w:szCs w:val="20"/>
              </w:rPr>
            </w:r>
          </w:p>
          <w:p>
            <w:pPr>
              <w:pStyle w:val="1089"/>
              <w:jc w:val="center"/>
              <w:rPr>
                <w:sz w:val="20"/>
                <w:szCs w:val="20"/>
              </w:rPr>
            </w:pPr>
            <w:r>
              <w:rPr>
                <w:sz w:val="20"/>
                <w:szCs w:val="20"/>
              </w:rPr>
              <w:t xml:space="preserve">90 руб. в день</w:t>
            </w:r>
            <w:r>
              <w:rPr>
                <w:sz w:val="20"/>
                <w:szCs w:val="20"/>
              </w:rPr>
            </w:r>
            <w:r>
              <w:rPr>
                <w:sz w:val="20"/>
                <w:szCs w:val="20"/>
              </w:rPr>
            </w:r>
          </w:p>
          <w:p>
            <w:pPr>
              <w:pStyle w:val="1089"/>
              <w:jc w:val="center"/>
              <w:rPr>
                <w:sz w:val="20"/>
                <w:szCs w:val="20"/>
              </w:rPr>
            </w:pPr>
            <w:r>
              <w:rPr>
                <w:sz w:val="20"/>
                <w:szCs w:val="20"/>
              </w:rPr>
              <w:t xml:space="preserve">80 руб. в день</w:t>
            </w:r>
            <w:r>
              <w:rPr>
                <w:sz w:val="20"/>
                <w:szCs w:val="20"/>
              </w:rPr>
            </w:r>
            <w:r>
              <w:rPr>
                <w:sz w:val="20"/>
                <w:szCs w:val="20"/>
              </w:rPr>
            </w:r>
          </w:p>
          <w:p>
            <w:pPr>
              <w:pStyle w:val="1089"/>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651" w:type="dxa"/>
            <w:vAlign w:val="center"/>
            <w:vMerge w:val="continue"/>
            <w:textDirection w:val="lrTb"/>
            <w:noWrap w:val="false"/>
          </w:tcPr>
          <w:p>
            <w:pPr>
              <w:pStyle w:val="1089"/>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089"/>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78" w:type="dxa"/>
            <w:vAlign w:val="top"/>
            <w:textDirection w:val="lrTb"/>
            <w:noWrap w:val="false"/>
          </w:tcPr>
          <w:p>
            <w:pPr>
              <w:pStyle w:val="1089"/>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89"/>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51" w:type="dxa"/>
            <w:vAlign w:val="top"/>
            <w:textDirection w:val="lrTb"/>
            <w:noWrap w:val="false"/>
          </w:tcPr>
          <w:p>
            <w:pPr>
              <w:pStyle w:val="1089"/>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89"/>
        <w:widowControl w:val="off"/>
      </w:pPr>
      <w:r/>
      <w:r/>
    </w:p>
    <w:p>
      <w:pPr>
        <w:pStyle w:val="1089"/>
        <w:widowControl w:val="off"/>
      </w:pPr>
      <w:r/>
      <w:r/>
    </w:p>
    <w:p>
      <w:pPr>
        <w:pStyle w:val="1093"/>
        <w:spacing w:after="200"/>
      </w:pPr>
      <w:r/>
      <w:bookmarkStart w:id="17" w:name="_Toc355702264"/>
      <w:r/>
      <w:bookmarkStart w:id="18" w:name="_Toc426474749"/>
      <w:r>
        <w:t xml:space="preserve">10</w:t>
      </w:r>
      <w:r>
        <w:t xml:space="preserve">.</w:t>
      </w:r>
      <w:r>
        <w:t xml:space="preserve"> </w:t>
      </w:r>
      <w:r>
        <w:t xml:space="preserve">Услуги</w:t>
      </w:r>
      <w:r>
        <w:t xml:space="preserve"> </w:t>
      </w:r>
      <w:r>
        <w:t xml:space="preserve">инкассации</w:t>
      </w:r>
      <w:bookmarkEnd w:id="17"/>
      <w:r/>
      <w:bookmarkEnd w:id="18"/>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402"/>
        <w:gridCol w:w="1985"/>
        <w:gridCol w:w="3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pStyle w:val="1089"/>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89"/>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89"/>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89"/>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89"/>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ind w:left="-51" w:firstLine="51"/>
              <w:jc w:val="center"/>
              <w:spacing w:after="0" w:line="240" w:lineRule="auto"/>
              <w:rPr>
                <w:rFonts w:ascii="Times New Roman" w:hAnsi="Times New Roman"/>
                <w:bCs/>
                <w:highlight w:val="none"/>
              </w:rPr>
            </w:pPr>
            <w:r>
              <w:rPr>
                <w:rFonts w:ascii="Times New Roman" w:hAnsi="Times New Roman"/>
                <w:bCs/>
                <w:sz w:val="20"/>
                <w:szCs w:val="20"/>
                <w:highlight w:val="none"/>
              </w:rPr>
              <w:t xml:space="preserve">10.</w:t>
            </w:r>
            <w:r>
              <w:rPr>
                <w:rFonts w:ascii="Times New Roman" w:hAnsi="Times New Roman"/>
                <w:bCs/>
                <w:sz w:val="20"/>
                <w:szCs w:val="20"/>
                <w:highlight w:val="none"/>
                <w:lang w:val="en-US"/>
              </w:rPr>
              <w:t xml:space="preserve">1</w:t>
            </w:r>
            <w:r>
              <w:rPr>
                <w:rFonts w:ascii="Times New Roman" w:hAnsi="Times New Roman"/>
                <w:bCs/>
                <w:sz w:val="20"/>
                <w:szCs w:val="20"/>
                <w:highlight w:val="none"/>
              </w:rPr>
              <w:t xml:space="preserve">.</w:t>
            </w:r>
            <w:r>
              <w:rPr>
                <w:rFonts w:ascii="Times New Roman" w:hAnsi="Times New Roman"/>
                <w:bCs/>
                <w:sz w:val="20"/>
                <w:szCs w:val="20"/>
                <w:highlight w:val="none"/>
                <w:lang w:val="en-US"/>
              </w:rPr>
              <w:t xml:space="preserve">1</w:t>
            </w:r>
            <w:r>
              <w:rPr>
                <w:rFonts w:ascii="Times New Roman" w:hAnsi="Times New Roman"/>
                <w:bCs/>
                <w:sz w:val="20"/>
                <w:szCs w:val="20"/>
                <w:highlight w:val="none"/>
              </w:rPr>
              <w:t xml:space="preserve">.</w:t>
            </w:r>
            <w:r>
              <w:rPr>
                <w:rFonts w:ascii="Times New Roman" w:hAnsi="Times New Roman"/>
                <w:bCs/>
                <w:sz w:val="20"/>
                <w:szCs w:val="20"/>
                <w:highlight w:val="none"/>
              </w:rPr>
            </w:r>
            <w:r>
              <w:rPr>
                <w:rFonts w:ascii="Times New Roman" w:hAnsi="Times New Roman"/>
                <w:bCs/>
                <w:sz w:val="20"/>
                <w:szCs w:val="20"/>
                <w:highlight w:val="non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ind w:left="-51" w:firstLine="51"/>
              <w:jc w:val="center"/>
              <w:spacing w:after="0" w:line="240" w:lineRule="auto"/>
              <w:rPr>
                <w:rFonts w:ascii="Times New Roman" w:hAnsi="Times New Roman"/>
                <w:bCs/>
                <w:highlight w:val="none"/>
              </w:rPr>
            </w:pPr>
            <w:r>
              <w:rPr>
                <w:rFonts w:ascii="Times New Roman" w:hAnsi="Times New Roman"/>
                <w:bCs/>
                <w:sz w:val="20"/>
                <w:szCs w:val="20"/>
                <w:highlight w:val="none"/>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sz w:val="20"/>
                <w:szCs w:val="20"/>
                <w:highlight w:val="none"/>
              </w:rPr>
            </w:r>
            <w:r>
              <w:rPr>
                <w:rFonts w:ascii="Times New Roman" w:hAnsi="Times New Roman"/>
                <w:bCs/>
                <w:sz w:val="20"/>
                <w:szCs w:val="20"/>
                <w:highlight w:val="none"/>
              </w:rPr>
            </w:r>
          </w:p>
          <w:p>
            <w:pPr>
              <w:ind w:left="176"/>
              <w:jc w:val="center"/>
              <w:spacing w:after="0" w:line="240" w:lineRule="auto"/>
              <w:rPr>
                <w:rFonts w:ascii="Times New Roman" w:hAnsi="Times New Roman"/>
                <w:bCs/>
                <w:highlight w:val="none"/>
              </w:rPr>
            </w:pPr>
            <w:r>
              <w:rPr>
                <w:rFonts w:ascii="Times New Roman" w:hAnsi="Times New Roman"/>
                <w:bCs/>
                <w:sz w:val="20"/>
                <w:szCs w:val="20"/>
                <w:highlight w:val="none"/>
              </w:rPr>
              <w:t xml:space="preserve">- с доставкой в подразделение Банка*;</w:t>
            </w:r>
            <w:r>
              <w:rPr>
                <w:rFonts w:ascii="Times New Roman" w:hAnsi="Times New Roman"/>
                <w:bCs/>
                <w:sz w:val="20"/>
                <w:szCs w:val="20"/>
                <w:highlight w:val="none"/>
              </w:rPr>
            </w:r>
            <w:r>
              <w:rPr>
                <w:rFonts w:ascii="Times New Roman" w:hAnsi="Times New Roman"/>
                <w:bCs/>
                <w:sz w:val="20"/>
                <w:szCs w:val="20"/>
                <w:highlight w:val="none"/>
              </w:rPr>
            </w:r>
          </w:p>
          <w:p>
            <w:pPr>
              <w:ind w:left="34" w:hanging="34"/>
              <w:jc w:val="center"/>
              <w:spacing w:after="0" w:line="240" w:lineRule="auto"/>
              <w:rPr>
                <w:rFonts w:ascii="Times New Roman" w:hAnsi="Times New Roman"/>
                <w:bCs/>
                <w:highlight w:val="none"/>
              </w:rPr>
            </w:pPr>
            <w:r>
              <w:rPr>
                <w:rFonts w:ascii="Times New Roman" w:hAnsi="Times New Roman"/>
                <w:bCs/>
                <w:sz w:val="20"/>
                <w:szCs w:val="20"/>
                <w:highlight w:val="none"/>
              </w:rPr>
              <w:t xml:space="preserve">- с доставкой в другую кредитную организацию</w:t>
            </w:r>
            <w:r>
              <w:rPr>
                <w:rFonts w:ascii="Times New Roman" w:hAnsi="Times New Roman"/>
                <w:bCs/>
                <w:sz w:val="20"/>
                <w:szCs w:val="20"/>
                <w:highlight w:val="none"/>
              </w:rPr>
            </w:r>
            <w:r>
              <w:rPr>
                <w:rFonts w:ascii="Times New Roman" w:hAnsi="Times New Roman"/>
                <w:bCs/>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ind w:left="-51" w:firstLine="51"/>
              <w:jc w:val="center"/>
              <w:spacing w:after="0" w:line="240" w:lineRule="auto"/>
              <w:rPr>
                <w:rFonts w:ascii="Times New Roman" w:hAnsi="Times New Roman"/>
                <w:highlight w:val="none"/>
              </w:rPr>
            </w:pPr>
            <w:r>
              <w:rPr>
                <w:rFonts w:ascii="Times New Roman" w:hAnsi="Times New Roman"/>
                <w:sz w:val="20"/>
                <w:szCs w:val="20"/>
                <w:highlight w:val="none"/>
              </w:rPr>
              <w:t xml:space="preserve"> 0,15%  </w:t>
            </w:r>
            <w:r>
              <w:rPr>
                <w:rFonts w:ascii="Times New Roman" w:hAnsi="Times New Roman"/>
                <w:sz w:val="20"/>
                <w:szCs w:val="20"/>
                <w:highlight w:val="none"/>
              </w:rPr>
              <w:t xml:space="preserve">от суммы </w:t>
            </w:r>
            <w:r>
              <w:rPr>
                <w:rFonts w:ascii="Times New Roman" w:hAnsi="Times New Roman"/>
                <w:sz w:val="20"/>
                <w:szCs w:val="20"/>
                <w:highlight w:val="none"/>
              </w:rPr>
            </w:r>
            <w:r>
              <w:rPr>
                <w:rFonts w:ascii="Times New Roman" w:hAnsi="Times New Roman"/>
                <w:sz w:val="20"/>
                <w:szCs w:val="20"/>
                <w:highlight w:val="none"/>
              </w:rPr>
            </w:r>
          </w:p>
          <w:p>
            <w:pPr>
              <w:ind w:left="-51" w:firstLine="51"/>
              <w:jc w:val="center"/>
              <w:spacing w:after="0" w:line="240" w:lineRule="auto"/>
              <w:rPr>
                <w:rFonts w:ascii="Times New Roman" w:hAnsi="Times New Roman"/>
                <w:highlight w:val="none"/>
              </w:rPr>
            </w:pPr>
            <w:r>
              <w:rPr>
                <w:rFonts w:ascii="Times New Roman" w:hAnsi="Times New Roman"/>
                <w:sz w:val="20"/>
                <w:szCs w:val="20"/>
                <w:highlight w:val="none"/>
              </w:rPr>
              <w:t xml:space="preserve">до 600 000,00** руб. (включительно),</w:t>
            </w:r>
            <w:r>
              <w:rPr>
                <w:rFonts w:ascii="Times New Roman" w:hAnsi="Times New Roman"/>
                <w:sz w:val="20"/>
                <w:szCs w:val="20"/>
                <w:highlight w:val="none"/>
              </w:rPr>
            </w:r>
            <w:r>
              <w:rPr>
                <w:rFonts w:ascii="Times New Roman" w:hAnsi="Times New Roman"/>
                <w:sz w:val="20"/>
                <w:szCs w:val="20"/>
                <w:highlight w:val="none"/>
              </w:rPr>
            </w:r>
          </w:p>
          <w:p>
            <w:pPr>
              <w:ind w:left="-51" w:firstLine="51"/>
              <w:jc w:val="center"/>
              <w:spacing w:after="0" w:line="240" w:lineRule="auto"/>
              <w:rPr>
                <w:rFonts w:ascii="Times New Roman" w:hAnsi="Times New Roman"/>
                <w:highlight w:val="none"/>
              </w:rPr>
            </w:pPr>
            <w:r>
              <w:rPr>
                <w:rFonts w:ascii="Times New Roman" w:hAnsi="Times New Roman"/>
                <w:sz w:val="20"/>
                <w:szCs w:val="20"/>
                <w:highlight w:val="none"/>
              </w:rPr>
              <w:t xml:space="preserve">минимум </w:t>
            </w:r>
            <w:r>
              <w:rPr>
                <w:rFonts w:ascii="Times New Roman" w:hAnsi="Times New Roman"/>
                <w:b/>
                <w:bCs/>
                <w:sz w:val="20"/>
                <w:szCs w:val="20"/>
                <w:highlight w:val="none"/>
              </w:rPr>
              <w:t xml:space="preserve">550 </w:t>
            </w:r>
            <w:r>
              <w:rPr>
                <w:rFonts w:ascii="Times New Roman" w:hAnsi="Times New Roman"/>
                <w:sz w:val="20"/>
                <w:szCs w:val="20"/>
                <w:highlight w:val="none"/>
              </w:rPr>
              <w:t xml:space="preserve">руб.;</w:t>
            </w:r>
            <w:r>
              <w:rPr>
                <w:rFonts w:ascii="Times New Roman" w:hAnsi="Times New Roman"/>
                <w:sz w:val="20"/>
                <w:szCs w:val="20"/>
                <w:highlight w:val="none"/>
              </w:rPr>
            </w:r>
            <w:r>
              <w:rPr>
                <w:rFonts w:ascii="Times New Roman" w:hAnsi="Times New Roman"/>
                <w:sz w:val="20"/>
                <w:szCs w:val="20"/>
                <w:highlight w:val="none"/>
              </w:rPr>
            </w:r>
          </w:p>
          <w:p>
            <w:pPr>
              <w:ind w:left="-51" w:firstLine="51"/>
              <w:jc w:val="center"/>
              <w:spacing w:after="0" w:line="240" w:lineRule="auto"/>
              <w:rPr>
                <w:rFonts w:ascii="Times New Roman" w:hAnsi="Times New Roman"/>
                <w:highlight w:val="none"/>
              </w:rPr>
            </w:pPr>
            <w:r>
              <w:rPr>
                <w:rFonts w:ascii="Times New Roman" w:hAnsi="Times New Roman"/>
                <w:sz w:val="20"/>
                <w:szCs w:val="20"/>
                <w:highlight w:val="none"/>
              </w:rPr>
              <w:t xml:space="preserve"> 0,10%  </w:t>
            </w:r>
            <w:r>
              <w:rPr>
                <w:rFonts w:ascii="Times New Roman" w:hAnsi="Times New Roman"/>
                <w:sz w:val="20"/>
                <w:szCs w:val="20"/>
                <w:highlight w:val="none"/>
              </w:rPr>
              <w:t xml:space="preserve">от суммы </w:t>
            </w:r>
            <w:r>
              <w:rPr>
                <w:rFonts w:ascii="Times New Roman" w:hAnsi="Times New Roman"/>
                <w:sz w:val="20"/>
                <w:szCs w:val="20"/>
                <w:highlight w:val="none"/>
              </w:rPr>
              <w:br/>
              <w:t xml:space="preserve">с 600 000,01** руб. до 5 000 000,00* руб. (включительно); </w:t>
            </w:r>
            <w:r>
              <w:rPr>
                <w:rFonts w:ascii="Times New Roman" w:hAnsi="Times New Roman"/>
                <w:sz w:val="20"/>
                <w:szCs w:val="20"/>
                <w:highlight w:val="none"/>
              </w:rPr>
            </w:r>
            <w:r>
              <w:rPr>
                <w:rFonts w:ascii="Times New Roman" w:hAnsi="Times New Roman"/>
                <w:sz w:val="20"/>
                <w:szCs w:val="20"/>
                <w:highlight w:val="none"/>
              </w:rPr>
            </w:r>
          </w:p>
          <w:p>
            <w:pPr>
              <w:ind w:left="-51" w:firstLine="51"/>
              <w:jc w:val="center"/>
              <w:spacing w:after="0" w:line="240" w:lineRule="auto"/>
              <w:rPr>
                <w:rFonts w:ascii="Times New Roman" w:hAnsi="Times New Roman"/>
                <w:bCs/>
                <w:highlight w:val="none"/>
              </w:rPr>
            </w:pPr>
            <w:r>
              <w:rPr>
                <w:rFonts w:ascii="Times New Roman" w:hAnsi="Times New Roman"/>
                <w:sz w:val="20"/>
                <w:szCs w:val="20"/>
                <w:highlight w:val="none"/>
              </w:rPr>
              <w:t xml:space="preserve"> 0,05%  </w:t>
            </w:r>
            <w:r>
              <w:rPr>
                <w:rFonts w:ascii="Times New Roman" w:hAnsi="Times New Roman"/>
                <w:sz w:val="20"/>
                <w:szCs w:val="20"/>
                <w:highlight w:val="none"/>
              </w:rPr>
              <w:t xml:space="preserve">от суммы с 5 000 000,01** руб. и выше»</w:t>
            </w:r>
            <w:r>
              <w:rPr>
                <w:rFonts w:ascii="Times New Roman" w:hAnsi="Times New Roman"/>
                <w:bCs/>
                <w:sz w:val="20"/>
                <w:szCs w:val="20"/>
                <w:highlight w:val="none"/>
              </w:rPr>
            </w:r>
            <w:r>
              <w:rPr>
                <w:rFonts w:ascii="Times New Roman" w:hAnsi="Times New Roman"/>
                <w:bCs/>
                <w:sz w:val="20"/>
                <w:szCs w:val="20"/>
                <w:highlight w:val="none"/>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jc w:val="both"/>
              <w:spacing w:before="40" w:line="240" w:lineRule="auto"/>
              <w:tabs>
                <w:tab w:val="left" w:pos="2551" w:leader="none"/>
              </w:tabs>
              <w:rPr>
                <w:rFonts w:ascii="Times New Roman" w:hAnsi="Times New Roman"/>
                <w:bCs/>
                <w:sz w:val="24"/>
                <w:szCs w:val="24"/>
                <w:highlight w:val="none"/>
              </w:rPr>
            </w:pPr>
            <w:r>
              <w:rPr>
                <w:rFonts w:ascii="Times New Roman" w:hAnsi="Times New Roman"/>
                <w:bCs/>
                <w:sz w:val="20"/>
                <w:szCs w:val="20"/>
                <w:highlight w:val="none"/>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0"/>
                <w:szCs w:val="20"/>
                <w:highlight w:val="none"/>
              </w:rPr>
            </w:r>
            <w:r>
              <w:rPr>
                <w:rFonts w:ascii="Times New Roman" w:hAnsi="Times New Roman"/>
                <w:bCs/>
                <w:sz w:val="20"/>
                <w:szCs w:val="20"/>
                <w:highlight w:val="none"/>
              </w:rPr>
            </w:r>
          </w:p>
          <w:p>
            <w:pPr>
              <w:jc w:val="both"/>
              <w:spacing w:before="40" w:line="240" w:lineRule="auto"/>
              <w:rPr>
                <w:rFonts w:ascii="Times New Roman" w:hAnsi="Times New Roman"/>
                <w:bCs/>
                <w:highlight w:val="none"/>
              </w:rPr>
            </w:pPr>
            <w:r>
              <w:rPr>
                <w:rFonts w:ascii="Times New Roman" w:hAnsi="Times New Roman"/>
                <w:bCs/>
                <w:sz w:val="20"/>
                <w:szCs w:val="20"/>
                <w:highlight w:val="none"/>
              </w:rPr>
              <w:t xml:space="preserve">Комиссия включает НДС.</w:t>
            </w:r>
            <w:r>
              <w:rPr>
                <w:rFonts w:ascii="Times New Roman" w:hAnsi="Times New Roman"/>
                <w:bCs/>
                <w:sz w:val="20"/>
                <w:szCs w:val="20"/>
                <w:highlight w:val="none"/>
              </w:rPr>
            </w:r>
            <w:r>
              <w:rPr>
                <w:rFonts w:ascii="Times New Roman" w:hAnsi="Times New Roman"/>
                <w:bCs/>
                <w:sz w:val="20"/>
                <w:szCs w:val="20"/>
                <w:highlight w:val="none"/>
              </w:rPr>
            </w:r>
          </w:p>
          <w:p>
            <w:pPr>
              <w:ind w:left="-52"/>
              <w:jc w:val="both"/>
              <w:spacing w:before="40" w:line="240" w:lineRule="auto"/>
              <w:rPr>
                <w:rFonts w:ascii="Times New Roman" w:hAnsi="Times New Roman"/>
                <w:bCs/>
                <w:sz w:val="24"/>
                <w:szCs w:val="24"/>
                <w:highlight w:val="none"/>
              </w:rPr>
            </w:pPr>
            <w:r>
              <w:rPr>
                <w:rFonts w:ascii="Times New Roman" w:hAnsi="Times New Roman"/>
                <w:bCs/>
                <w:sz w:val="20"/>
                <w:szCs w:val="20"/>
                <w:highlight w:val="none"/>
              </w:rPr>
            </w:r>
            <w:r>
              <w:rPr>
                <w:rFonts w:ascii="Times New Roman" w:hAnsi="Times New Roman"/>
                <w:bCs/>
                <w:sz w:val="20"/>
                <w:szCs w:val="20"/>
                <w:highlight w:val="none"/>
              </w:rPr>
            </w:r>
            <w:r>
              <w:rPr>
                <w:rFonts w:ascii="Times New Roman" w:hAnsi="Times New Roman"/>
                <w:b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ind w:left="-51" w:firstLine="51"/>
              <w:jc w:val="center"/>
              <w:spacing w:before="40" w:after="40"/>
              <w:rPr>
                <w:bCs/>
                <w:sz w:val="28"/>
                <w:szCs w:val="28"/>
                <w:highlight w:val="none"/>
              </w:rPr>
            </w:pPr>
            <w:r>
              <w:rPr>
                <w:bCs/>
                <w:sz w:val="20"/>
                <w:szCs w:val="20"/>
                <w:highlight w:val="none"/>
              </w:rPr>
              <w:t xml:space="preserve">10.1.2.</w:t>
            </w:r>
            <w:r>
              <w:rPr>
                <w:bCs/>
                <w:sz w:val="20"/>
                <w:szCs w:val="20"/>
                <w:highlight w:val="none"/>
              </w:rPr>
            </w:r>
            <w:r>
              <w:rPr>
                <w:bCs/>
                <w:sz w:val="20"/>
                <w:szCs w:val="20"/>
                <w:highlight w:val="non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ind w:left="-51" w:firstLine="51"/>
              <w:spacing w:before="40" w:after="40"/>
              <w:rPr>
                <w:bCs/>
                <w:sz w:val="28"/>
                <w:szCs w:val="28"/>
                <w:highlight w:val="none"/>
              </w:rPr>
            </w:pPr>
            <w:r>
              <w:rPr>
                <w:bCs/>
                <w:sz w:val="20"/>
                <w:szCs w:val="20"/>
                <w:highlight w:val="none"/>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r>
              <w:rPr>
                <w:bCs/>
                <w:sz w:val="20"/>
                <w:szCs w:val="20"/>
                <w:highlight w:val="none"/>
              </w:rPr>
              <w:t xml:space="preserve">Россельхозбанк</w:t>
            </w:r>
            <w:r>
              <w:rPr>
                <w:bCs/>
                <w:sz w:val="20"/>
                <w:szCs w:val="20"/>
                <w:highlight w:val="none"/>
              </w:rPr>
              <w:t xml:space="preserve">», с переводом денежных средств на счет клиента, открытый в другой кредитной организации</w:t>
            </w:r>
            <w:r>
              <w:rPr>
                <w:bCs/>
                <w:sz w:val="20"/>
                <w:szCs w:val="20"/>
                <w:highlight w:val="none"/>
              </w:rPr>
            </w:r>
            <w:r>
              <w:rPr>
                <w:bCs/>
                <w:sz w:val="20"/>
                <w:szCs w:val="20"/>
                <w:highlight w:val="non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ind w:left="-51" w:firstLine="51"/>
              <w:jc w:val="center"/>
              <w:spacing w:before="40" w:after="40"/>
              <w:rPr>
                <w:sz w:val="28"/>
                <w:szCs w:val="28"/>
                <w:highlight w:val="none"/>
              </w:rPr>
            </w:pPr>
            <w:r>
              <w:rPr>
                <w:sz w:val="20"/>
                <w:szCs w:val="20"/>
                <w:highlight w:val="none"/>
              </w:rPr>
              <w:t xml:space="preserve">0,2% от суммы,</w:t>
            </w:r>
            <w:r>
              <w:rPr>
                <w:sz w:val="20"/>
                <w:szCs w:val="20"/>
                <w:highlight w:val="none"/>
              </w:rPr>
            </w:r>
            <w:r>
              <w:rPr>
                <w:sz w:val="20"/>
                <w:szCs w:val="20"/>
                <w:highlight w:val="none"/>
              </w:rPr>
            </w:r>
          </w:p>
          <w:p>
            <w:pPr>
              <w:ind w:left="-51" w:firstLine="51"/>
              <w:jc w:val="center"/>
              <w:spacing w:before="40" w:after="40"/>
              <w:rPr>
                <w:sz w:val="28"/>
                <w:szCs w:val="28"/>
                <w:highlight w:val="none"/>
              </w:rPr>
            </w:pPr>
            <w:r>
              <w:rPr>
                <w:sz w:val="20"/>
                <w:szCs w:val="20"/>
                <w:highlight w:val="none"/>
              </w:rPr>
              <w:t xml:space="preserve">минимум </w:t>
            </w:r>
            <w:r>
              <w:rPr>
                <w:sz w:val="20"/>
                <w:szCs w:val="20"/>
                <w:highlight w:val="none"/>
              </w:rPr>
            </w:r>
            <w:r>
              <w:rPr>
                <w:sz w:val="20"/>
                <w:szCs w:val="20"/>
                <w:highlight w:val="none"/>
              </w:rPr>
            </w:r>
          </w:p>
          <w:p>
            <w:pPr>
              <w:ind w:left="-51" w:firstLine="51"/>
              <w:jc w:val="center"/>
              <w:spacing w:before="40" w:after="40"/>
              <w:rPr>
                <w:sz w:val="28"/>
                <w:szCs w:val="28"/>
                <w:highlight w:val="none"/>
              </w:rPr>
            </w:pPr>
            <w:r>
              <w:rPr>
                <w:sz w:val="20"/>
                <w:szCs w:val="20"/>
                <w:highlight w:val="none"/>
              </w:rPr>
              <w:t xml:space="preserve">300 руб.</w:t>
            </w:r>
            <w:r>
              <w:rPr>
                <w:sz w:val="20"/>
                <w:szCs w:val="20"/>
                <w:highlight w:val="none"/>
              </w:rPr>
            </w:r>
            <w:r>
              <w:rPr>
                <w:sz w:val="20"/>
                <w:szCs w:val="20"/>
                <w:highlight w:val="none"/>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ind w:left="-52" w:firstLine="52"/>
              <w:jc w:val="both"/>
              <w:spacing w:before="40" w:after="40"/>
              <w:rPr>
                <w:bCs/>
                <w:sz w:val="28"/>
                <w:szCs w:val="28"/>
                <w:highlight w:val="none"/>
              </w:rPr>
            </w:pPr>
            <w:r>
              <w:rPr>
                <w:bCs/>
                <w:sz w:val="20"/>
                <w:szCs w:val="20"/>
                <w:highlight w:val="none"/>
              </w:rPr>
              <w:t xml:space="preserve">Комиссия взимается                от суммы денежной наличности, поступившей по одному сопроводительному документу</w:t>
            </w:r>
            <w:r>
              <w:rPr>
                <w:bCs/>
                <w:sz w:val="20"/>
                <w:szCs w:val="20"/>
                <w:highlight w:val="none"/>
              </w:rPr>
            </w:r>
            <w:r>
              <w:rPr>
                <w:bCs/>
                <w:sz w:val="20"/>
                <w:szCs w:val="20"/>
                <w:highlight w:val="non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ind w:left="-52" w:firstLine="52"/>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1089"/>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89"/>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ind w:left="-51" w:firstLine="51"/>
              <w:jc w:val="center"/>
              <w:spacing w:before="40" w:after="40"/>
              <w:rPr>
                <w:sz w:val="20"/>
                <w:szCs w:val="20"/>
              </w:rPr>
            </w:pPr>
            <w:r>
              <w:rPr>
                <w:sz w:val="20"/>
                <w:szCs w:val="20"/>
              </w:rPr>
              <w:t xml:space="preserve">150</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89"/>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89"/>
        <w:jc w:val="both"/>
        <w:spacing w:after="200"/>
        <w:rPr>
          <w:rFonts w:eastAsia="Calibri"/>
          <w:bCs/>
          <w:i/>
          <w:sz w:val="16"/>
          <w:szCs w:val="16"/>
          <w:u w:val="single"/>
          <w:lang w:eastAsia="en-US"/>
        </w:rPr>
      </w:pPr>
      <w:r/>
      <w:bookmarkStart w:id="19" w:name="_Toc355702265"/>
      <w:r>
        <w:rPr>
          <w:rFonts w:eastAsia="Calibri"/>
          <w:bCs/>
          <w:i/>
          <w:sz w:val="16"/>
          <w:szCs w:val="16"/>
          <w:u w:val="single"/>
          <w:lang w:eastAsia="en-US"/>
        </w:rPr>
        <w:t xml:space="preserve">Примечание:</w:t>
      </w:r>
      <w:r>
        <w:rPr>
          <w:rFonts w:eastAsia="Calibri"/>
          <w:bCs/>
          <w:i/>
          <w:sz w:val="16"/>
          <w:szCs w:val="16"/>
          <w:u w:val="single"/>
          <w:lang w:eastAsia="en-US"/>
        </w:rPr>
      </w:r>
      <w:r>
        <w:rPr>
          <w:rFonts w:eastAsia="Calibri"/>
          <w:bCs/>
          <w:i/>
          <w:sz w:val="16"/>
          <w:szCs w:val="16"/>
          <w:u w:val="single"/>
          <w:lang w:eastAsia="en-US"/>
        </w:rPr>
      </w:r>
    </w:p>
    <w:p>
      <w:pPr>
        <w:pStyle w:val="1089"/>
        <w:jc w:val="both"/>
        <w:rPr>
          <w:rFonts w:eastAsia="Calibri"/>
          <w:bCs/>
          <w:i/>
          <w:sz w:val="16"/>
          <w:szCs w:val="16"/>
          <w:lang w:eastAsia="en-US"/>
        </w:rPr>
      </w:pPr>
      <w:r>
        <w:rPr>
          <w:rFonts w:eastAsia="Calibri"/>
          <w:bCs/>
          <w:i/>
          <w:sz w:val="16"/>
          <w:szCs w:val="16"/>
          <w:lang w:eastAsia="en-US"/>
        </w:rPr>
        <w:t xml:space="preserve">*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Заезд – прибытие бригады инка</w:t>
      </w:r>
      <w:r>
        <w:rPr>
          <w:rFonts w:eastAsia="Calibri"/>
          <w:bCs/>
          <w:i/>
          <w:sz w:val="16"/>
          <w:szCs w:val="16"/>
          <w:lang w:eastAsia="en-US"/>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bCs/>
          <w:i/>
          <w:sz w:val="16"/>
          <w:szCs w:val="16"/>
          <w:lang w:eastAsia="en-US"/>
        </w:rPr>
      </w:r>
      <w:r>
        <w:rPr>
          <w:rFonts w:eastAsia="Calibri"/>
          <w:bCs/>
          <w:i/>
          <w:sz w:val="16"/>
          <w:szCs w:val="16"/>
          <w:lang w:eastAsia="en-US"/>
        </w:rPr>
      </w:r>
    </w:p>
    <w:p>
      <w:pPr>
        <w:pStyle w:val="1089"/>
        <w:jc w:val="both"/>
        <w:rPr>
          <w:rFonts w:eastAsia="Calibri"/>
          <w:bCs/>
          <w:i/>
          <w:sz w:val="16"/>
          <w:szCs w:val="16"/>
          <w:lang w:eastAsia="en-US"/>
        </w:rPr>
      </w:pPr>
      <w:r>
        <w:rPr>
          <w:rFonts w:eastAsia="Calibri"/>
          <w:bCs/>
          <w:i/>
          <w:sz w:val="16"/>
          <w:szCs w:val="16"/>
          <w:lang w:eastAsia="en-US"/>
        </w:rPr>
        <w:t xml:space="preserve">****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bCs/>
          <w:i/>
          <w:sz w:val="16"/>
          <w:szCs w:val="16"/>
          <w:lang w:eastAsia="en-US"/>
        </w:rPr>
      </w:r>
      <w:r>
        <w:rPr>
          <w:rFonts w:eastAsia="Calibri"/>
          <w:bCs/>
          <w:i/>
          <w:sz w:val="16"/>
          <w:szCs w:val="16"/>
          <w:lang w:eastAsia="en-US"/>
        </w:rPr>
      </w:r>
    </w:p>
    <w:p>
      <w:pPr>
        <w:pStyle w:val="1089"/>
        <w:jc w:val="center"/>
        <w:rPr>
          <w:b/>
          <w:sz w:val="22"/>
          <w:szCs w:val="22"/>
        </w:rPr>
      </w:pPr>
      <w:r/>
      <w:bookmarkStart w:id="20" w:name="_Toc426474750"/>
      <w:r>
        <w:rPr>
          <w:b/>
          <w:sz w:val="22"/>
          <w:szCs w:val="22"/>
        </w:rPr>
      </w:r>
      <w:r>
        <w:rPr>
          <w:b/>
          <w:sz w:val="22"/>
          <w:szCs w:val="22"/>
        </w:rPr>
      </w:r>
    </w:p>
    <w:p>
      <w:pPr>
        <w:pStyle w:val="1089"/>
        <w:jc w:val="center"/>
        <w:rPr>
          <w:b/>
          <w:sz w:val="22"/>
          <w:szCs w:val="22"/>
        </w:rPr>
      </w:pPr>
      <w:r>
        <w:rPr>
          <w:b/>
          <w:sz w:val="22"/>
          <w:szCs w:val="22"/>
        </w:rPr>
      </w:r>
      <w:r>
        <w:rPr>
          <w:b/>
          <w:sz w:val="22"/>
          <w:szCs w:val="22"/>
        </w:rPr>
      </w:r>
      <w:r>
        <w:rPr>
          <w:b/>
          <w:sz w:val="22"/>
          <w:szCs w:val="22"/>
        </w:rPr>
      </w:r>
    </w:p>
    <w:p>
      <w:pPr>
        <w:pStyle w:val="1089"/>
        <w:jc w:val="center"/>
        <w:spacing w:after="200"/>
        <w:rPr>
          <w:b/>
          <w:sz w:val="22"/>
          <w:szCs w:val="22"/>
        </w:rPr>
      </w:pPr>
      <w:r>
        <w:rPr>
          <w:b/>
          <w:sz w:val="22"/>
          <w:szCs w:val="22"/>
        </w:rPr>
        <w:t xml:space="preserve">1</w:t>
      </w:r>
      <w:r>
        <w:rPr>
          <w:b/>
          <w:sz w:val="22"/>
          <w:szCs w:val="22"/>
        </w:rPr>
        <w:t xml:space="preserve">1</w:t>
      </w:r>
      <w:r>
        <w:rPr>
          <w:b/>
          <w:sz w:val="22"/>
          <w:szCs w:val="22"/>
        </w:rPr>
        <w:t xml:space="preserve">.</w:t>
      </w:r>
      <w:r>
        <w:rPr>
          <w:b/>
          <w:sz w:val="22"/>
          <w:szCs w:val="22"/>
        </w:rPr>
        <w:t xml:space="preserve"> </w:t>
      </w:r>
      <w:r>
        <w:rPr>
          <w:b/>
          <w:sz w:val="22"/>
          <w:szCs w:val="22"/>
        </w:rPr>
        <w:t xml:space="preserve">Операции</w:t>
      </w:r>
      <w:r>
        <w:rPr>
          <w:b/>
          <w:sz w:val="22"/>
          <w:szCs w:val="22"/>
        </w:rPr>
        <w:t xml:space="preserve"> </w:t>
      </w:r>
      <w:r>
        <w:rPr>
          <w:b/>
          <w:sz w:val="22"/>
          <w:szCs w:val="22"/>
        </w:rPr>
        <w:t xml:space="preserve">по</w:t>
      </w:r>
      <w:r>
        <w:rPr>
          <w:b/>
          <w:sz w:val="22"/>
          <w:szCs w:val="22"/>
        </w:rPr>
        <w:t xml:space="preserve"> </w:t>
      </w:r>
      <w:r>
        <w:rPr>
          <w:b/>
          <w:sz w:val="22"/>
          <w:szCs w:val="22"/>
        </w:rPr>
        <w:t xml:space="preserve">покупке-продаже</w:t>
      </w:r>
      <w:r>
        <w:rPr>
          <w:b/>
          <w:sz w:val="22"/>
          <w:szCs w:val="22"/>
        </w:rPr>
        <w:t xml:space="preserve"> </w:t>
      </w:r>
      <w:r>
        <w:rPr>
          <w:b/>
          <w:sz w:val="22"/>
          <w:szCs w:val="22"/>
        </w:rPr>
        <w:t xml:space="preserve">иностранной</w:t>
      </w:r>
      <w:r>
        <w:rPr>
          <w:b/>
          <w:sz w:val="22"/>
          <w:szCs w:val="22"/>
        </w:rPr>
        <w:t xml:space="preserve"> </w:t>
      </w:r>
      <w:r>
        <w:rPr>
          <w:b/>
          <w:sz w:val="22"/>
          <w:szCs w:val="22"/>
        </w:rPr>
        <w:t xml:space="preserve">валюты</w:t>
      </w:r>
      <w:bookmarkEnd w:id="19"/>
      <w:r>
        <w:rPr>
          <w:b/>
          <w:sz w:val="22"/>
          <w:szCs w:val="22"/>
          <w:vertAlign w:val="superscript"/>
        </w:rPr>
        <w:t xml:space="preserve">1</w:t>
      </w:r>
      <w:bookmarkEnd w:id="20"/>
      <w:r>
        <w:rPr>
          <w:b/>
          <w:sz w:val="22"/>
          <w:szCs w:val="22"/>
        </w:rPr>
      </w:r>
      <w:r>
        <w:rPr>
          <w:b/>
          <w:sz w:val="22"/>
          <w:szCs w:val="2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restart"/>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089"/>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w:t>
            </w:r>
            <w:r>
              <w:rPr>
                <w:sz w:val="20"/>
                <w:szCs w:val="20"/>
              </w:rPr>
              <w:t xml:space="preserve">1</w:t>
            </w:r>
            <w:r>
              <w:rPr>
                <w:sz w:val="20"/>
                <w:szCs w:val="20"/>
              </w:rPr>
              <w:t xml:space="preserve">.1.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w:t>
            </w:r>
            <w:r>
              <w:rPr>
                <w:sz w:val="20"/>
                <w:szCs w:val="20"/>
              </w:rPr>
              <w:t xml:space="preserve">1.1.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rPr>
                <w:i/>
                <w:sz w:val="16"/>
                <w:szCs w:val="16"/>
              </w:rPr>
            </w:pPr>
            <w:r>
              <w:rPr>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ЦБ</w:t>
            </w:r>
            <w:r>
              <w:rPr>
                <w:i/>
                <w:sz w:val="16"/>
                <w:szCs w:val="16"/>
              </w:rPr>
              <w:t xml:space="preserve"> </w:t>
            </w:r>
            <w:r>
              <w:rPr>
                <w:i/>
                <w:sz w:val="16"/>
                <w:szCs w:val="16"/>
              </w:rPr>
              <w:t xml:space="preserve">РФ.</w:t>
            </w:r>
            <w:r>
              <w:rPr>
                <w:i/>
                <w:sz w:val="16"/>
                <w:szCs w:val="16"/>
              </w:rPr>
            </w:r>
            <w:r>
              <w:rPr>
                <w: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89"/>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restart"/>
            <w:textDirection w:val="lrTb"/>
            <w:noWrap w:val="false"/>
          </w:tcPr>
          <w:p>
            <w:pPr>
              <w:pStyle w:val="1089"/>
              <w:jc w:val="center"/>
              <w:rPr>
                <w:sz w:val="20"/>
                <w:szCs w:val="20"/>
              </w:rPr>
            </w:pPr>
            <w:r>
              <w:rPr>
                <w:sz w:val="20"/>
                <w:szCs w:val="20"/>
              </w:rPr>
              <w:t xml:space="preserve">11.2.2.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Borders>
              <w:top w:val="single" w:color="000000" w:sz="4" w:space="0"/>
              <w:left w:val="single" w:color="000000" w:sz="4" w:space="0"/>
              <w:right w:val="single" w:color="000000" w:sz="4" w:space="0"/>
            </w:tcBorders>
            <w:tcW w:w="1701" w:type="dxa"/>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89"/>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vMerge w:val="continue"/>
            <w:textDirection w:val="lrTb"/>
            <w:noWrap w:val="false"/>
          </w:tcPr>
          <w:p>
            <w:pPr>
              <w:pStyle w:val="1089"/>
              <w:jc w:val="center"/>
              <w:rPr>
                <w:sz w:val="20"/>
                <w:szCs w:val="20"/>
              </w:rPr>
            </w:pPr>
            <w:r>
              <w:rPr>
                <w:sz w:val="20"/>
                <w:szCs w:val="20"/>
              </w:rPr>
            </w:r>
            <w:r>
              <w:rPr>
                <w:sz w:val="20"/>
                <w:szCs w:val="20"/>
              </w:rPr>
            </w:r>
            <w:r>
              <w:rPr>
                <w:sz w:val="20"/>
                <w:szCs w:val="20"/>
              </w:rPr>
            </w:r>
          </w:p>
        </w:tc>
        <w:tc>
          <w:tcPr>
            <w:gridSpan w:val="4"/>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1089"/>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89"/>
        <w:rPr>
          <w:i/>
          <w:sz w:val="16"/>
          <w:szCs w:val="16"/>
        </w:rPr>
      </w:pPr>
      <w:r>
        <w:rPr>
          <w:i/>
          <w:sz w:val="16"/>
          <w:szCs w:val="16"/>
        </w:rPr>
        <w:t xml:space="preserve">Примечание</w:t>
      </w:r>
      <w:r>
        <w:rPr>
          <w:i/>
          <w:sz w:val="16"/>
          <w:szCs w:val="16"/>
        </w:rPr>
        <w:t xml:space="preserve">:</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89"/>
        <w:rPr>
          <w:i/>
          <w:sz w:val="16"/>
          <w:szCs w:val="16"/>
        </w:rPr>
      </w:pPr>
      <w:r>
        <w:rPr>
          <w:i/>
          <w:sz w:val="16"/>
          <w:szCs w:val="16"/>
          <w:vertAlign w:val="superscript"/>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89"/>
        <w:rPr>
          <w:i/>
          <w:sz w:val="16"/>
          <w:szCs w:val="16"/>
        </w:rPr>
      </w:pPr>
      <w:r>
        <w:rPr>
          <w:i/>
          <w:sz w:val="16"/>
          <w:szCs w:val="16"/>
          <w:vertAlign w:val="superscript"/>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п.п.</w:t>
      </w:r>
      <w:r>
        <w:rPr>
          <w:i/>
          <w:sz w:val="16"/>
          <w:szCs w:val="16"/>
        </w:rPr>
        <w:t xml:space="preserve"> </w:t>
      </w:r>
      <w:r>
        <w:rPr>
          <w:i/>
          <w:sz w:val="16"/>
          <w:szCs w:val="16"/>
        </w:rPr>
        <w:t xml:space="preserve">11.1.2,</w:t>
      </w:r>
      <w:r>
        <w:rPr>
          <w:i/>
          <w:sz w:val="16"/>
          <w:szCs w:val="16"/>
        </w:rPr>
        <w:t xml:space="preserve"> </w:t>
      </w:r>
      <w:r>
        <w:rPr>
          <w:i/>
          <w:sz w:val="16"/>
          <w:szCs w:val="16"/>
        </w:rPr>
        <w:t xml:space="preserve">11.1.3,</w:t>
      </w:r>
      <w:r>
        <w:rPr>
          <w:i/>
          <w:sz w:val="16"/>
          <w:szCs w:val="16"/>
        </w:rPr>
        <w:t xml:space="preserve"> </w:t>
      </w:r>
      <w:r>
        <w:rPr>
          <w:i/>
          <w:sz w:val="16"/>
          <w:szCs w:val="16"/>
        </w:rPr>
        <w:t xml:space="preserve">11.2.2</w:t>
      </w:r>
      <w:r>
        <w:rPr>
          <w:i/>
          <w:sz w:val="16"/>
          <w:szCs w:val="16"/>
        </w:rPr>
        <w:t xml:space="preserve"> </w:t>
      </w:r>
      <w:r>
        <w:rPr>
          <w:i/>
          <w:sz w:val="16"/>
          <w:szCs w:val="16"/>
        </w:rPr>
        <w:t xml:space="preserve">и</w:t>
      </w:r>
      <w:r>
        <w:rPr>
          <w:i/>
          <w:sz w:val="16"/>
          <w:szCs w:val="16"/>
        </w:rPr>
        <w:t xml:space="preserve"> </w:t>
      </w:r>
      <w:r>
        <w:rPr>
          <w:i/>
          <w:sz w:val="16"/>
          <w:szCs w:val="16"/>
        </w:rPr>
        <w:t xml:space="preserve">11.2.3,</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89"/>
      </w:pPr>
      <w:r/>
      <w:bookmarkStart w:id="21" w:name="_Toc355702266"/>
      <w:r/>
      <w:r/>
    </w:p>
    <w:p>
      <w:pPr>
        <w:pStyle w:val="1089"/>
      </w:pPr>
      <w:r/>
      <w:r/>
    </w:p>
    <w:p>
      <w:pPr>
        <w:pStyle w:val="1089"/>
        <w:jc w:val="center"/>
        <w:keepNext/>
        <w:spacing w:before="120" w:after="40"/>
        <w:rPr>
          <w:b/>
          <w:bCs/>
          <w:sz w:val="22"/>
          <w:szCs w:val="22"/>
        </w:rPr>
        <w:outlineLvl w:val="4"/>
      </w:pPr>
      <w:r/>
      <w:bookmarkEnd w:id="21"/>
      <w:r>
        <w:rPr>
          <w:b/>
          <w:bCs/>
          <w:sz w:val="22"/>
          <w:szCs w:val="22"/>
        </w:rPr>
        <w:t xml:space="preserve">12. Кредитные операции</w:t>
      </w:r>
      <w:r>
        <w:rPr>
          <w:b/>
          <w:bCs/>
          <w:sz w:val="22"/>
          <w:szCs w:val="22"/>
        </w:rPr>
      </w:r>
      <w:r>
        <w:rPr>
          <w:b/>
          <w:bCs/>
          <w:sz w:val="22"/>
          <w:szCs w:val="22"/>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89"/>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89"/>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89"/>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after="4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089"/>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 </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89"/>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bCs/>
                <w:sz w:val="20"/>
                <w:szCs w:val="20"/>
              </w:rPr>
              <w:t xml:space="preserve">,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02"/>
                <w:sz w:val="20"/>
                <w:szCs w:val="20"/>
              </w:rPr>
              <w:footnoteReference w:id="2"/>
            </w:r>
            <w:r>
              <w:rPr>
                <w:sz w:val="20"/>
                <w:szCs w:val="20"/>
              </w:rPr>
              <w:t xml:space="preserve"> со дня, следующего за: </w:t>
            </w:r>
            <w:r>
              <w:rPr>
                <w:sz w:val="20"/>
                <w:szCs w:val="20"/>
              </w:rPr>
            </w:r>
            <w:r>
              <w:rPr>
                <w:sz w:val="20"/>
                <w:szCs w:val="20"/>
              </w:rPr>
            </w:r>
          </w:p>
          <w:p>
            <w:pPr>
              <w:pStyle w:val="1089"/>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89"/>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89"/>
              <w:numPr>
                <w:ilvl w:val="0"/>
                <w:numId w:val="3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89"/>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22"/>
              <w:numPr>
                <w:ilvl w:val="0"/>
                <w:numId w:val="36"/>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089"/>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89"/>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02"/>
                <w:bCs/>
                <w:sz w:val="20"/>
                <w:szCs w:val="20"/>
              </w:rPr>
              <w:footnoteReference w:id="3"/>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89"/>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89"/>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rPr>
                <w:sz w:val="20"/>
                <w:szCs w:val="20"/>
              </w:rPr>
            </w:pPr>
            <w:r>
              <w:rPr>
                <w:sz w:val="20"/>
                <w:szCs w:val="20"/>
              </w:rPr>
              <w:t xml:space="preserve">При изменении:</w:t>
            </w:r>
            <w:r>
              <w:rPr>
                <w:sz w:val="20"/>
                <w:szCs w:val="20"/>
              </w:rPr>
            </w:r>
            <w:r>
              <w:rPr>
                <w:sz w:val="20"/>
                <w:szCs w:val="20"/>
              </w:rPr>
            </w:r>
          </w:p>
          <w:p>
            <w:pPr>
              <w:pStyle w:val="1089"/>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089"/>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089"/>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089"/>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089"/>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089"/>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089"/>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089"/>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089"/>
              <w:jc w:val="center"/>
              <w:rPr>
                <w:bCs/>
                <w:sz w:val="20"/>
                <w:szCs w:val="20"/>
              </w:rPr>
            </w:pPr>
            <w:r>
              <w:rPr>
                <w:sz w:val="20"/>
                <w:szCs w:val="20"/>
              </w:rPr>
              <w:t xml:space="preserve">до 1 000 000,00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089"/>
              <w:jc w:val="center"/>
              <w:rPr>
                <w:bCs/>
                <w:sz w:val="20"/>
                <w:szCs w:val="20"/>
              </w:rPr>
            </w:pPr>
            <w:r>
              <w:rPr>
                <w:sz w:val="20"/>
                <w:szCs w:val="20"/>
              </w:rPr>
              <w:t xml:space="preserve">от 1 000 000,01 до 50 000 000,00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089"/>
              <w:jc w:val="center"/>
              <w:rPr>
                <w:bCs/>
                <w:sz w:val="20"/>
                <w:szCs w:val="20"/>
              </w:rPr>
            </w:pPr>
            <w:r>
              <w:rPr>
                <w:sz w:val="20"/>
                <w:szCs w:val="20"/>
              </w:rPr>
              <w:t xml:space="preserve">от 50 000 000,01 до 100 000 000,00 руб. (включительно) </w:t>
            </w:r>
            <w:r>
              <w:rPr>
                <w:bCs/>
                <w:sz w:val="20"/>
                <w:szCs w:val="20"/>
              </w:rPr>
              <w:t xml:space="preserve">– </w:t>
            </w:r>
            <w:r>
              <w:rPr>
                <w:bCs/>
                <w:sz w:val="20"/>
                <w:szCs w:val="20"/>
              </w:rPr>
            </w:r>
            <w:r>
              <w:rPr>
                <w:bCs/>
                <w:sz w:val="20"/>
                <w:szCs w:val="20"/>
              </w:rPr>
            </w:r>
          </w:p>
          <w:p>
            <w:pPr>
              <w:pStyle w:val="1089"/>
              <w:jc w:val="center"/>
              <w:rPr>
                <w:sz w:val="20"/>
                <w:szCs w:val="20"/>
              </w:rPr>
            </w:pPr>
            <w:r>
              <w:rPr>
                <w:bCs/>
                <w:sz w:val="20"/>
                <w:szCs w:val="20"/>
              </w:rPr>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089"/>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089"/>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089"/>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089"/>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089"/>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089"/>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089"/>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089"/>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089"/>
              <w:ind w:left="72"/>
              <w:jc w:val="center"/>
              <w:rPr>
                <w:sz w:val="20"/>
                <w:szCs w:val="20"/>
              </w:rPr>
            </w:pPr>
            <w:r>
              <w:rPr>
                <w:sz w:val="20"/>
                <w:szCs w:val="20"/>
              </w:rPr>
              <w:t xml:space="preserve">- свыше 365 календарных дней – </w:t>
            </w:r>
            <w:r>
              <w:rPr>
                <w:sz w:val="20"/>
                <w:szCs w:val="20"/>
              </w:rPr>
            </w:r>
            <w:r>
              <w:rPr>
                <w:sz w:val="20"/>
                <w:szCs w:val="20"/>
              </w:rPr>
            </w:r>
          </w:p>
          <w:p>
            <w:pPr>
              <w:pStyle w:val="1089"/>
              <w:ind w:left="74"/>
              <w:jc w:val="center"/>
              <w:rPr>
                <w:sz w:val="20"/>
                <w:szCs w:val="20"/>
              </w:rPr>
            </w:pP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89"/>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89"/>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89"/>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089"/>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089"/>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p>
            <w:pPr>
              <w:pStyle w:val="1089"/>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w:t>
            </w:r>
            <w:r>
              <w:rPr>
                <w:sz w:val="20"/>
                <w:szCs w:val="20"/>
              </w:rPr>
              <w:t xml:space="preserve">«Сезонный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89"/>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p>
            <w:pPr>
              <w:pStyle w:val="1089"/>
              <w:jc w:val="both"/>
              <w:spacing w:before="40" w:after="40"/>
              <w:rPr>
                <w:bCs/>
                <w:sz w:val="20"/>
                <w:szCs w:val="20"/>
              </w:rPr>
            </w:pP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rPr>
                <w:sz w:val="20"/>
                <w:szCs w:val="20"/>
              </w:rPr>
            </w:pPr>
            <w:r>
              <w:rPr>
                <w:sz w:val="20"/>
                <w:szCs w:val="20"/>
              </w:rPr>
              <w:t xml:space="preserve">Не взимается</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89"/>
              <w:jc w:val="center"/>
              <w:spacing w:before="40" w:after="40"/>
              <w:rPr>
                <w:sz w:val="20"/>
                <w:szCs w:val="20"/>
              </w:rPr>
            </w:pPr>
            <w:r>
              <w:rPr>
                <w:sz w:val="20"/>
                <w:szCs w:val="20"/>
              </w:rPr>
              <w:t xml:space="preserve">1,5% годовых</w:t>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r>
            <w:r>
              <w:rPr>
                <w:bCs/>
                <w:sz w:val="20"/>
                <w:szCs w:val="20"/>
              </w:rPr>
            </w:r>
            <w:r>
              <w:rPr>
                <w:bCs/>
                <w:sz w:val="20"/>
                <w:szCs w:val="20"/>
              </w:rPr>
            </w:r>
          </w:p>
          <w:p>
            <w:pPr>
              <w:pStyle w:val="1089"/>
              <w:rPr>
                <w:bCs/>
                <w:sz w:val="20"/>
                <w:szCs w:val="20"/>
              </w:rPr>
            </w:pPr>
            <w:r>
              <w:rPr>
                <w:bCs/>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jc w:val="center"/>
              <w:spacing w:before="40" w:after="40"/>
              <w:rPr>
                <w:sz w:val="20"/>
                <w:szCs w:val="20"/>
              </w:rPr>
            </w:pPr>
            <w:r>
              <w:rPr>
                <w:sz w:val="20"/>
                <w:szCs w:val="20"/>
              </w:rPr>
              <w:t xml:space="preserve">0,2% от суммы, </w:t>
            </w:r>
            <w:r>
              <w:rPr>
                <w:sz w:val="20"/>
                <w:szCs w:val="20"/>
              </w:rPr>
            </w:r>
            <w:r>
              <w:rPr>
                <w:sz w:val="20"/>
                <w:szCs w:val="20"/>
              </w:rPr>
            </w:r>
          </w:p>
          <w:p>
            <w:pPr>
              <w:pStyle w:val="1089"/>
              <w:jc w:val="center"/>
              <w:spacing w:before="40" w:after="40"/>
              <w:rPr>
                <w:sz w:val="20"/>
                <w:szCs w:val="20"/>
              </w:rPr>
            </w:pPr>
            <w:r>
              <w:rPr>
                <w:sz w:val="20"/>
                <w:szCs w:val="20"/>
              </w:rPr>
              <w:t xml:space="preserve">минимум - 30 000 руб.,</w:t>
            </w:r>
            <w:r>
              <w:rPr>
                <w:sz w:val="20"/>
                <w:szCs w:val="20"/>
              </w:rPr>
            </w:r>
            <w:r>
              <w:rPr>
                <w:sz w:val="20"/>
                <w:szCs w:val="20"/>
              </w:rPr>
            </w:r>
          </w:p>
          <w:p>
            <w:pPr>
              <w:pStyle w:val="1089"/>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89"/>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89"/>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89"/>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89"/>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89"/>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89"/>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89"/>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089"/>
              <w:jc w:val="both"/>
              <w:spacing w:before="40" w:after="40"/>
              <w:rPr>
                <w:sz w:val="20"/>
                <w:szCs w:val="20"/>
              </w:rPr>
            </w:pPr>
            <w:r>
              <w:rPr>
                <w:sz w:val="20"/>
                <w:szCs w:val="20"/>
              </w:rPr>
              <w:t xml:space="preserve">№ 540-П на период 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89"/>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89"/>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89"/>
              <w:jc w:val="both"/>
              <w:spacing w:before="40"/>
              <w:rPr>
                <w:sz w:val="20"/>
                <w:szCs w:val="20"/>
              </w:rPr>
            </w:pPr>
            <w:r>
              <w:rPr>
                <w:sz w:val="20"/>
                <w:szCs w:val="20"/>
              </w:rPr>
            </w:r>
            <w:r>
              <w:rPr>
                <w:sz w:val="20"/>
                <w:szCs w:val="20"/>
              </w:rPr>
            </w:r>
            <w:r>
              <w:rPr>
                <w:sz w:val="20"/>
                <w:szCs w:val="20"/>
              </w:rPr>
            </w:r>
          </w:p>
        </w:tc>
      </w:tr>
    </w:tbl>
    <w:p>
      <w:pPr>
        <w:pStyle w:val="1089"/>
        <w:ind w:left="284"/>
        <w:jc w:val="both"/>
        <w:rPr>
          <w:bCs/>
          <w:sz w:val="20"/>
          <w:szCs w:val="20"/>
        </w:rPr>
      </w:pPr>
      <w:r>
        <w:rPr>
          <w:bCs/>
          <w:sz w:val="20"/>
          <w:szCs w:val="20"/>
        </w:rPr>
      </w:r>
      <w:r>
        <w:rPr>
          <w:bCs/>
          <w:sz w:val="20"/>
          <w:szCs w:val="20"/>
        </w:rPr>
      </w:r>
      <w:r>
        <w:rPr>
          <w:bCs/>
          <w:sz w:val="20"/>
          <w:szCs w:val="20"/>
        </w:rPr>
      </w:r>
    </w:p>
    <w:p>
      <w:pPr>
        <w:pStyle w:val="1089"/>
        <w:jc w:val="both"/>
        <w:rPr>
          <w:bCs/>
          <w:sz w:val="18"/>
          <w:szCs w:val="18"/>
        </w:rPr>
      </w:pPr>
      <w:r>
        <w:rPr>
          <w:bCs/>
          <w:sz w:val="18"/>
          <w:szCs w:val="18"/>
        </w:rPr>
        <w:t xml:space="preserve">В настоящем разделе Тарифов Банка используется следующий термин:</w:t>
      </w:r>
      <w:r>
        <w:rPr>
          <w:bCs/>
          <w:sz w:val="18"/>
          <w:szCs w:val="18"/>
        </w:rPr>
      </w:r>
      <w:r>
        <w:rPr>
          <w:bCs/>
          <w:sz w:val="18"/>
          <w:szCs w:val="18"/>
        </w:rPr>
      </w:r>
    </w:p>
    <w:p>
      <w:pPr>
        <w:pStyle w:val="1089"/>
        <w:jc w:val="both"/>
        <w:tabs>
          <w:tab w:val="left" w:pos="1134" w:leader="none"/>
        </w:tabs>
        <w:rPr>
          <w:bCs/>
          <w:sz w:val="18"/>
          <w:szCs w:val="18"/>
        </w:rPr>
      </w:pPr>
      <w:r>
        <w:rPr>
          <w:bCs/>
          <w:sz w:val="18"/>
          <w:szCs w:val="18"/>
          <w:u w:val="single"/>
        </w:rPr>
        <w:t xml:space="preserve">Лимит кредитования</w:t>
      </w:r>
      <w:r>
        <w:rPr>
          <w:bCs/>
          <w:sz w:val="18"/>
          <w:szCs w:val="18"/>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18"/>
          <w:szCs w:val="18"/>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18"/>
          <w:szCs w:val="18"/>
        </w:rPr>
      </w:r>
      <w:r>
        <w:rPr>
          <w:bCs/>
          <w:sz w:val="18"/>
          <w:szCs w:val="18"/>
        </w:rPr>
      </w:r>
    </w:p>
    <w:p>
      <w:pPr>
        <w:pStyle w:val="1089"/>
        <w:jc w:val="both"/>
        <w:spacing w:before="120"/>
        <w:rPr>
          <w:i/>
          <w:sz w:val="18"/>
          <w:szCs w:val="18"/>
        </w:rPr>
      </w:pPr>
      <w:r>
        <w:rPr>
          <w:bCs/>
          <w:iCs/>
          <w:sz w:val="18"/>
          <w:szCs w:val="18"/>
          <w:u w:val="single"/>
        </w:rPr>
        <w:t xml:space="preserve">Примечание</w:t>
      </w:r>
      <w:r>
        <w:rPr>
          <w:bCs/>
          <w:iCs/>
          <w:sz w:val="18"/>
          <w:szCs w:val="18"/>
        </w:rPr>
        <w:t xml:space="preserve">: </w:t>
      </w:r>
      <w:r>
        <w:rPr>
          <w:i/>
          <w:sz w:val="18"/>
          <w:szCs w:val="18"/>
        </w:rPr>
      </w:r>
      <w:r>
        <w:rPr>
          <w:i/>
          <w:sz w:val="18"/>
          <w:szCs w:val="18"/>
        </w:rPr>
      </w:r>
    </w:p>
    <w:p>
      <w:pPr>
        <w:pStyle w:val="1089"/>
        <w:jc w:val="both"/>
        <w:spacing w:before="40"/>
        <w:tabs>
          <w:tab w:val="left" w:pos="284" w:leader="none"/>
          <w:tab w:val="left" w:pos="1134" w:leader="none"/>
        </w:tabs>
        <w:rPr>
          <w:sz w:val="18"/>
          <w:szCs w:val="18"/>
        </w:rPr>
      </w:pPr>
      <w:r>
        <w:rPr>
          <w:sz w:val="18"/>
          <w:szCs w:val="18"/>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18"/>
          <w:szCs w:val="18"/>
        </w:rPr>
      </w:r>
      <w:r>
        <w:rPr>
          <w:sz w:val="18"/>
          <w:szCs w:val="18"/>
        </w:rPr>
      </w:r>
    </w:p>
    <w:p>
      <w:pPr>
        <w:pStyle w:val="1089"/>
        <w:jc w:val="both"/>
        <w:tabs>
          <w:tab w:val="left" w:pos="284" w:leader="none"/>
          <w:tab w:val="left" w:pos="1134" w:leader="none"/>
        </w:tabs>
        <w:rPr>
          <w:sz w:val="18"/>
          <w:szCs w:val="18"/>
        </w:rPr>
      </w:pPr>
      <w:r>
        <w:rPr>
          <w:bCs/>
          <w:iCs/>
          <w:sz w:val="18"/>
          <w:szCs w:val="18"/>
        </w:rPr>
        <w:t xml:space="preserve">2.</w:t>
        <w:tab/>
        <w:t xml:space="preserve">Установление размера(ов) ком</w:t>
      </w:r>
      <w:r>
        <w:rPr>
          <w:bCs/>
          <w:iCs/>
          <w:sz w:val="18"/>
          <w:szCs w:val="18"/>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18"/>
          <w:szCs w:val="18"/>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18"/>
          <w:szCs w:val="18"/>
        </w:rPr>
      </w:r>
      <w:r>
        <w:rPr>
          <w:sz w:val="18"/>
          <w:szCs w:val="18"/>
        </w:rPr>
      </w:r>
    </w:p>
    <w:p>
      <w:pPr>
        <w:pStyle w:val="1089"/>
        <w:jc w:val="both"/>
        <w:spacing w:before="120"/>
        <w:rPr>
          <w:b/>
          <w:bCs/>
          <w:iCs/>
          <w:sz w:val="18"/>
          <w:szCs w:val="18"/>
          <w:u w:val="single"/>
        </w:rPr>
        <w:outlineLvl w:val="5"/>
      </w:pPr>
      <w:r>
        <w:rPr>
          <w:b/>
          <w:bCs/>
          <w:iCs/>
          <w:sz w:val="18"/>
          <w:szCs w:val="18"/>
          <w:u w:val="single"/>
        </w:rPr>
        <w:t xml:space="preserve">Льготные программы, комиссии по которым не взимаются в соответствии с Перечнями 1-2:</w:t>
      </w:r>
      <w:r>
        <w:rPr>
          <w:b/>
          <w:bCs/>
          <w:iCs/>
          <w:sz w:val="18"/>
          <w:szCs w:val="18"/>
          <w:u w:val="single"/>
        </w:rPr>
      </w:r>
      <w:r>
        <w:rPr>
          <w:b/>
          <w:bCs/>
          <w:iCs/>
          <w:sz w:val="18"/>
          <w:szCs w:val="18"/>
          <w:u w:val="single"/>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w:t>
      </w:r>
      <w:r>
        <w:rPr>
          <w:bCs/>
          <w:iCs/>
          <w:sz w:val="18"/>
          <w:szCs w:val="18"/>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18"/>
          <w:szCs w:val="18"/>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правила предоставления из федерального бюджета субсидий в целях обеспе</w:t>
      </w:r>
      <w:r>
        <w:rPr>
          <w:bCs/>
          <w:iCs/>
          <w:sz w:val="18"/>
          <w:szCs w:val="18"/>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18"/>
          <w:szCs w:val="18"/>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18"/>
          <w:szCs w:val="18"/>
        </w:rPr>
      </w:r>
      <w:r>
        <w:rPr>
          <w:bCs/>
          <w:iCs/>
          <w:sz w:val="18"/>
          <w:szCs w:val="18"/>
        </w:rPr>
      </w:r>
    </w:p>
    <w:p>
      <w:pPr>
        <w:pStyle w:val="1089"/>
        <w:jc w:val="both"/>
        <w:spacing w:before="40"/>
        <w:rPr>
          <w:bCs/>
          <w:iCs/>
          <w:sz w:val="18"/>
          <w:szCs w:val="18"/>
        </w:rPr>
        <w:outlineLvl w:val="5"/>
      </w:pPr>
      <w:r>
        <w:rPr>
          <w:bCs/>
          <w:iCs/>
          <w:sz w:val="18"/>
          <w:szCs w:val="18"/>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18"/>
          <w:szCs w:val="18"/>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18"/>
          <w:szCs w:val="18"/>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из федерального бюджета субсиди</w:t>
      </w:r>
      <w:r>
        <w:rPr>
          <w:sz w:val="18"/>
          <w:szCs w:val="18"/>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18"/>
          <w:szCs w:val="18"/>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18"/>
          <w:szCs w:val="18"/>
        </w:rPr>
        <w:t xml:space="preserve">постановлением Правительства Российской Федерации от 26.04.2019 № 512) (далее – ППРФ от 26.04.2019 № 512); </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18"/>
          <w:szCs w:val="18"/>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18"/>
          <w:szCs w:val="18"/>
        </w:rPr>
        <w:t xml:space="preserve">постановлением Правительства Российской Федерации от 24.12.2019 № 1804) (далее – ППРФ от 24.12.2019 № 1804);</w:t>
      </w:r>
      <w:r>
        <w:rPr>
          <w:bCs/>
          <w:iCs/>
          <w:sz w:val="18"/>
          <w:szCs w:val="18"/>
        </w:rPr>
      </w:r>
      <w:r>
        <w:rPr>
          <w:bCs/>
          <w:iCs/>
          <w:sz w:val="18"/>
          <w:szCs w:val="18"/>
        </w:rPr>
      </w:r>
    </w:p>
    <w:p>
      <w:pPr>
        <w:pStyle w:val="1089"/>
        <w:jc w:val="both"/>
        <w:spacing w:before="40"/>
        <w:rPr>
          <w:bCs/>
          <w:iCs/>
          <w:sz w:val="18"/>
          <w:szCs w:val="18"/>
        </w:rPr>
        <w:outlineLvl w:val="5"/>
      </w:pPr>
      <w:r>
        <w:rPr>
          <w:sz w:val="18"/>
          <w:szCs w:val="18"/>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18"/>
          <w:szCs w:val="18"/>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18"/>
          <w:szCs w:val="18"/>
        </w:rPr>
        <w:t xml:space="preserve">постановлением Правительства Российской Федерации от 30.12.2018 № 1764) (далее – ППРФ от 30.12.2018 № 1764); </w:t>
      </w:r>
      <w:r>
        <w:rPr>
          <w:bCs/>
          <w:iCs/>
          <w:sz w:val="18"/>
          <w:szCs w:val="18"/>
        </w:rPr>
      </w:r>
      <w:r>
        <w:rPr>
          <w:bCs/>
          <w:iCs/>
          <w:sz w:val="18"/>
          <w:szCs w:val="18"/>
        </w:rPr>
      </w:r>
    </w:p>
    <w:p>
      <w:pPr>
        <w:pStyle w:val="1089"/>
        <w:jc w:val="both"/>
        <w:spacing w:before="40" w:after="120"/>
        <w:rPr>
          <w:sz w:val="18"/>
          <w:szCs w:val="18"/>
        </w:rPr>
        <w:outlineLvl w:val="5"/>
      </w:pPr>
      <w:r>
        <w:rPr>
          <w:bCs/>
          <w:iCs/>
          <w:sz w:val="18"/>
          <w:szCs w:val="18"/>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18"/>
          <w:szCs w:val="18"/>
        </w:rPr>
        <w:t xml:space="preserve">на прио</w:t>
      </w:r>
      <w:r>
        <w:rPr>
          <w:sz w:val="18"/>
          <w:szCs w:val="18"/>
        </w:rPr>
        <w:t xml:space="preserve">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w:t>
      </w:r>
      <w:r>
        <w:rPr>
          <w:sz w:val="18"/>
          <w:szCs w:val="18"/>
        </w:rPr>
        <w:t xml:space="preserve">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w:t>
      </w:r>
      <w:r>
        <w:rPr>
          <w:sz w:val="18"/>
          <w:szCs w:val="18"/>
        </w:rPr>
        <w:t xml:space="preserve">»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w:t>
      </w:r>
      <w:r>
        <w:rPr>
          <w:sz w:val="18"/>
          <w:szCs w:val="18"/>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18"/>
          <w:szCs w:val="18"/>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18"/>
          <w:szCs w:val="18"/>
        </w:rPr>
      </w:r>
      <w:r>
        <w:rPr>
          <w:sz w:val="18"/>
          <w:szCs w:val="18"/>
        </w:rPr>
      </w:r>
    </w:p>
    <w:p>
      <w:pPr>
        <w:pStyle w:val="1089"/>
        <w:jc w:val="both"/>
        <w:spacing w:before="40" w:after="4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w:t>
      </w:r>
      <w:r>
        <w:rPr>
          <w:sz w:val="18"/>
          <w:szCs w:val="18"/>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br/>
        <w:t xml:space="preserve">и индивидуаль</w:t>
      </w:r>
      <w:r>
        <w:rPr>
          <w:sz w:val="18"/>
          <w:szCs w:val="18"/>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экономического развития Российской Федерации о порядке предоставлени</w:t>
      </w:r>
      <w:r>
        <w:rPr>
          <w:sz w:val="18"/>
          <w:szCs w:val="18"/>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Министерства сельского хозяйства Российской Федерации о по</w:t>
      </w:r>
      <w:r>
        <w:rPr>
          <w:sz w:val="18"/>
          <w:szCs w:val="18"/>
        </w:rPr>
        <w:t xml:space="preserve">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w:t>
      </w:r>
      <w:r>
        <w:rPr>
          <w:sz w:val="18"/>
          <w:szCs w:val="18"/>
        </w:rPr>
        <w:t xml:space="preserve">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sz w:val="18"/>
          <w:szCs w:val="18"/>
        </w:rPr>
      </w:r>
      <w:r>
        <w:rPr>
          <w:sz w:val="18"/>
          <w:szCs w:val="18"/>
        </w:rPr>
      </w:r>
    </w:p>
    <w:p>
      <w:pPr>
        <w:pStyle w:val="1089"/>
        <w:jc w:val="both"/>
        <w:spacing w:before="40" w:after="120"/>
        <w:rPr>
          <w:sz w:val="18"/>
          <w:szCs w:val="18"/>
        </w:rPr>
        <w:outlineLvl w:val="5"/>
      </w:pPr>
      <w:r>
        <w:rPr>
          <w:sz w:val="18"/>
          <w:szCs w:val="18"/>
        </w:rPr>
        <w:t xml:space="preserve">- при кредитовании в рамках решения М</w:t>
      </w:r>
      <w:r>
        <w:rPr>
          <w:sz w:val="18"/>
          <w:szCs w:val="18"/>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18"/>
          <w:szCs w:val="18"/>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18"/>
          <w:szCs w:val="18"/>
        </w:rPr>
      </w:r>
      <w:r>
        <w:rPr>
          <w:sz w:val="18"/>
          <w:szCs w:val="18"/>
        </w:rPr>
      </w:r>
    </w:p>
    <w:p>
      <w:pPr>
        <w:pStyle w:val="1089"/>
        <w:jc w:val="both"/>
        <w:rPr>
          <w:sz w:val="18"/>
          <w:szCs w:val="18"/>
          <w:highlight w:val="none"/>
        </w:rPr>
        <w:outlineLvl w:val="5"/>
      </w:pPr>
      <w:r>
        <w:rPr>
          <w:sz w:val="18"/>
          <w:szCs w:val="18"/>
        </w:rPr>
        <w:t xml:space="preserve">- при кредитовании в рамках решения Министерства сельского хозяйства Российской Федерации о порядке предоставления субси</w:t>
      </w:r>
      <w:r>
        <w:rPr>
          <w:sz w:val="18"/>
          <w:szCs w:val="18"/>
        </w:rPr>
        <w:t xml:space="preserve">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w:t>
      </w:r>
      <w:r>
        <w:rPr>
          <w:sz w:val="18"/>
          <w:szCs w:val="18"/>
        </w:rPr>
        <w:t xml:space="preserve">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r>
      <w:r>
        <w:rPr>
          <w:sz w:val="18"/>
          <w:szCs w:val="18"/>
        </w:rPr>
        <w:t xml:space="preserve">№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none"/>
        </w:rPr>
        <w:outlineLvl w:val="5"/>
      </w:pPr>
      <w:r>
        <w:rPr>
          <w:sz w:val="20"/>
          <w:szCs w:val="20"/>
          <w:highlight w:val="none"/>
        </w:rPr>
      </w:r>
      <w:r>
        <w:rPr>
          <w:sz w:val="20"/>
          <w:szCs w:val="20"/>
          <w:highlight w:val="none"/>
        </w:rPr>
        <w:t xml:space="preserve">-</w:t>
      </w:r>
      <w:r>
        <w:rPr>
          <w:sz w:val="20"/>
          <w:szCs w:val="20"/>
          <w:highlight w:val="non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w:t>
      </w:r>
      <w:r>
        <w:rPr>
          <w:sz w:val="20"/>
          <w:szCs w:val="20"/>
          <w:highlight w:val="none"/>
        </w:rPr>
        <w:t xml:space="preserve">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w:t>
      </w:r>
      <w:r>
        <w:rPr>
          <w:sz w:val="20"/>
          <w:szCs w:val="20"/>
          <w:highlight w:val="none"/>
        </w:rPr>
        <w:t xml:space="preserve">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 </w:t>
      </w:r>
      <w:r>
        <w:rPr>
          <w:sz w:val="20"/>
          <w:szCs w:val="20"/>
          <w:highlight w:val="none"/>
        </w:rPr>
      </w:r>
      <w:r>
        <w:rPr>
          <w:sz w:val="20"/>
          <w:szCs w:val="20"/>
          <w:highlight w:val="none"/>
        </w:rPr>
      </w:r>
    </w:p>
    <w:p>
      <w:pPr>
        <w:jc w:val="both"/>
        <w:rPr>
          <w:sz w:val="20"/>
          <w:szCs w:val="20"/>
          <w:highlight w:val="none"/>
        </w:rPr>
        <w:outlineLvl w:val="5"/>
      </w:pPr>
      <w:r>
        <w:rPr>
          <w:sz w:val="20"/>
          <w:szCs w:val="20"/>
          <w:highlight w:val="none"/>
        </w:rPr>
      </w:r>
      <w:r>
        <w:rPr>
          <w:sz w:val="20"/>
          <w:szCs w:val="20"/>
          <w:highlight w:val="none"/>
        </w:rPr>
      </w:r>
      <w:r>
        <w:rPr>
          <w:sz w:val="20"/>
          <w:szCs w:val="20"/>
          <w:highlight w:val="none"/>
        </w:rPr>
      </w:r>
    </w:p>
    <w:p>
      <w:pPr>
        <w:jc w:val="both"/>
        <w:rPr>
          <w:sz w:val="18"/>
          <w:szCs w:val="18"/>
          <w:highlight w:val="none"/>
        </w:rPr>
        <w:outlineLvl w:val="5"/>
      </w:pPr>
      <w:r>
        <w:rPr>
          <w:sz w:val="20"/>
          <w:szCs w:val="20"/>
          <w:highlight w:val="none"/>
        </w:rPr>
        <w:t xml:space="preserve">- при кредитовании в рамках решения М</w:t>
      </w:r>
      <w:r>
        <w:rPr>
          <w:sz w:val="20"/>
          <w:szCs w:val="20"/>
          <w:highlight w:val="none"/>
        </w:rPr>
        <w:t xml:space="preserve">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w:t>
      </w:r>
      <w:r>
        <w:rPr>
          <w:sz w:val="20"/>
          <w:szCs w:val="20"/>
          <w:highlight w:val="none"/>
        </w:rPr>
        <w:t xml:space="preserve">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w:t>
      </w:r>
      <w:r>
        <w:rPr>
          <w:sz w:val="20"/>
          <w:szCs w:val="20"/>
          <w:highlight w:val="none"/>
        </w:rPr>
        <w:t xml:space="preserve">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18"/>
          <w:szCs w:val="18"/>
          <w:highlight w:val="none"/>
        </w:rPr>
      </w:r>
      <w:r>
        <w:rPr>
          <w:sz w:val="18"/>
          <w:szCs w:val="18"/>
          <w:highlight w:val="none"/>
        </w:rPr>
      </w:r>
    </w:p>
    <w:p>
      <w:pPr>
        <w:jc w:val="both"/>
        <w:rPr>
          <w:sz w:val="18"/>
          <w:szCs w:val="18"/>
          <w:highlight w:val="none"/>
        </w:rPr>
        <w:outlineLvl w:val="5"/>
      </w:pPr>
      <w:r>
        <w:rPr>
          <w:sz w:val="18"/>
          <w:szCs w:val="18"/>
          <w:highlight w:val="none"/>
        </w:rPr>
      </w:r>
      <w:r>
        <w:rPr>
          <w:sz w:val="18"/>
          <w:szCs w:val="18"/>
          <w:highlight w:val="none"/>
        </w:rPr>
      </w:r>
      <w:r>
        <w:rPr>
          <w:sz w:val="18"/>
          <w:szCs w:val="18"/>
          <w:highlight w:val="none"/>
        </w:rPr>
      </w:r>
    </w:p>
    <w:p>
      <w:pPr>
        <w:jc w:val="both"/>
        <w:rPr>
          <w:sz w:val="20"/>
          <w:szCs w:val="20"/>
          <w:highlight w:val="white"/>
        </w:rPr>
        <w:outlineLvl w:val="5"/>
      </w:pPr>
      <w:r>
        <w:rPr>
          <w:sz w:val="20"/>
          <w:szCs w:val="20"/>
          <w:highlight w:val="white"/>
        </w:rPr>
      </w:r>
      <w:r>
        <w:rPr>
          <w:sz w:val="20"/>
          <w:szCs w:val="20"/>
          <w:highlight w:val="white"/>
        </w:rPr>
        <w:t xml:space="preserve">-</w:t>
      </w:r>
      <w:r>
        <w:rPr>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sz w:val="20"/>
          <w:szCs w:val="20"/>
          <w:highlight w:val="white"/>
        </w:rPr>
        <w:t xml:space="preserve">ры в форме льготного кредитования» (далее – Решение № 2070-Р), принятого в соответствии с ППРФ от 25.10.2023 № 1780</w:t>
      </w:r>
      <w:r>
        <w:rPr>
          <w:sz w:val="20"/>
          <w:szCs w:val="20"/>
          <w:highlight w:val="white"/>
        </w:rPr>
      </w:r>
      <w:r>
        <w:rPr>
          <w:sz w:val="20"/>
          <w:szCs w:val="20"/>
          <w:highlight w:val="white"/>
        </w:rPr>
      </w:r>
    </w:p>
    <w:p>
      <w:pPr>
        <w:pStyle w:val="1089"/>
        <w:jc w:val="both"/>
        <w:rPr>
          <w:bCs/>
          <w:iCs/>
          <w:sz w:val="18"/>
          <w:szCs w:val="18"/>
        </w:rPr>
      </w:pPr>
      <w:r>
        <w:rPr>
          <w:bCs/>
          <w:iCs/>
          <w:sz w:val="18"/>
          <w:szCs w:val="18"/>
        </w:rPr>
      </w:r>
      <w:r>
        <w:rPr>
          <w:bCs/>
          <w:iCs/>
          <w:sz w:val="18"/>
          <w:szCs w:val="18"/>
        </w:rPr>
      </w:r>
      <w:r>
        <w:rPr>
          <w:bCs/>
          <w:iCs/>
          <w:sz w:val="18"/>
          <w:szCs w:val="18"/>
        </w:rPr>
      </w:r>
    </w:p>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570"/>
        <w:gridCol w:w="4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89"/>
              <w:ind w:left="-46"/>
              <w:jc w:val="center"/>
              <w:spacing w:before="40" w:after="40"/>
              <w:rPr>
                <w:b/>
                <w:bCs/>
                <w:iCs/>
                <w:sz w:val="18"/>
                <w:szCs w:val="18"/>
              </w:rPr>
              <w:outlineLvl w:val="5"/>
            </w:pPr>
            <w:r>
              <w:rPr>
                <w:b/>
                <w:bCs/>
                <w:iCs/>
                <w:sz w:val="18"/>
                <w:szCs w:val="18"/>
              </w:rPr>
              <w:t xml:space="preserve">«№</w:t>
              <w:br w:type="textWrapping" w:clear="all"/>
              <w:t xml:space="preserve">п/п</w:t>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льготных программ</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Cs/>
                <w:iCs/>
                <w:sz w:val="18"/>
                <w:szCs w:val="18"/>
              </w:rPr>
              <w:outlineLvl w:val="5"/>
            </w:pPr>
            <w:r>
              <w:rPr>
                <w:bCs/>
                <w:iCs/>
                <w:sz w:val="18"/>
                <w:szCs w:val="18"/>
              </w:rPr>
            </w:r>
            <w:r>
              <w:rPr>
                <w:bCs/>
                <w:iCs/>
                <w:sz w:val="18"/>
                <w:szCs w:val="18"/>
              </w:rPr>
            </w:r>
            <w:r>
              <w:rPr>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1</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Перечень 2</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gridSpan w:val="2"/>
            <w:tcW w:w="924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Пункты раздела 12 «Кредитные операции»</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89"/>
              <w:jc w:val="center"/>
              <w:keepNext/>
              <w:spacing w:before="40" w:after="40"/>
              <w:rPr>
                <w:b/>
                <w:bCs/>
                <w:iCs/>
                <w:sz w:val="18"/>
                <w:szCs w:val="18"/>
              </w:rPr>
              <w:outlineLvl w:val="5"/>
            </w:pPr>
            <w:r>
              <w:rPr>
                <w:b/>
                <w:bCs/>
                <w:iCs/>
                <w:sz w:val="18"/>
                <w:szCs w:val="18"/>
              </w:rPr>
            </w:r>
            <w:r>
              <w:rPr>
                <w:b/>
                <w:bCs/>
                <w:iCs/>
                <w:sz w:val="18"/>
                <w:szCs w:val="18"/>
              </w:rPr>
            </w:r>
            <w:r>
              <w:rPr>
                <w:b/>
                <w:bCs/>
                <w:iCs/>
                <w:sz w:val="18"/>
                <w:szCs w:val="18"/>
              </w:rPr>
            </w:r>
          </w:p>
        </w:tc>
        <w:tc>
          <w:tcPr>
            <w:tcW w:w="4570"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12.1, 12.2, 12.4, 12.5, 12.8</w:t>
            </w:r>
            <w:r>
              <w:rPr>
                <w:b/>
                <w:bCs/>
                <w:iCs/>
                <w:sz w:val="18"/>
                <w:szCs w:val="18"/>
              </w:rPr>
            </w:r>
            <w:r>
              <w:rPr>
                <w:b/>
                <w:bCs/>
                <w:iCs/>
                <w:sz w:val="18"/>
                <w:szCs w:val="18"/>
              </w:rPr>
            </w:r>
          </w:p>
        </w:tc>
        <w:tc>
          <w:tcPr>
            <w:tcW w:w="4678" w:type="dxa"/>
            <w:vAlign w:val="top"/>
            <w:textDirection w:val="lrTb"/>
            <w:noWrap w:val="false"/>
          </w:tcPr>
          <w:p>
            <w:pPr>
              <w:pStyle w:val="1089"/>
              <w:jc w:val="center"/>
              <w:keepNext/>
              <w:spacing w:before="40" w:after="40"/>
              <w:rPr>
                <w:b/>
                <w:bCs/>
                <w:iCs/>
                <w:sz w:val="18"/>
                <w:szCs w:val="18"/>
              </w:rPr>
              <w:outlineLvl w:val="5"/>
            </w:pPr>
            <w:r>
              <w:rPr>
                <w:b/>
                <w:bCs/>
                <w:iCs/>
                <w:sz w:val="18"/>
                <w:szCs w:val="18"/>
              </w:rPr>
              <w:t xml:space="preserve">12.3, 12.7</w:t>
            </w:r>
            <w:r>
              <w:rPr>
                <w:b/>
                <w:bCs/>
                <w:iCs/>
                <w:sz w:val="18"/>
                <w:szCs w:val="18"/>
              </w:rPr>
            </w:r>
            <w:r>
              <w:rPr>
                <w:b/>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29.12.2016 № 1528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29.12.2016 № 1528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2</w:t>
            </w:r>
            <w:r>
              <w:rPr>
                <w:bCs/>
                <w:iCs/>
                <w:sz w:val="18"/>
                <w:szCs w:val="18"/>
              </w:rPr>
            </w:r>
            <w:r>
              <w:rPr>
                <w:bCs/>
                <w:iCs/>
                <w:sz w:val="18"/>
                <w:szCs w:val="18"/>
              </w:rPr>
            </w:r>
          </w:p>
        </w:tc>
        <w:tc>
          <w:tcPr>
            <w:tcW w:w="4570" w:type="dxa"/>
            <w:vAlign w:val="top"/>
            <w:textDirection w:val="lrTb"/>
            <w:noWrap w:val="false"/>
          </w:tcPr>
          <w:p>
            <w:pPr>
              <w:pStyle w:val="1089"/>
              <w:keepNext/>
              <w:spacing w:before="40"/>
              <w:rPr>
                <w:bCs/>
                <w:iCs/>
                <w:sz w:val="18"/>
                <w:szCs w:val="18"/>
              </w:rPr>
              <w:outlineLvl w:val="5"/>
            </w:pPr>
            <w:r>
              <w:rPr>
                <w:bCs/>
                <w:iCs/>
                <w:sz w:val="18"/>
                <w:szCs w:val="18"/>
              </w:rPr>
              <w:t xml:space="preserve">- ППРФ от 26.04.2019 № 512 </w:t>
            </w:r>
            <w:r>
              <w:rPr>
                <w:bCs/>
                <w:iCs/>
                <w:sz w:val="18"/>
                <w:szCs w:val="18"/>
              </w:rPr>
            </w:r>
            <w:r>
              <w:rPr>
                <w:bCs/>
                <w:iCs/>
                <w:sz w:val="18"/>
                <w:szCs w:val="18"/>
              </w:rPr>
            </w:r>
          </w:p>
          <w:p>
            <w:pPr>
              <w:pStyle w:val="1089"/>
              <w:keepNext/>
              <w:spacing w:after="40"/>
              <w:rPr>
                <w:bCs/>
                <w:iCs/>
                <w:sz w:val="18"/>
                <w:szCs w:val="18"/>
              </w:rPr>
              <w:outlineLvl w:val="5"/>
            </w:pPr>
            <w:r>
              <w:rPr>
                <w:bCs/>
                <w:iCs/>
                <w:sz w:val="18"/>
                <w:szCs w:val="18"/>
              </w:rPr>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spacing w:before="40" w:after="40"/>
              <w:rPr>
                <w:bCs/>
                <w:iCs/>
                <w:sz w:val="18"/>
                <w:szCs w:val="18"/>
              </w:rPr>
            </w:pPr>
            <w:r>
              <w:rPr>
                <w:bCs/>
                <w:iCs/>
                <w:sz w:val="18"/>
                <w:szCs w:val="18"/>
              </w:rPr>
              <w:t xml:space="preserve">- ППРФ от 26.04.2019 № 512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3</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24.12.2019 № 1804 </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4</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30.12.2018 № 1764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5</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09.02.2021 № 141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09.02.2021 № 141</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pPr>
            <w:r>
              <w:rPr>
                <w:bCs/>
                <w:iCs/>
                <w:sz w:val="18"/>
                <w:szCs w:val="18"/>
              </w:rPr>
              <w:t xml:space="preserve">6</w:t>
            </w:r>
            <w:r>
              <w:rPr>
                <w:bCs/>
                <w:iCs/>
                <w:sz w:val="18"/>
                <w:szCs w:val="18"/>
              </w:rPr>
            </w:r>
            <w:r>
              <w:rPr>
                <w:bCs/>
                <w:iCs/>
                <w:sz w:val="18"/>
                <w:szCs w:val="18"/>
              </w:rPr>
            </w:r>
          </w:p>
        </w:tc>
        <w:tc>
          <w:tcPr>
            <w:tcW w:w="4570" w:type="dxa"/>
            <w:vAlign w:val="top"/>
            <w:textDirection w:val="lrTb"/>
            <w:noWrap w:val="false"/>
          </w:tcPr>
          <w:p>
            <w:pPr>
              <w:pStyle w:val="1089"/>
              <w:spacing w:before="40" w:after="40"/>
              <w:rPr>
                <w:bCs/>
                <w:iCs/>
                <w:sz w:val="18"/>
                <w:szCs w:val="18"/>
              </w:rPr>
            </w:pPr>
            <w:r>
              <w:rPr>
                <w:bCs/>
                <w:iCs/>
                <w:sz w:val="18"/>
                <w:szCs w:val="18"/>
              </w:rPr>
              <w:t xml:space="preserve">- ППРФ от 05.12.2019 № 1598 </w:t>
            </w:r>
            <w:r>
              <w:rPr>
                <w:bCs/>
                <w:iCs/>
                <w:sz w:val="18"/>
                <w:szCs w:val="18"/>
              </w:rPr>
            </w:r>
            <w:r>
              <w:rPr>
                <w:bCs/>
                <w:iCs/>
                <w:sz w:val="18"/>
                <w:szCs w:val="18"/>
              </w:rPr>
            </w:r>
          </w:p>
        </w:tc>
        <w:tc>
          <w:tcPr>
            <w:tcW w:w="4678" w:type="dxa"/>
            <w:vAlign w:val="top"/>
            <w:textDirection w:val="lrTb"/>
            <w:noWrap w:val="false"/>
          </w:tcPr>
          <w:p>
            <w:pPr>
              <w:pStyle w:val="1089"/>
              <w:spacing w:before="40" w:after="40"/>
              <w:rPr>
                <w:bCs/>
                <w:iCs/>
                <w:sz w:val="18"/>
                <w:szCs w:val="18"/>
              </w:rPr>
            </w:pPr>
            <w:r>
              <w:rPr>
                <w:bCs/>
                <w:iCs/>
                <w:sz w:val="18"/>
                <w:szCs w:val="18"/>
              </w:rPr>
              <w:t xml:space="preserve">- ППРФ от 05.12.2019 № 1598</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7</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30.12.2017 № 1706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8</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ППРФ от 06.09.2022 № 1570 </w:t>
              <w:br w:type="textWrapping" w:clear="all"/>
              <w:t xml:space="preserve">(за исключением п. 12.1)</w:t>
            </w:r>
            <w:r>
              <w:rPr>
                <w:bCs/>
                <w:iCs/>
                <w:sz w:val="18"/>
                <w:szCs w:val="18"/>
              </w:rPr>
            </w:r>
            <w:r>
              <w:rPr>
                <w:bCs/>
                <w:iCs/>
                <w:sz w:val="18"/>
                <w:szCs w:val="18"/>
              </w:rPr>
            </w:r>
          </w:p>
        </w:tc>
        <w:tc>
          <w:tcPr>
            <w:tcW w:w="4678" w:type="dxa"/>
            <w:vAlign w:val="center"/>
            <w:textDirection w:val="lrTb"/>
            <w:noWrap w:val="false"/>
          </w:tcPr>
          <w:p>
            <w:pPr>
              <w:pStyle w:val="1089"/>
              <w:keepNext/>
              <w:spacing w:before="40" w:after="40"/>
              <w:rPr>
                <w:bCs/>
                <w:iCs/>
                <w:sz w:val="18"/>
                <w:szCs w:val="18"/>
              </w:rPr>
              <w:outlineLvl w:val="5"/>
            </w:pPr>
            <w:r>
              <w:rPr>
                <w:bCs/>
                <w:iCs/>
                <w:sz w:val="18"/>
                <w:szCs w:val="18"/>
              </w:rPr>
              <w:t xml:space="preserve">- ППРФ от 06.092022 № 1570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9</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258-Р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10</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358-Р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11</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1201-Р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12</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1553-Р (в рамках ППРФ </w:t>
              <w:br w:type="textWrapping" w:clear="all"/>
              <w:t xml:space="preserve">от 25.10.2023 № 1780)</w:t>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13</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982-Р (в рамках ППРФ </w:t>
              <w:br w:type="textWrapping" w:clear="all"/>
              <w:t xml:space="preserve">от 25.10.2023 № 1780) »</w:t>
            </w:r>
            <w:r>
              <w:rPr>
                <w:bCs/>
                <w:iCs/>
                <w:sz w:val="18"/>
                <w:szCs w:val="18"/>
              </w:rPr>
            </w:r>
            <w:r>
              <w:rPr>
                <w:bCs/>
                <w:iCs/>
                <w:sz w:val="18"/>
                <w:szCs w:val="18"/>
              </w:rPr>
            </w:r>
          </w:p>
        </w:tc>
        <w:tc>
          <w:tcPr>
            <w:tcW w:w="4678" w:type="dxa"/>
            <w:vAlign w:val="top"/>
            <w:textDirection w:val="lrTb"/>
            <w:noWrap w:val="false"/>
          </w:tcPr>
          <w:p>
            <w:pPr>
              <w:pStyle w:val="1089"/>
              <w:keepNext/>
              <w:spacing w:before="40" w:after="40"/>
              <w:rPr>
                <w:bCs/>
                <w:iCs/>
                <w:sz w:val="18"/>
                <w:szCs w:val="18"/>
              </w:rPr>
              <w:outlineLvl w:val="5"/>
            </w:pPr>
            <w:r>
              <w:rPr>
                <w:bCs/>
                <w:iCs/>
                <w:sz w:val="18"/>
                <w:szCs w:val="18"/>
              </w:rPr>
            </w:r>
            <w:r>
              <w:rPr>
                <w:bCs/>
                <w:iCs/>
                <w:sz w:val="18"/>
                <w:szCs w:val="18"/>
              </w:rPr>
            </w:r>
            <w:r>
              <w:rPr>
                <w:bCs/>
                <w:i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W w:w="675" w:type="dxa"/>
            <w:vAlign w:val="top"/>
            <w:textDirection w:val="lrTb"/>
            <w:noWrap w:val="false"/>
          </w:tcPr>
          <w:p>
            <w:pPr>
              <w:pStyle w:val="1089"/>
              <w:jc w:val="center"/>
              <w:spacing w:before="40" w:after="40"/>
              <w:rPr>
                <w:bCs/>
                <w:iCs/>
                <w:sz w:val="18"/>
                <w:szCs w:val="18"/>
              </w:rPr>
              <w:outlineLvl w:val="5"/>
            </w:pPr>
            <w:r>
              <w:rPr>
                <w:bCs/>
                <w:iCs/>
                <w:sz w:val="18"/>
                <w:szCs w:val="18"/>
              </w:rPr>
              <w:t xml:space="preserve">14</w:t>
            </w:r>
            <w:r>
              <w:rPr>
                <w:bCs/>
                <w:iCs/>
                <w:sz w:val="18"/>
                <w:szCs w:val="18"/>
              </w:rPr>
            </w:r>
            <w:r>
              <w:rPr>
                <w:bCs/>
                <w:iCs/>
                <w:sz w:val="18"/>
                <w:szCs w:val="18"/>
              </w:rPr>
            </w:r>
          </w:p>
        </w:tc>
        <w:tc>
          <w:tcPr>
            <w:tcW w:w="4570" w:type="dxa"/>
            <w:vAlign w:val="top"/>
            <w:textDirection w:val="lrTb"/>
            <w:noWrap w:val="false"/>
          </w:tcPr>
          <w:p>
            <w:pPr>
              <w:pStyle w:val="1089"/>
              <w:keepNext/>
              <w:spacing w:before="40" w:after="40"/>
              <w:rPr>
                <w:bCs/>
                <w:iCs/>
                <w:sz w:val="18"/>
                <w:szCs w:val="18"/>
              </w:rPr>
              <w:outlineLvl w:val="5"/>
            </w:pPr>
            <w:r>
              <w:rPr>
                <w:bCs/>
                <w:iCs/>
                <w:sz w:val="18"/>
                <w:szCs w:val="18"/>
              </w:rPr>
              <w:t xml:space="preserve">- Решение № 665-Р (в рамках ППРФ </w:t>
              <w:br w:type="textWrapping" w:clear="all"/>
              <w:t xml:space="preserve">от 25.10.2023 № 1780)</w:t>
            </w:r>
            <w:r>
              <w:rPr>
                <w:bCs/>
                <w:iCs/>
                <w:sz w:val="18"/>
                <w:szCs w:val="18"/>
              </w:rPr>
            </w:r>
            <w:r>
              <w:rPr>
                <w:bCs/>
                <w:iCs/>
                <w:sz w:val="18"/>
                <w:szCs w:val="18"/>
              </w:rPr>
            </w:r>
          </w:p>
        </w:tc>
        <w:tc>
          <w:tcPr>
            <w:tcW w:w="4678" w:type="dxa"/>
            <w:vAlign w:val="top"/>
            <w:textDirection w:val="lrTb"/>
            <w:noWrap w:val="false"/>
          </w:tcPr>
          <w:p>
            <w:pPr>
              <w:pStyle w:val="1089"/>
              <w:keepNext/>
              <w:spacing w:before="40" w:after="40"/>
              <w:rPr>
                <w:iCs/>
                <w:sz w:val="18"/>
                <w:szCs w:val="18"/>
                <w:highlight w:val="none"/>
              </w:rPr>
              <w:outlineLvl w:val="5"/>
            </w:pPr>
            <w:r>
              <w:rPr>
                <w:bCs/>
                <w:iCs/>
                <w:sz w:val="18"/>
                <w:szCs w:val="18"/>
              </w:rPr>
              <w:t xml:space="preserve">- Решение № 665-Р (в рамках ППРФ </w:t>
              <w:br w:type="textWrapping" w:clear="all"/>
              <w:t xml:space="preserve">от 25.10.2023 № 1780)»</w:t>
            </w:r>
            <w:r>
              <w:rPr>
                <w:iCs/>
                <w:sz w:val="18"/>
                <w:szCs w:val="18"/>
                <w:highlight w:val="none"/>
              </w:rPr>
            </w:r>
            <w:r>
              <w:rPr>
                <w:iCs/>
                <w:sz w:val="18"/>
                <w:szCs w:val="18"/>
                <w:highlight w:val="none"/>
              </w:rPr>
            </w:r>
          </w:p>
        </w:tc>
      </w:tr>
      <w:tr>
        <w:tblPrEx/>
        <w:trPr>
          <w:trHeight w:val="686"/>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15</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sz w:val="20"/>
                <w:szCs w:val="20"/>
                <w:highlight w:val="none"/>
              </w:rPr>
              <w:outlineLvl w:val="5"/>
            </w:pPr>
            <w:r>
              <w:rPr>
                <w:bCs/>
                <w:iCs/>
                <w:sz w:val="20"/>
                <w:szCs w:val="20"/>
                <w:highlight w:val="none"/>
              </w:rPr>
            </w:r>
            <w:r>
              <w:rPr>
                <w:sz w:val="20"/>
                <w:szCs w:val="20"/>
                <w:highlight w:val="none"/>
              </w:rPr>
              <w:t xml:space="preserve">- Решение № 1969-Р (в рамках ППРФ от 25.10.2023 № 1780)</w:t>
            </w:r>
            <w:r>
              <w:rPr>
                <w:sz w:val="20"/>
                <w:szCs w:val="20"/>
                <w:highlight w:val="none"/>
              </w:rPr>
            </w:r>
            <w:r>
              <w:rPr>
                <w:sz w:val="20"/>
                <w:szCs w:val="20"/>
                <w:highlight w:val="none"/>
              </w:rPr>
            </w:r>
          </w:p>
        </w:tc>
      </w:tr>
      <w:tr>
        <w:tblPrEx/>
        <w:trPr>
          <w:trHeight w:val="583"/>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16</w:t>
            </w:r>
            <w:r>
              <w:rPr>
                <w:bCs/>
                <w:iCs/>
                <w:sz w:val="18"/>
                <w:szCs w:val="18"/>
              </w:rPr>
            </w:r>
            <w:r>
              <w:rPr>
                <w:bCs/>
                <w:iCs/>
                <w:sz w:val="18"/>
                <w:szCs w:val="18"/>
              </w:rPr>
            </w:r>
          </w:p>
        </w:tc>
        <w:tc>
          <w:tcPr>
            <w:tcW w:w="4570" w:type="dxa"/>
            <w:vAlign w:val="top"/>
            <w:vMerge w:val="restart"/>
            <w:textDirection w:val="lrTb"/>
            <w:noWrap w:val="false"/>
          </w:tcPr>
          <w:p>
            <w:pPr>
              <w:keepNext/>
              <w:spacing w:before="40" w:after="40"/>
              <w:rPr>
                <w:bCs/>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bCs/>
                <w:iCs/>
                <w:sz w:val="20"/>
                <w:szCs w:val="20"/>
                <w:highlight w:val="none"/>
              </w:rPr>
            </w:r>
            <w:r>
              <w:rPr>
                <w:bCs/>
                <w:iCs/>
                <w:sz w:val="20"/>
                <w:szCs w:val="20"/>
                <w:highlight w:val="none"/>
              </w:rPr>
            </w:r>
          </w:p>
          <w:p>
            <w:pPr>
              <w:pStyle w:val="1089"/>
              <w:keepNext/>
              <w:spacing w:before="40" w:after="40"/>
              <w:rPr>
                <w:bCs/>
                <w:iCs/>
                <w:sz w:val="18"/>
                <w:szCs w:val="18"/>
                <w:highlight w:val="none"/>
              </w:rPr>
              <w:outlineLvl w:val="5"/>
            </w:pPr>
            <w:r>
              <w:rPr>
                <w:bCs/>
                <w:iCs/>
                <w:sz w:val="18"/>
                <w:szCs w:val="18"/>
                <w:highlight w:val="none"/>
              </w:rPr>
            </w:r>
            <w:r>
              <w:rPr>
                <w:bCs/>
                <w:iCs/>
                <w:sz w:val="18"/>
                <w:szCs w:val="18"/>
                <w:highlight w:val="none"/>
              </w:rPr>
            </w:r>
            <w:r>
              <w:rPr>
                <w:bCs/>
                <w:iCs/>
                <w:sz w:val="18"/>
                <w:szCs w:val="18"/>
                <w:highlight w:val="none"/>
              </w:rPr>
            </w:r>
          </w:p>
        </w:tc>
        <w:tc>
          <w:tcPr>
            <w:tcW w:w="4678" w:type="dxa"/>
            <w:vAlign w:val="top"/>
            <w:vMerge w:val="restart"/>
            <w:textDirection w:val="lrTb"/>
            <w:noWrap w:val="false"/>
          </w:tcPr>
          <w:p>
            <w:pPr>
              <w:keepNext/>
              <w:spacing w:before="40" w:after="40"/>
              <w:rPr>
                <w:iCs/>
                <w:sz w:val="20"/>
                <w:szCs w:val="20"/>
                <w:highlight w:val="none"/>
              </w:rPr>
              <w:outlineLvl w:val="5"/>
            </w:pPr>
            <w:r>
              <w:rPr>
                <w:bCs/>
                <w:iCs/>
                <w:sz w:val="20"/>
                <w:szCs w:val="20"/>
                <w:highlight w:val="none"/>
              </w:rPr>
            </w:r>
            <w:r>
              <w:rPr>
                <w:sz w:val="20"/>
                <w:szCs w:val="20"/>
                <w:highlight w:val="none"/>
              </w:rPr>
              <w:t xml:space="preserve">- Решение № 1698-Р (в рамках ППРФ от 25.10.2023 № 1780)</w:t>
            </w:r>
            <w:r>
              <w:rPr>
                <w:iCs/>
                <w:sz w:val="20"/>
                <w:szCs w:val="20"/>
                <w:highlight w:val="none"/>
              </w:rPr>
            </w:r>
            <w:r>
              <w:rPr>
                <w:iCs/>
                <w:sz w:val="20"/>
                <w:szCs w:val="20"/>
                <w:highlight w:val="none"/>
              </w:rPr>
            </w:r>
          </w:p>
        </w:tc>
      </w:tr>
      <w:tr>
        <w:tblPrEx/>
        <w:trPr>
          <w:trHeight w:val="217"/>
        </w:trPr>
        <w:tc>
          <w:tcPr>
            <w:tcW w:w="675" w:type="dxa"/>
            <w:vAlign w:val="top"/>
            <w:vMerge w:val="restart"/>
            <w:textDirection w:val="lrTb"/>
            <w:noWrap w:val="false"/>
          </w:tcPr>
          <w:p>
            <w:pPr>
              <w:pStyle w:val="1089"/>
              <w:jc w:val="center"/>
              <w:spacing w:before="40" w:after="40"/>
              <w:rPr>
                <w:bCs/>
                <w:iCs/>
                <w:sz w:val="18"/>
                <w:szCs w:val="18"/>
              </w:rPr>
              <w:outlineLvl w:val="5"/>
            </w:pPr>
            <w:r>
              <w:rPr>
                <w:bCs/>
                <w:iCs/>
                <w:sz w:val="18"/>
                <w:szCs w:val="18"/>
              </w:rPr>
              <w:t xml:space="preserve">17</w:t>
            </w:r>
            <w:r>
              <w:rPr>
                <w:bCs/>
                <w:iCs/>
                <w:sz w:val="18"/>
                <w:szCs w:val="18"/>
              </w:rPr>
            </w:r>
            <w:r>
              <w:rPr>
                <w:bCs/>
                <w:iCs/>
                <w:sz w:val="18"/>
                <w:szCs w:val="18"/>
              </w:rPr>
            </w:r>
          </w:p>
        </w:tc>
        <w:tc>
          <w:tcPr>
            <w:tcW w:w="4570"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678"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keepNext/>
              <w:spacing w:before="40" w:after="40"/>
              <w:rPr>
                <w:bCs/>
                <w:iCs/>
                <w:sz w:val="20"/>
                <w:szCs w:val="20"/>
                <w:highlight w:val="white"/>
              </w:rPr>
              <w:outlineLvl w:val="5"/>
            </w:pPr>
            <w:r>
              <w:rPr>
                <w:bCs/>
                <w:iCs/>
                <w:sz w:val="20"/>
                <w:szCs w:val="20"/>
                <w:highlight w:val="white"/>
              </w:rPr>
            </w:r>
            <w:r>
              <w:rPr>
                <w:bCs/>
                <w:iCs/>
                <w:sz w:val="20"/>
                <w:szCs w:val="20"/>
                <w:highlight w:val="white"/>
              </w:rPr>
            </w:r>
            <w:r>
              <w:rPr>
                <w:bCs/>
                <w:iCs/>
                <w:sz w:val="20"/>
                <w:szCs w:val="20"/>
                <w:highlight w:val="white"/>
              </w:rPr>
            </w:r>
          </w:p>
        </w:tc>
      </w:tr>
    </w:tbl>
    <w:p>
      <w:pPr>
        <w:pStyle w:val="1089"/>
        <w:jc w:val="both"/>
        <w:rPr>
          <w:bCs/>
          <w:iCs/>
          <w:sz w:val="18"/>
          <w:szCs w:val="18"/>
        </w:rPr>
      </w:pPr>
      <w:r>
        <w:rPr>
          <w:bCs/>
          <w:iCs/>
          <w:sz w:val="18"/>
          <w:szCs w:val="18"/>
        </w:rPr>
      </w:r>
      <w:r>
        <w:rPr>
          <w:bCs/>
          <w:iCs/>
          <w:sz w:val="18"/>
          <w:szCs w:val="18"/>
        </w:rPr>
      </w:r>
      <w:r>
        <w:rPr>
          <w:bCs/>
          <w:iCs/>
          <w:sz w:val="18"/>
          <w:szCs w:val="18"/>
        </w:rPr>
      </w:r>
    </w:p>
    <w:p>
      <w:pPr>
        <w:pStyle w:val="1093"/>
      </w:pPr>
      <w:r/>
      <w:r/>
    </w:p>
    <w:p>
      <w:pPr>
        <w:pStyle w:val="1093"/>
        <w:spacing w:after="200"/>
      </w:pPr>
      <w:r>
        <w:t xml:space="preserve">1</w:t>
      </w:r>
      <w:r>
        <w:t xml:space="preserve">3</w:t>
      </w:r>
      <w:r>
        <w:t xml:space="preserve">.</w:t>
      </w:r>
      <w:r>
        <w:t xml:space="preserve"> </w:t>
      </w:r>
      <w:r>
        <w:t xml:space="preserve">Обслуживание</w:t>
      </w:r>
      <w:r>
        <w:t xml:space="preserve"> </w:t>
      </w:r>
      <w:r>
        <w:t xml:space="preserve">торгово-сервисных</w:t>
      </w:r>
      <w:r>
        <w:t xml:space="preserve"> </w:t>
      </w:r>
      <w:r>
        <w:t xml:space="preserve">предприятий</w:t>
      </w:r>
      <w:r>
        <w:t xml:space="preserve">*</w:t>
      </w:r>
      <w:r>
        <w:t xml:space="preserve">,</w:t>
      </w:r>
      <w:r>
        <w:t xml:space="preserve"> </w:t>
      </w:r>
      <w:r>
        <w:t xml:space="preserve"> </w:t>
      </w:r>
      <w:r>
        <w:t xml:space="preserve">принимающих к оплате платежные карты, а также принимающих оплату через сервис быстрых платежей платежной системы Банка России</w:t>
      </w:r>
      <w:r/>
    </w:p>
    <w:p>
      <w:pPr>
        <w:pStyle w:val="1089"/>
      </w:pPr>
      <w:r/>
      <w:r/>
    </w:p>
    <w:tbl>
      <w:tblPr>
        <w:tblW w:w="1049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89"/>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13.1.</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89"/>
              <w:jc w:val="both"/>
              <w:spacing w:before="40" w:after="40"/>
              <w:rPr>
                <w:iCs/>
                <w:color w:val="000000"/>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iCs/>
                <w:color w:val="000000"/>
                <w:sz w:val="20"/>
                <w:szCs w:val="20"/>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iCs/>
                <w:color w:val="000000"/>
                <w:sz w:val="20"/>
                <w:szCs w:val="20"/>
              </w:rPr>
            </w:r>
            <w:r>
              <w:rPr>
                <w:iCs/>
                <w:color w:val="000000"/>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89"/>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13.2.</w:t>
            </w:r>
            <w:r>
              <w:rPr>
                <w:iCs/>
                <w:color w:val="000000"/>
                <w:sz w:val="20"/>
                <w:szCs w:val="20"/>
              </w:rPr>
            </w:r>
            <w:r>
              <w:rPr>
                <w:iCs/>
                <w:color w:val="000000"/>
                <w:sz w:val="20"/>
                <w:szCs w:val="20"/>
              </w:rPr>
            </w:r>
          </w:p>
        </w:tc>
        <w:tc>
          <w:tcPr>
            <w:tcW w:w="3969" w:type="dxa"/>
            <w:vAlign w:val="top"/>
            <w:textDirection w:val="lrTb"/>
            <w:noWrap w:val="false"/>
          </w:tcPr>
          <w:p>
            <w:pPr>
              <w:pStyle w:val="1089"/>
              <w:jc w:val="both"/>
              <w:spacing w:before="40" w:after="40"/>
              <w:rPr>
                <w:iCs/>
                <w:color w:val="000000"/>
                <w:sz w:val="20"/>
                <w:szCs w:val="20"/>
              </w:rPr>
            </w:pPr>
            <w:r>
              <w:rPr>
                <w:iCs/>
                <w:color w:val="000000"/>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iCs/>
                <w:color w:val="000000"/>
                <w:sz w:val="20"/>
                <w:szCs w:val="20"/>
              </w:rPr>
              <w:t xml:space="preserve"> Не взимается</w:t>
            </w:r>
            <w:r>
              <w:rPr>
                <w:iCs/>
                <w:color w:val="000000"/>
                <w:sz w:val="20"/>
                <w:szCs w:val="20"/>
              </w:rPr>
            </w:r>
            <w:r>
              <w:rPr>
                <w:iCs/>
                <w:color w:val="000000"/>
                <w:sz w:val="20"/>
                <w:szCs w:val="20"/>
              </w:rPr>
            </w:r>
          </w:p>
        </w:tc>
        <w:tc>
          <w:tcPr>
            <w:tcW w:w="3543" w:type="dxa"/>
            <w:vAlign w:val="top"/>
            <w:textDirection w:val="lrTb"/>
            <w:noWrap w:val="false"/>
          </w:tcPr>
          <w:p>
            <w:pPr>
              <w:pStyle w:val="1089"/>
              <w:rPr>
                <w:iCs/>
                <w:color w:val="000000"/>
                <w:sz w:val="20"/>
                <w:szCs w:val="20"/>
              </w:rPr>
            </w:pPr>
            <w:r>
              <w:rPr>
                <w:iCs/>
                <w:color w:val="000000"/>
                <w:sz w:val="20"/>
                <w:szCs w:val="20"/>
              </w:rPr>
            </w:r>
            <w:r>
              <w:rPr>
                <w:iCs/>
                <w:color w:val="000000"/>
                <w:sz w:val="20"/>
                <w:szCs w:val="20"/>
              </w:rPr>
            </w:r>
            <w:r>
              <w:rPr>
                <w:i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center"/>
            <w:textDirection w:val="lrTb"/>
            <w:noWrap w:val="false"/>
          </w:tcPr>
          <w:p>
            <w:pPr>
              <w:pStyle w:val="1089"/>
              <w:ind w:left="74"/>
              <w:jc w:val="center"/>
              <w:spacing w:before="40" w:after="40"/>
              <w:rPr>
                <w:sz w:val="20"/>
                <w:szCs w:val="20"/>
              </w:rPr>
            </w:pPr>
            <w:r>
              <w:rPr>
                <w:sz w:val="20"/>
                <w:szCs w:val="20"/>
              </w:rPr>
              <w:t xml:space="preserve">13.3.</w:t>
            </w:r>
            <w:r>
              <w:rPr>
                <w:sz w:val="20"/>
                <w:szCs w:val="20"/>
              </w:rPr>
            </w:r>
            <w:r>
              <w:rPr>
                <w:sz w:val="20"/>
                <w:szCs w:val="20"/>
              </w:rPr>
            </w:r>
          </w:p>
        </w:tc>
        <w:tc>
          <w:tcPr>
            <w:tcW w:w="3969" w:type="dxa"/>
            <w:vAlign w:val="center"/>
            <w:textDirection w:val="lrTb"/>
            <w:noWrap w:val="false"/>
          </w:tcPr>
          <w:p>
            <w:pPr>
              <w:pStyle w:val="1089"/>
              <w:ind w:left="74"/>
              <w:jc w:val="both"/>
              <w:spacing w:before="40" w:after="40"/>
              <w:rPr>
                <w:sz w:val="20"/>
                <w:szCs w:val="20"/>
              </w:rPr>
            </w:pPr>
            <w:r>
              <w:rPr>
                <w:sz w:val="20"/>
                <w:szCs w:val="20"/>
              </w:rPr>
              <w:t xml:space="preserve">Комиссия за совершение операции в сети Интернет:</w:t>
            </w:r>
            <w:r>
              <w:rPr>
                <w:sz w:val="20"/>
                <w:szCs w:val="20"/>
              </w:rPr>
            </w:r>
            <w:r>
              <w:rPr>
                <w:sz w:val="20"/>
                <w:szCs w:val="20"/>
              </w:rPr>
            </w:r>
          </w:p>
        </w:tc>
        <w:tc>
          <w:tcPr>
            <w:tcW w:w="1985" w:type="dxa"/>
            <w:vAlign w:val="center"/>
            <w:textDirection w:val="lrTb"/>
            <w:noWrap w:val="false"/>
          </w:tcPr>
          <w:p>
            <w:pPr>
              <w:pStyle w:val="1089"/>
              <w:ind w:left="74"/>
              <w:jc w:val="both"/>
              <w:spacing w:before="40" w:after="40"/>
              <w:rPr>
                <w:sz w:val="20"/>
                <w:szCs w:val="20"/>
              </w:rPr>
            </w:pPr>
            <w:r>
              <w:rPr>
                <w:sz w:val="20"/>
                <w:szCs w:val="20"/>
              </w:rPr>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bCs/>
                <w:sz w:val="20"/>
                <w:szCs w:val="20"/>
              </w:rPr>
            </w:pPr>
            <w:r>
              <w:rPr>
                <w:bCs/>
                <w:sz w:val="20"/>
                <w:szCs w:val="20"/>
              </w:rPr>
              <w:t xml:space="preserve">13.3.1.</w:t>
            </w:r>
            <w:r>
              <w:rPr>
                <w:bCs/>
                <w:sz w:val="20"/>
                <w:szCs w:val="20"/>
              </w:rPr>
            </w:r>
            <w:r>
              <w:rPr>
                <w:bCs/>
                <w:sz w:val="20"/>
                <w:szCs w:val="20"/>
              </w:rPr>
            </w:r>
          </w:p>
        </w:tc>
        <w:tc>
          <w:tcPr>
            <w:tcW w:w="3969" w:type="dxa"/>
            <w:vAlign w:val="center"/>
            <w:textDirection w:val="lrTb"/>
            <w:noWrap w:val="false"/>
          </w:tcPr>
          <w:p>
            <w:pPr>
              <w:pStyle w:val="1089"/>
              <w:ind w:left="72"/>
              <w:jc w:val="both"/>
              <w:spacing w:before="40" w:after="40"/>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1985" w:type="dxa"/>
            <w:vAlign w:val="top"/>
            <w:textDirection w:val="lrTb"/>
            <w:noWrap w:val="false"/>
          </w:tcPr>
          <w:p>
            <w:pPr>
              <w:pStyle w:val="1089"/>
              <w:jc w:val="center"/>
              <w:spacing w:before="40" w:after="40"/>
              <w:rPr>
                <w:bCs/>
                <w:sz w:val="20"/>
                <w:szCs w:val="20"/>
              </w:rPr>
            </w:pPr>
            <w:r>
              <w:rPr>
                <w:sz w:val="20"/>
                <w:szCs w:val="20"/>
              </w:rPr>
              <w:t xml:space="preserve">По договоренности сторон</w:t>
            </w:r>
            <w:r>
              <w:rPr>
                <w:bCs/>
                <w:sz w:val="20"/>
                <w:szCs w:val="20"/>
              </w:rPr>
            </w:r>
            <w:r>
              <w:rPr>
                <w:bCs/>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089"/>
              <w:jc w:val="center"/>
              <w:spacing w:before="40" w:after="40"/>
              <w:rPr>
                <w:iCs/>
                <w:color w:val="000000"/>
                <w:sz w:val="20"/>
                <w:szCs w:val="20"/>
              </w:rPr>
            </w:pPr>
            <w:r>
              <w:rPr>
                <w:sz w:val="20"/>
                <w:szCs w:val="20"/>
              </w:rPr>
              <w:t xml:space="preserve">13.3.2.</w:t>
            </w:r>
            <w:r>
              <w:rPr>
                <w:iCs/>
                <w:color w:val="000000"/>
                <w:sz w:val="20"/>
                <w:szCs w:val="20"/>
              </w:rPr>
            </w:r>
            <w:r>
              <w:rPr>
                <w:iCs/>
                <w:color w:val="000000"/>
                <w:sz w:val="20"/>
                <w:szCs w:val="20"/>
              </w:rPr>
            </w:r>
          </w:p>
        </w:tc>
        <w:tc>
          <w:tcPr>
            <w:tcBorders>
              <w:bottom w:val="single" w:color="000000" w:sz="4" w:space="0"/>
            </w:tcBorders>
            <w:tcW w:w="3969" w:type="dxa"/>
            <w:vAlign w:val="center"/>
            <w:textDirection w:val="lrTb"/>
            <w:noWrap w:val="false"/>
          </w:tcPr>
          <w:p>
            <w:pPr>
              <w:pStyle w:val="1089"/>
              <w:jc w:val="both"/>
              <w:spacing w:before="40" w:after="40"/>
              <w:rPr>
                <w:iCs/>
                <w:color w:val="000000"/>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iCs/>
                <w:color w:val="000000"/>
                <w:sz w:val="20"/>
                <w:szCs w:val="20"/>
              </w:rPr>
            </w:r>
            <w:r>
              <w:rPr>
                <w:iCs/>
                <w:color w:val="000000"/>
                <w:sz w:val="20"/>
                <w:szCs w:val="20"/>
              </w:rPr>
            </w:r>
          </w:p>
        </w:tc>
        <w:tc>
          <w:tcPr>
            <w:tcW w:w="1985" w:type="dxa"/>
            <w:vAlign w:val="top"/>
            <w:textDirection w:val="lrTb"/>
            <w:noWrap w:val="false"/>
          </w:tcPr>
          <w:p>
            <w:pPr>
              <w:pStyle w:val="1089"/>
              <w:jc w:val="center"/>
              <w:spacing w:before="40" w:after="40"/>
              <w:rPr>
                <w:iCs/>
                <w:color w:val="000000"/>
                <w:sz w:val="20"/>
                <w:szCs w:val="20"/>
              </w:rPr>
            </w:pPr>
            <w:r>
              <w:rPr>
                <w:sz w:val="20"/>
                <w:szCs w:val="20"/>
              </w:rPr>
              <w:t xml:space="preserve">По договоренности сторон</w:t>
            </w:r>
            <w:r>
              <w:rPr>
                <w:iCs/>
                <w:color w:val="000000"/>
                <w:sz w:val="20"/>
                <w:szCs w:val="20"/>
              </w:rPr>
            </w:r>
            <w:r>
              <w:rPr>
                <w:iCs/>
                <w:color w:val="000000"/>
                <w:sz w:val="20"/>
                <w:szCs w:val="20"/>
              </w:rPr>
            </w:r>
          </w:p>
        </w:tc>
        <w:tc>
          <w:tcPr>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13.4.</w:t>
            </w:r>
            <w:r>
              <w:rPr>
                <w:sz w:val="20"/>
                <w:szCs w:val="20"/>
              </w:rPr>
            </w:r>
            <w:r>
              <w:rPr>
                <w:sz w:val="20"/>
                <w:szCs w:val="20"/>
              </w:rPr>
            </w:r>
          </w:p>
        </w:tc>
        <w:tc>
          <w:tcPr>
            <w:tcBorders>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ind w:left="74"/>
              <w:jc w:val="both"/>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bottom w:val="single" w:color="000000" w:sz="4" w:space="0"/>
            </w:tcBorders>
            <w:tcW w:w="3543" w:type="dxa"/>
            <w:vAlign w:val="top"/>
            <w:textDirection w:val="lrTb"/>
            <w:noWrap w:val="false"/>
          </w:tcPr>
          <w:p>
            <w:pPr>
              <w:pStyle w:val="1089"/>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3543" w:type="dxa"/>
            <w:vAlign w:val="center"/>
            <w:textDirection w:val="lrTb"/>
            <w:noWrap w:val="false"/>
          </w:tcPr>
          <w:p>
            <w:pPr>
              <w:pStyle w:val="1089"/>
              <w:spacing w:before="40" w:after="40"/>
              <w:rPr>
                <w:color w:val="ff0000"/>
                <w:sz w:val="20"/>
                <w:szCs w:val="20"/>
              </w:rPr>
            </w:pPr>
            <w:r>
              <w:rPr>
                <w:color w:val="ff0000"/>
                <w:sz w:val="20"/>
                <w:szCs w:val="20"/>
              </w:rPr>
            </w:r>
            <w:r>
              <w:rPr>
                <w:color w:val="ff0000"/>
                <w:sz w:val="20"/>
                <w:szCs w:val="20"/>
              </w:rPr>
            </w:r>
            <w:r>
              <w:rPr>
                <w:color w:val="ff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13.5.1.1.</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 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 </w:t>
            </w:r>
            <w:r>
              <w:rPr>
                <w:sz w:val="20"/>
                <w:szCs w:val="20"/>
              </w:rPr>
              <w:t xml:space="preserve">13.5.1.2.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2"/>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13.5.1.3.</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13.5.2.</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993" w:type="dxa"/>
            <w:vAlign w:val="top"/>
            <w:textDirection w:val="lrTb"/>
            <w:noWrap w:val="false"/>
          </w:tcPr>
          <w:p>
            <w:pPr>
              <w:pStyle w:val="1089"/>
              <w:ind w:left="74"/>
              <w:jc w:val="center"/>
              <w:spacing w:before="40" w:after="40"/>
              <w:rPr>
                <w:sz w:val="20"/>
                <w:szCs w:val="20"/>
              </w:rPr>
            </w:pPr>
            <w:r>
              <w:rPr>
                <w:sz w:val="20"/>
                <w:szCs w:val="20"/>
              </w:rPr>
              <w:t xml:space="preserve">13.6.</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1089"/>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543" w:type="dxa"/>
            <w:vAlign w:val="center"/>
            <w:textDirection w:val="lrTb"/>
            <w:noWrap w:val="false"/>
          </w:tcPr>
          <w:p>
            <w:pPr>
              <w:pStyle w:val="1089"/>
              <w:jc w:val="both"/>
              <w:spacing w:before="40" w:after="40"/>
              <w:rPr>
                <w:strike/>
                <w:sz w:val="20"/>
                <w:szCs w:val="20"/>
              </w:rPr>
            </w:pPr>
            <w:r>
              <w:rPr>
                <w:strike/>
                <w:sz w:val="20"/>
                <w:szCs w:val="20"/>
              </w:rPr>
            </w:r>
            <w:r>
              <w:rPr>
                <w:strike/>
                <w:sz w:val="20"/>
                <w:szCs w:val="20"/>
              </w:rPr>
            </w:r>
            <w:r>
              <w:rPr>
                <w:strike/>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13.6.1</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089"/>
              <w:jc w:val="center"/>
              <w:spacing w:before="40" w:after="40"/>
              <w:rPr>
                <w:sz w:val="20"/>
                <w:szCs w:val="20"/>
              </w:rPr>
            </w:pPr>
            <w:r>
              <w:rPr>
                <w:sz w:val="20"/>
                <w:szCs w:val="20"/>
              </w:rPr>
              <w:t xml:space="preserve">13.6.2</w:t>
            </w:r>
            <w:r>
              <w:rPr>
                <w:sz w:val="20"/>
                <w:szCs w:val="20"/>
              </w:rPr>
            </w:r>
            <w:r>
              <w:rPr>
                <w:sz w:val="20"/>
                <w:szCs w:val="20"/>
              </w:rPr>
            </w:r>
          </w:p>
        </w:tc>
        <w:tc>
          <w:tcPr>
            <w:tcBorders>
              <w:top w:val="single" w:color="000000" w:sz="4" w:space="0"/>
            </w:tcBorders>
            <w:tcW w:w="3969" w:type="dxa"/>
            <w:vAlign w:val="center"/>
            <w:textDirection w:val="lrTb"/>
            <w:noWrap w:val="false"/>
          </w:tcPr>
          <w:p>
            <w:pPr>
              <w:pStyle w:val="1089"/>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Borders>
              <w:top w:val="single" w:color="000000" w:sz="4" w:space="0"/>
            </w:tcBorders>
            <w:tcW w:w="1985" w:type="dxa"/>
            <w:vAlign w:val="center"/>
            <w:textDirection w:val="lrTb"/>
            <w:noWrap w:val="false"/>
          </w:tcPr>
          <w:p>
            <w:pPr>
              <w:pStyle w:val="1089"/>
              <w:jc w:val="center"/>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3543" w:type="dxa"/>
            <w:vAlign w:val="center"/>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r>
    </w:tbl>
    <w:p>
      <w:pPr>
        <w:pStyle w:val="1089"/>
        <w:rPr>
          <w:i/>
          <w:sz w:val="16"/>
          <w:szCs w:val="16"/>
        </w:rPr>
      </w:pPr>
      <w:r>
        <w:rPr>
          <w:i/>
          <w:sz w:val="16"/>
          <w:szCs w:val="16"/>
        </w:rPr>
      </w:r>
      <w:r>
        <w:rPr>
          <w:i/>
          <w:sz w:val="16"/>
          <w:szCs w:val="16"/>
        </w:rPr>
      </w:r>
      <w:r>
        <w:rPr>
          <w:i/>
          <w:sz w:val="16"/>
          <w:szCs w:val="16"/>
        </w:rPr>
      </w:r>
    </w:p>
    <w:p>
      <w:pPr>
        <w:pStyle w:val="1089"/>
        <w:rPr>
          <w:i/>
          <w:sz w:val="16"/>
          <w:szCs w:val="16"/>
        </w:rPr>
      </w:pPr>
      <w:r>
        <w:rPr>
          <w:i/>
          <w:sz w:val="16"/>
          <w:szCs w:val="16"/>
        </w:rPr>
        <w:t xml:space="preserve">Примечание:</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089"/>
      </w:pPr>
      <w:r/>
      <w:r/>
    </w:p>
    <w:p>
      <w:pPr>
        <w:pStyle w:val="1093"/>
        <w:spacing w:after="200"/>
      </w:pPr>
      <w:r>
        <w:t xml:space="preserve">1</w:t>
      </w:r>
      <w:r>
        <w:t xml:space="preserve">4</w:t>
      </w:r>
      <w:r>
        <w:t xml:space="preserve">.</w:t>
      </w:r>
      <w:r>
        <w:t xml:space="preserve"> </w:t>
      </w:r>
      <w:r>
        <w:t xml:space="preserve">Депозитарные</w:t>
      </w:r>
      <w:r>
        <w:t xml:space="preserve"> </w:t>
      </w:r>
      <w:r>
        <w:t xml:space="preserve">услуги</w:t>
      </w:r>
      <w:r>
        <w:t xml:space="preserve">**</w:t>
      </w:r>
      <w:r/>
    </w:p>
    <w:tbl>
      <w:tblPr>
        <w:tblW w:w="50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82"/>
        <w:gridCol w:w="3044"/>
        <w:gridCol w:w="274"/>
        <w:gridCol w:w="485"/>
        <w:gridCol w:w="1056"/>
        <w:gridCol w:w="580"/>
        <w:gridCol w:w="351"/>
        <w:gridCol w:w="274"/>
        <w:gridCol w:w="3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476" w:type="pct"/>
            <w:vAlign w:val="center"/>
            <w:textDirection w:val="lrTb"/>
            <w:noWrap w:val="false"/>
          </w:tcPr>
          <w:p>
            <w:pPr>
              <w:pStyle w:val="1089"/>
              <w:ind w:right="-17"/>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09" w:type="pct"/>
            <w:vAlign w:val="center"/>
            <w:textDirection w:val="lrTb"/>
            <w:noWrap w:val="false"/>
          </w:tcPr>
          <w:p>
            <w:pPr>
              <w:pStyle w:val="1089"/>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3"/>
            <w:tcW w:w="1028" w:type="pct"/>
            <w:vAlign w:val="center"/>
            <w:textDirection w:val="lrTb"/>
            <w:noWrap w:val="false"/>
          </w:tcPr>
          <w:p>
            <w:pPr>
              <w:pStyle w:val="1089"/>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gridSpan w:val="3"/>
            <w:tcW w:w="1887" w:type="pct"/>
            <w:vAlign w:val="center"/>
            <w:textDirection w:val="lrTb"/>
            <w:noWrap w:val="false"/>
          </w:tcPr>
          <w:p>
            <w:pPr>
              <w:pStyle w:val="1089"/>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14.1.</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rFonts w:eastAsia="Arial Unicode MS"/>
                <w:i/>
                <w:iCs/>
                <w:sz w:val="20"/>
                <w:szCs w:val="20"/>
              </w:rPr>
            </w:pPr>
            <w:r>
              <w:rPr>
                <w:bCs/>
                <w:sz w:val="20"/>
                <w:szCs w:val="20"/>
              </w:rPr>
              <w:t xml:space="preserve">Административные операции</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14.1.1.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rFonts w:eastAsia="Arial Unicode MS"/>
                <w:bCs/>
                <w:sz w:val="20"/>
                <w:szCs w:val="20"/>
              </w:rPr>
            </w:pPr>
            <w:r>
              <w:rPr>
                <w:bCs/>
                <w:sz w:val="20"/>
                <w:szCs w:val="20"/>
              </w:rPr>
              <w:t xml:space="preserve">Открытие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2 000 руб., </w:t>
            </w:r>
            <w:r>
              <w:rPr>
                <w:sz w:val="20"/>
                <w:szCs w:val="20"/>
              </w:rPr>
            </w:r>
            <w:r>
              <w:rPr>
                <w:sz w:val="20"/>
                <w:szCs w:val="20"/>
              </w:rPr>
            </w:r>
          </w:p>
          <w:p>
            <w:pPr>
              <w:pStyle w:val="1089"/>
              <w:jc w:val="center"/>
              <w:spacing w:before="40" w:after="40"/>
              <w:rPr>
                <w:rFonts w:eastAsia="Arial Unicode MS"/>
                <w:sz w:val="20"/>
                <w:szCs w:val="20"/>
              </w:rPr>
            </w:pPr>
            <w:r>
              <w:rPr>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rFonts w:eastAsia="Arial Unicode MS"/>
                <w:i/>
                <w:iCs/>
                <w:sz w:val="20"/>
                <w:szCs w:val="20"/>
              </w:rPr>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color w:val="000000"/>
                <w:sz w:val="20"/>
                <w:szCs w:val="20"/>
              </w:rPr>
            </w:r>
            <w:r>
              <w:rPr>
                <w:bCs/>
                <w:color w:val="000000"/>
                <w:sz w:val="20"/>
                <w:szCs w:val="20"/>
              </w:rPr>
            </w:r>
          </w:p>
        </w:tc>
        <w:tc>
          <w:tcPr>
            <w:gridSpan w:val="3"/>
            <w:tcW w:w="1028" w:type="pct"/>
            <w:vAlign w:val="top"/>
            <w:textDirection w:val="lrTb"/>
            <w:noWrap w:val="false"/>
          </w:tcPr>
          <w:p>
            <w:pPr>
              <w:pStyle w:val="1111"/>
              <w:jc w:val="center"/>
              <w:rPr>
                <w:bCs/>
                <w:color w:val="000000"/>
                <w:sz w:val="20"/>
                <w:szCs w:val="20"/>
              </w:rPr>
            </w:pPr>
            <w:r>
              <w:rPr>
                <w:sz w:val="20"/>
                <w:szCs w:val="20"/>
              </w:rPr>
              <w:t xml:space="preserve">1 000 руб. за каждый раздел</w:t>
            </w:r>
            <w:r>
              <w:rPr>
                <w:bCs/>
                <w:color w:val="000000"/>
                <w:sz w:val="20"/>
                <w:szCs w:val="20"/>
              </w:rPr>
            </w:r>
            <w:r>
              <w:rPr>
                <w:bCs/>
                <w:color w:val="000000"/>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Ведение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14.1.4.</w:t>
            </w:r>
            <w:r>
              <w:rPr>
                <w:bCs/>
                <w:sz w:val="20"/>
                <w:szCs w:val="20"/>
              </w:rPr>
            </w:r>
            <w:r>
              <w:rPr>
                <w:bCs/>
                <w:sz w:val="20"/>
                <w:szCs w:val="20"/>
              </w:rPr>
            </w:r>
          </w:p>
        </w:tc>
        <w:tc>
          <w:tcPr>
            <w:gridSpan w:val="2"/>
            <w:tcW w:w="1609" w:type="pct"/>
            <w:vAlign w:val="top"/>
            <w:textDirection w:val="lrTb"/>
            <w:noWrap w:val="false"/>
          </w:tcPr>
          <w:p>
            <w:pPr>
              <w:pStyle w:val="1089"/>
              <w:rPr>
                <w:sz w:val="20"/>
                <w:szCs w:val="20"/>
              </w:rPr>
            </w:pPr>
            <w:r>
              <w:rPr>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20 000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
                <w:iCs/>
                <w:sz w:val="20"/>
                <w:szCs w:val="20"/>
              </w:rPr>
            </w:pPr>
            <w:r>
              <w:rPr>
                <w:i/>
                <w:iCs/>
                <w:sz w:val="20"/>
                <w:szCs w:val="20"/>
              </w:rPr>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.1.</w:t>
            </w:r>
            <w:r>
              <w:rPr>
                <w:bCs/>
                <w:sz w:val="20"/>
                <w:szCs w:val="20"/>
              </w:rPr>
              <w:t xml:space="preserve">5</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rFonts w:eastAsia="Arial Unicode MS"/>
                <w:bCs/>
                <w:sz w:val="20"/>
                <w:szCs w:val="20"/>
              </w:rPr>
            </w:pPr>
            <w:r>
              <w:rPr>
                <w:bCs/>
                <w:sz w:val="20"/>
                <w:szCs w:val="20"/>
              </w:rPr>
              <w:t xml:space="preserve">Закрытие счета депо</w:t>
            </w:r>
            <w:r>
              <w:rPr>
                <w:rFonts w:eastAsia="Arial Unicode MS"/>
                <w:bCs/>
                <w:sz w:val="20"/>
                <w:szCs w:val="20"/>
              </w:rPr>
            </w:r>
            <w:r>
              <w:rPr>
                <w:rFonts w:eastAsia="Arial Unicode MS"/>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jc w:val="center"/>
              <w:spacing w:before="40" w:after="40"/>
              <w:rPr>
                <w:rFonts w:eastAsia="Arial Unicode MS"/>
                <w:i/>
                <w:iCs/>
                <w:sz w:val="20"/>
                <w:szCs w:val="20"/>
              </w:rPr>
            </w:pPr>
            <w:r>
              <w:rPr>
                <w:i/>
                <w:iCs/>
                <w:sz w:val="20"/>
                <w:szCs w:val="20"/>
              </w:rPr>
              <w:t xml:space="preserve"> </w:t>
            </w:r>
            <w:r>
              <w:rPr>
                <w:rFonts w:eastAsia="Arial Unicode MS"/>
                <w:i/>
                <w:iCs/>
                <w:sz w:val="20"/>
                <w:szCs w:val="20"/>
              </w:rPr>
            </w:r>
            <w:r>
              <w:rPr>
                <w:rFonts w:eastAsia="Arial Unicode MS"/>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14.2.</w:t>
            </w:r>
            <w:r>
              <w:rPr>
                <w:bCs/>
                <w:sz w:val="20"/>
                <w:szCs w:val="20"/>
              </w:rPr>
            </w:r>
            <w:r>
              <w:rPr>
                <w:bCs/>
                <w:sz w:val="20"/>
                <w:szCs w:val="20"/>
              </w:rPr>
            </w:r>
          </w:p>
        </w:tc>
        <w:tc>
          <w:tcPr>
            <w:gridSpan w:val="8"/>
            <w:tcW w:w="4524" w:type="pct"/>
            <w:vAlign w:val="top"/>
            <w:textDirection w:val="lrTb"/>
            <w:noWrap w:val="false"/>
          </w:tcPr>
          <w:p>
            <w:pPr>
              <w:pStyle w:val="1089"/>
              <w:jc w:val="both"/>
              <w:spacing w:before="120" w:after="120"/>
              <w:rPr>
                <w:i/>
                <w:iCs/>
                <w:sz w:val="20"/>
                <w:szCs w:val="20"/>
              </w:rPr>
            </w:pPr>
            <w:r>
              <w:rPr>
                <w:bCs/>
                <w:sz w:val="20"/>
                <w:szCs w:val="20"/>
              </w:rPr>
              <w:t xml:space="preserve">Хранение и учет ценных бумаг</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111"/>
              <w:rPr>
                <w:b/>
                <w:bCs/>
                <w:color w:val="000000"/>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
                <w:bCs/>
                <w:color w:val="000000"/>
                <w:sz w:val="20"/>
                <w:szCs w:val="20"/>
              </w:rPr>
            </w:r>
            <w:r>
              <w:rPr>
                <w:b/>
                <w:bCs/>
                <w:color w:val="000000"/>
                <w:sz w:val="20"/>
                <w:szCs w:val="20"/>
              </w:rPr>
            </w:r>
          </w:p>
        </w:tc>
        <w:tc>
          <w:tcPr>
            <w:gridSpan w:val="3"/>
            <w:tcW w:w="1028" w:type="pct"/>
            <w:vAlign w:val="top"/>
            <w:textDirection w:val="lrTb"/>
            <w:noWrap w:val="false"/>
          </w:tcPr>
          <w:p>
            <w:pPr>
              <w:pStyle w:val="1089"/>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1"/>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.2.2.</w:t>
            </w:r>
            <w:r>
              <w:rPr>
                <w:bCs/>
                <w:sz w:val="20"/>
                <w:szCs w:val="20"/>
              </w:rPr>
            </w:r>
            <w:r>
              <w:rPr>
                <w:bCs/>
                <w:sz w:val="20"/>
                <w:szCs w:val="20"/>
              </w:rPr>
            </w:r>
          </w:p>
        </w:tc>
        <w:tc>
          <w:tcPr>
            <w:gridSpan w:val="2"/>
            <w:tcW w:w="1609" w:type="pct"/>
            <w:vAlign w:val="top"/>
            <w:textDirection w:val="lrTb"/>
            <w:noWrap w:val="false"/>
          </w:tcPr>
          <w:p>
            <w:pPr>
              <w:pStyle w:val="1111"/>
              <w:rPr>
                <w:bCs/>
                <w:color w:val="000000"/>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r>
            <w:r>
              <w:rPr>
                <w:bCs/>
                <w:color w:val="000000"/>
                <w:sz w:val="20"/>
                <w:szCs w:val="20"/>
              </w:rPr>
            </w:r>
          </w:p>
        </w:tc>
        <w:tc>
          <w:tcPr>
            <w:gridSpan w:val="3"/>
            <w:tcW w:w="1028" w:type="pct"/>
            <w:vAlign w:val="top"/>
            <w:textDirection w:val="lrTb"/>
            <w:noWrap w:val="false"/>
          </w:tcPr>
          <w:p>
            <w:pPr>
              <w:pStyle w:val="1089"/>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1"/>
              <w:jc w:val="both"/>
              <w:rPr>
                <w:bCs/>
                <w:color w:val="000000"/>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w:t>
            </w:r>
            <w:r>
              <w:rPr>
                <w:bCs/>
                <w:sz w:val="20"/>
                <w:szCs w:val="20"/>
              </w:rPr>
              <w:t xml:space="preserve">.2.3.</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Хранение неэмиссионных ценных бумаг</w:t>
            </w:r>
            <w:r>
              <w:rPr>
                <w:bCs/>
                <w:sz w:val="20"/>
                <w:szCs w:val="20"/>
                <w:lang w:val="en-US"/>
              </w:rPr>
              <w:t xml:space="preserve">:</w:t>
            </w:r>
            <w:r>
              <w:rPr>
                <w:bCs/>
                <w:sz w:val="20"/>
                <w:szCs w:val="20"/>
              </w:rPr>
            </w:r>
            <w:r>
              <w:rPr>
                <w:bCs/>
                <w:sz w:val="20"/>
                <w:szCs w:val="20"/>
              </w:rPr>
            </w:r>
          </w:p>
        </w:tc>
        <w:tc>
          <w:tcPr>
            <w:gridSpan w:val="6"/>
            <w:tcW w:w="2915"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lang w:val="en-US"/>
              </w:rPr>
              <w:t xml:space="preserve">14.2.3.1</w:t>
            </w:r>
            <w:r>
              <w:rPr>
                <w:bCs/>
                <w:sz w:val="20"/>
                <w:szCs w:val="20"/>
              </w:rPr>
              <w:t xml:space="preserve">.</w:t>
            </w:r>
            <w:r>
              <w:rPr>
                <w:bCs/>
                <w:sz w:val="20"/>
                <w:szCs w:val="20"/>
              </w:rPr>
            </w:r>
            <w:r>
              <w:rPr>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lang w:val="en-US"/>
              </w:rPr>
              <w:t xml:space="preserve">-</w:t>
            </w:r>
            <w:r>
              <w:rPr>
                <w:bCs/>
                <w:sz w:val="20"/>
                <w:szCs w:val="20"/>
              </w:rPr>
              <w:t xml:space="preserve"> имеющих номинальную стоимость</w:t>
            </w:r>
            <w:r>
              <w:rPr>
                <w:bCs/>
                <w:sz w:val="20"/>
                <w:szCs w:val="20"/>
              </w:rPr>
            </w:r>
            <w:r>
              <w:rPr>
                <w:bCs/>
                <w:sz w:val="20"/>
                <w:szCs w:val="20"/>
              </w:rPr>
            </w:r>
          </w:p>
          <w:p>
            <w:pPr>
              <w:pStyle w:val="1089"/>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111"/>
              <w:jc w:val="both"/>
              <w:rPr>
                <w:bCs/>
                <w:color w:val="000000"/>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Рассчитывается ежеквартально от номинальной стоимости ежедневного остатка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lang w:val="en-US"/>
              </w:rPr>
            </w:pPr>
            <w:r>
              <w:rPr>
                <w:bCs/>
                <w:sz w:val="20"/>
                <w:szCs w:val="20"/>
                <w:lang w:val="en-US"/>
              </w:rPr>
              <w:t xml:space="preserve">14.2.3.</w:t>
            </w:r>
            <w:r>
              <w:rPr>
                <w:bCs/>
                <w:sz w:val="20"/>
                <w:szCs w:val="20"/>
              </w:rPr>
              <w:t xml:space="preserve">2.</w:t>
            </w:r>
            <w:r>
              <w:rPr>
                <w:bCs/>
                <w:sz w:val="20"/>
                <w:szCs w:val="20"/>
                <w:lang w:val="en-US"/>
              </w:rPr>
            </w:r>
            <w:r>
              <w:rPr>
                <w:bCs/>
                <w:sz w:val="20"/>
                <w:szCs w:val="20"/>
                <w:lang w:val="en-US"/>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tc>
        <w:tc>
          <w:tcPr>
            <w:gridSpan w:val="3"/>
            <w:tcW w:w="1028" w:type="pct"/>
            <w:vAlign w:val="top"/>
            <w:textDirection w:val="lrTb"/>
            <w:noWrap w:val="false"/>
          </w:tcPr>
          <w:p>
            <w:pPr>
              <w:pStyle w:val="1111"/>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gridSpan w:val="3"/>
            <w:tcW w:w="1887" w:type="pct"/>
            <w:vAlign w:val="top"/>
            <w:textDirection w:val="lrTb"/>
            <w:noWrap w:val="false"/>
          </w:tcPr>
          <w:p>
            <w:pPr>
              <w:pStyle w:val="1111"/>
              <w:rPr>
                <w:bCs/>
                <w:color w:val="000000"/>
                <w:sz w:val="20"/>
                <w:szCs w:val="20"/>
              </w:rPr>
            </w:pPr>
            <w:r>
              <w:rPr>
                <w:sz w:val="20"/>
                <w:szCs w:val="20"/>
              </w:rPr>
              <w:t xml:space="preserve">Взимается ежеквартально независимо от количества ценны</w:t>
            </w:r>
            <w:r>
              <w:rPr>
                <w:sz w:val="20"/>
                <w:szCs w:val="20"/>
              </w:rPr>
              <w:t xml:space="preserve">х бумаг</w:t>
            </w:r>
            <w:r>
              <w:rPr>
                <w:sz w:val="20"/>
                <w:szCs w:val="20"/>
              </w:rPr>
              <w:t xml:space="preserve">.</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.2.4.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500 руб. в месяц</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left="-2" w:right="-18"/>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14.2.5.</w:t>
            </w:r>
            <w:r>
              <w:rPr>
                <w:bCs/>
                <w:sz w:val="20"/>
                <w:szCs w:val="20"/>
              </w:rPr>
            </w:r>
            <w:r>
              <w:rPr>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r>
            <w:r>
              <w:rPr>
                <w:sz w:val="20"/>
                <w:szCs w:val="20"/>
              </w:rPr>
            </w:r>
            <w:r>
              <w:rPr>
                <w:sz w:val="20"/>
                <w:szCs w:val="20"/>
              </w:rPr>
            </w:r>
          </w:p>
          <w:p>
            <w:pPr>
              <w:pStyle w:val="1089"/>
              <w:ind w:right="-17"/>
              <w:jc w:val="both"/>
              <w:spacing w:before="40" w:after="40"/>
              <w:tabs>
                <w:tab w:val="left" w:pos="4464" w:leader="none"/>
                <w:tab w:val="left" w:pos="5760" w:leader="none"/>
              </w:tabs>
              <w:rPr>
                <w:sz w:val="20"/>
                <w:szCs w:val="20"/>
              </w:rPr>
            </w:pPr>
            <w:r>
              <w:rPr>
                <w:sz w:val="20"/>
                <w:szCs w:val="20"/>
              </w:rPr>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w:t>
            </w:r>
            <w:r>
              <w:rPr>
                <w:bCs/>
                <w:sz w:val="20"/>
                <w:szCs w:val="20"/>
              </w:rPr>
              <w:t xml:space="preserve">2.6</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089"/>
              <w:jc w:val="both"/>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0,035%, годовых минимум 100 руб. в месяц</w:t>
            </w:r>
            <w:r>
              <w:rPr>
                <w:rFonts w:eastAsia="Arial Unicode MS"/>
                <w:sz w:val="20"/>
                <w:szCs w:val="20"/>
              </w:rPr>
              <w:t xml:space="preserve"> </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w:t>
            </w:r>
            <w:r>
              <w:rPr>
                <w:rFonts w:eastAsia="Calibri"/>
                <w:bCs/>
                <w:sz w:val="20"/>
                <w:szCs w:val="20"/>
                <w:lang w:eastAsia="en-US"/>
              </w:rPr>
              <w:t xml:space="preserve">7</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tc>
        <w:tc>
          <w:tcPr>
            <w:gridSpan w:val="8"/>
            <w:tcW w:w="4524" w:type="pct"/>
            <w:vAlign w:val="top"/>
            <w:textDirection w:val="lrTb"/>
            <w:noWrap w:val="false"/>
          </w:tcPr>
          <w:p>
            <w:pPr>
              <w:pStyle w:val="1089"/>
              <w:jc w:val="both"/>
              <w:spacing w:before="40" w:after="40"/>
              <w:rPr>
                <w:rFonts w:eastAsia="Calibri"/>
                <w:i/>
                <w:iCs/>
                <w:sz w:val="20"/>
                <w:szCs w:val="20"/>
                <w:lang w:eastAsia="en-US"/>
              </w:rPr>
            </w:pPr>
            <w:r>
              <w:rPr>
                <w:rFonts w:eastAsia="Calibri"/>
                <w:bCs/>
                <w:sz w:val="20"/>
                <w:szCs w:val="20"/>
                <w:lang w:eastAsia="en-US"/>
              </w:rPr>
              <w:t xml:space="preserve">Хранение и учет на счете ДЕПО ценных бумаг Депонентов, принятых АО «Россельхозбанк» на брокерское обслуживание</w:t>
            </w:r>
            <w:r>
              <w:rPr>
                <w:rFonts w:eastAsia="Calibri"/>
                <w:i/>
                <w:iCs/>
                <w:sz w:val="20"/>
                <w:szCs w:val="20"/>
                <w:lang w:eastAsia="en-US"/>
              </w:rPr>
            </w:r>
            <w:r>
              <w:rPr>
                <w:rFonts w:eastAsia="Calibri"/>
                <w:i/>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Borders>
              <w:right w:val="single" w:color="000000" w:sz="4" w:space="0"/>
            </w:tcBorders>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880" w:type="pct"/>
            <w:vAlign w:val="top"/>
            <w:textDirection w:val="lrTb"/>
            <w:noWrap w:val="false"/>
          </w:tcPr>
          <w:p>
            <w:pPr>
              <w:pStyle w:val="1089"/>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6"/>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gridSpan w:val="3"/>
            <w:tcBorders>
              <w:left w:val="single" w:color="000000" w:sz="4" w:space="0"/>
              <w:right w:val="single" w:color="000000" w:sz="4" w:space="0"/>
            </w:tcBorders>
            <w:tcW w:w="584" w:type="pct"/>
            <w:vAlign w:val="center"/>
            <w:textDirection w:val="lrTb"/>
            <w:noWrap w:val="false"/>
          </w:tcPr>
          <w:p>
            <w:pPr>
              <w:pStyle w:val="1089"/>
              <w:ind w:left="-72" w:right="-101"/>
              <w:jc w:val="center"/>
              <w:spacing w:before="40" w:after="4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89"/>
              <w:ind w:left="-72" w:right="-101"/>
              <w:jc w:val="center"/>
              <w:spacing w:before="40" w:after="40"/>
              <w:rPr>
                <w:rFonts w:eastAsia="Calibri"/>
                <w:bCs/>
                <w:sz w:val="20"/>
                <w:szCs w:val="20"/>
                <w:lang w:eastAsia="en-US"/>
              </w:rPr>
            </w:pP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584"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476" w:type="pct"/>
            <w:vAlign w:val="top"/>
            <w:vMerge w:val="restart"/>
            <w:textDirection w:val="lrTb"/>
            <w:noWrap w:val="false"/>
          </w:tcPr>
          <w:p>
            <w:pPr>
              <w:pStyle w:val="1089"/>
              <w:jc w:val="center"/>
              <w:spacing w:before="40" w:after="40"/>
              <w:rPr>
                <w:rFonts w:eastAsia="Arial Unicode MS"/>
                <w:bCs/>
                <w:sz w:val="20"/>
                <w:szCs w:val="20"/>
                <w:lang w:eastAsia="en-US"/>
              </w:rPr>
            </w:pPr>
            <w:r>
              <w:rPr>
                <w:rFonts w:eastAsia="Calibri"/>
                <w:bCs/>
                <w:sz w:val="20"/>
                <w:szCs w:val="20"/>
                <w:lang w:eastAsia="en-US"/>
              </w:rPr>
              <w:t xml:space="preserve">14.</w:t>
            </w:r>
            <w:r>
              <w:rPr>
                <w:rFonts w:eastAsia="Calibri"/>
                <w:bCs/>
                <w:sz w:val="20"/>
                <w:szCs w:val="20"/>
                <w:lang w:eastAsia="en-US"/>
              </w:rPr>
              <w:t xml:space="preserve">2.7</w:t>
            </w:r>
            <w:r>
              <w:rPr>
                <w:rFonts w:eastAsia="Calibri"/>
                <w:bCs/>
                <w:sz w:val="20"/>
                <w:szCs w:val="20"/>
                <w:lang w:eastAsia="en-US"/>
              </w:rPr>
              <w:t xml:space="preserve">.1.</w:t>
            </w:r>
            <w:r>
              <w:rPr>
                <w:rFonts w:eastAsia="Arial Unicode MS"/>
                <w:bCs/>
                <w:sz w:val="20"/>
                <w:szCs w:val="20"/>
                <w:lang w:eastAsia="en-US"/>
              </w:rPr>
            </w:r>
            <w:r>
              <w:rPr>
                <w:rFonts w:eastAsia="Arial Unicode MS"/>
                <w:bCs/>
                <w:sz w:val="20"/>
                <w:szCs w:val="20"/>
                <w:lang w:eastAsia="en-US"/>
              </w:rPr>
            </w:r>
          </w:p>
        </w:tc>
        <w:tc>
          <w:tcPr>
            <w:tcW w:w="1476" w:type="pct"/>
            <w:vAlign w:val="top"/>
            <w:vMerge w:val="restart"/>
            <w:textDirection w:val="lrTb"/>
            <w:noWrap w:val="false"/>
          </w:tcPr>
          <w:p>
            <w:pPr>
              <w:pStyle w:val="1089"/>
              <w:jc w:val="both"/>
              <w:spacing w:before="40" w:after="40"/>
              <w:rPr>
                <w:rFonts w:eastAsia="Arial Unicode MS"/>
                <w:bCs/>
                <w:sz w:val="20"/>
                <w:szCs w:val="20"/>
                <w:lang w:eastAsia="en-US"/>
              </w:rPr>
            </w:pPr>
            <w:r>
              <w:rPr>
                <w:rFonts w:eastAsia="Calibri"/>
                <w:bCs/>
                <w:sz w:val="20"/>
                <w:szCs w:val="20"/>
                <w:lang w:eastAsia="en-US"/>
              </w:rPr>
              <w:t xml:space="preserve">Депозитарный учет облигаций, выпущенных на территории Российской Федерации  </w:t>
            </w:r>
            <w:r>
              <w:rPr>
                <w:rFonts w:eastAsia="Arial Unicode MS"/>
                <w:bCs/>
                <w:sz w:val="20"/>
                <w:szCs w:val="20"/>
                <w:lang w:eastAsia="en-US"/>
              </w:rPr>
            </w:r>
            <w:r>
              <w:rPr>
                <w:rFonts w:eastAsia="Arial Unicode MS"/>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center"/>
            <w:vMerge w:val="restart"/>
            <w:textDirection w:val="lrTb"/>
            <w:noWrap w:val="false"/>
          </w:tcPr>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ежемесячной средневзвешенной стоимости ценных бумаг на счете депо. </w:t>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89"/>
              <w:ind w:right="-17"/>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3"/>
            <w:tcW w:w="584" w:type="pct"/>
            <w:vAlign w:val="top"/>
            <w:textDirection w:val="lrTb"/>
            <w:noWrap w:val="false"/>
          </w:tcPr>
          <w:p>
            <w:pPr>
              <w:pStyle w:val="1089"/>
              <w:ind w:left="-2" w:right="-18"/>
              <w:jc w:val="center"/>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476" w:type="pct"/>
            <w:vAlign w:val="top"/>
            <w:vMerge w:val="restart"/>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.2.</w:t>
            </w:r>
            <w:r>
              <w:rPr>
                <w:rFonts w:eastAsia="Calibri"/>
                <w:bCs/>
                <w:sz w:val="20"/>
                <w:szCs w:val="20"/>
                <w:lang w:eastAsia="en-US"/>
              </w:rPr>
            </w:r>
            <w:r>
              <w:rPr>
                <w:rFonts w:eastAsia="Calibri"/>
                <w:bCs/>
                <w:sz w:val="20"/>
                <w:szCs w:val="20"/>
                <w:lang w:eastAsia="en-US"/>
              </w:rPr>
            </w:r>
          </w:p>
        </w:tc>
        <w:tc>
          <w:tcPr>
            <w:tcW w:w="1476" w:type="pct"/>
            <w:vAlign w:val="top"/>
            <w:vMerge w:val="restart"/>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акций и  российских депозитарных расписок, выпущенных на территории Российской Федерации  </w:t>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до 0,5</w:t>
            </w:r>
            <w:r>
              <w:rPr>
                <w:sz w:val="20"/>
                <w:szCs w:val="20"/>
              </w:rPr>
            </w:r>
            <w:r>
              <w:rPr>
                <w:sz w:val="20"/>
                <w:szCs w:val="20"/>
              </w:rPr>
            </w:r>
          </w:p>
        </w:tc>
        <w:tc>
          <w:tcPr>
            <w:gridSpan w:val="3"/>
            <w:tcW w:w="584" w:type="pct"/>
            <w:vAlign w:val="top"/>
            <w:textDirection w:val="lrTb"/>
            <w:noWrap w:val="false"/>
          </w:tcPr>
          <w:p>
            <w:pPr>
              <w:pStyle w:val="1089"/>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0,5 до 1</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0,014%</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от 1 до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0,013%</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476" w:type="pct"/>
            <w:vAlign w:val="top"/>
            <w:vMerge w:val="continue"/>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tcW w:w="1476" w:type="pct"/>
            <w:vAlign w:val="top"/>
            <w:vMerge w:val="continue"/>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r>
            <w:r>
              <w:rPr>
                <w:rFonts w:eastAsia="Calibri"/>
                <w:bCs/>
                <w:sz w:val="20"/>
                <w:szCs w:val="20"/>
                <w:lang w:eastAsia="en-US"/>
              </w:rPr>
            </w:r>
            <w:r>
              <w:rPr>
                <w:rFonts w:eastAsia="Calibri"/>
                <w:bCs/>
                <w:sz w:val="20"/>
                <w:szCs w:val="20"/>
                <w:lang w:eastAsia="en-US"/>
              </w:rPr>
            </w:r>
          </w:p>
        </w:tc>
        <w:tc>
          <w:tcPr>
            <w:gridSpan w:val="3"/>
            <w:tcW w:w="880" w:type="pct"/>
            <w:vAlign w:val="top"/>
            <w:textDirection w:val="lrTb"/>
            <w:noWrap w:val="false"/>
          </w:tcPr>
          <w:p>
            <w:pPr>
              <w:pStyle w:val="1089"/>
              <w:jc w:val="center"/>
              <w:rPr>
                <w:sz w:val="20"/>
                <w:szCs w:val="20"/>
              </w:rPr>
            </w:pPr>
            <w:r>
              <w:rPr>
                <w:sz w:val="20"/>
                <w:szCs w:val="20"/>
              </w:rPr>
              <w:t xml:space="preserve">свыше 5</w:t>
            </w:r>
            <w:r>
              <w:rPr>
                <w:sz w:val="20"/>
                <w:szCs w:val="20"/>
              </w:rPr>
            </w:r>
            <w:r>
              <w:rPr>
                <w:sz w:val="20"/>
                <w:szCs w:val="20"/>
              </w:rPr>
            </w:r>
          </w:p>
        </w:tc>
        <w:tc>
          <w:tcPr>
            <w:gridSpan w:val="3"/>
            <w:tcW w:w="584" w:type="pct"/>
            <w:vAlign w:val="top"/>
            <w:textDirection w:val="lrTb"/>
            <w:noWrap w:val="false"/>
          </w:tcPr>
          <w:p>
            <w:pPr>
              <w:pStyle w:val="1089"/>
              <w:jc w:val="center"/>
              <w:rPr>
                <w:sz w:val="20"/>
                <w:szCs w:val="20"/>
                <w:lang w:val="en-US"/>
              </w:rPr>
            </w:pPr>
            <w:r>
              <w:rPr>
                <w:sz w:val="20"/>
                <w:szCs w:val="20"/>
              </w:rPr>
              <w:t xml:space="preserve">0,01%</w:t>
            </w:r>
            <w:r>
              <w:rPr>
                <w:sz w:val="20"/>
                <w:szCs w:val="20"/>
                <w:lang w:val="en-US"/>
              </w:rPr>
            </w:r>
            <w:r>
              <w:rPr>
                <w:sz w:val="20"/>
                <w:szCs w:val="20"/>
                <w:lang w:val="en-US"/>
              </w:rPr>
            </w:r>
          </w:p>
        </w:tc>
        <w:tc>
          <w:tcPr>
            <w:tcW w:w="1584" w:type="pct"/>
            <w:vAlign w:val="top"/>
            <w:vMerge w:val="continue"/>
            <w:textDirection w:val="lrTb"/>
            <w:noWrap w:val="false"/>
          </w:tcPr>
          <w:p>
            <w:pPr>
              <w:pStyle w:val="1089"/>
              <w:ind w:left="-2" w:right="-18"/>
              <w:spacing w:before="40" w:after="40" w:line="276" w:lineRule="auto"/>
              <w:tabs>
                <w:tab w:val="left" w:pos="4464" w:leader="none"/>
                <w:tab w:val="left" w:pos="576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w:t>
            </w:r>
            <w:r>
              <w:rPr>
                <w:rFonts w:eastAsia="Calibri"/>
                <w:bCs/>
                <w:sz w:val="20"/>
                <w:szCs w:val="20"/>
                <w:lang w:eastAsia="en-US"/>
              </w:rPr>
              <w:t xml:space="preserve">.3.</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0,035% годовых минимум 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14.2.7.4.</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100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Calibri"/>
                <w:bCs/>
                <w:sz w:val="20"/>
                <w:szCs w:val="20"/>
                <w:lang w:eastAsia="en-US"/>
              </w:rPr>
            </w:pPr>
            <w:r>
              <w:rPr>
                <w:rFonts w:eastAsia="Calibri"/>
                <w:bCs/>
                <w:sz w:val="20"/>
                <w:szCs w:val="20"/>
                <w:lang w:eastAsia="en-US"/>
              </w:rPr>
              <w:t xml:space="preserve">14.2.7.5.</w:t>
            </w:r>
            <w:r>
              <w:rPr>
                <w:rFonts w:eastAsia="Calibri"/>
                <w:bCs/>
                <w:sz w:val="20"/>
                <w:szCs w:val="20"/>
                <w:lang w:eastAsia="en-US"/>
              </w:rPr>
            </w:r>
            <w:r>
              <w:rPr>
                <w:rFonts w:eastAsia="Calibri"/>
                <w:bCs/>
                <w:sz w:val="20"/>
                <w:szCs w:val="20"/>
                <w:lang w:eastAsia="en-US"/>
              </w:rPr>
            </w:r>
          </w:p>
        </w:tc>
        <w:tc>
          <w:tcPr>
            <w:tcW w:w="1476" w:type="pct"/>
            <w:vAlign w:val="top"/>
            <w:textDirection w:val="lrTb"/>
            <w:noWrap w:val="false"/>
          </w:tcPr>
          <w:p>
            <w:pPr>
              <w:pStyle w:val="1089"/>
              <w:jc w:val="both"/>
              <w:spacing w:before="40" w:after="40"/>
              <w:rPr>
                <w:rFonts w:eastAsia="Calibri"/>
                <w:bCs/>
                <w:sz w:val="20"/>
                <w:szCs w:val="20"/>
                <w:lang w:eastAsia="en-US"/>
              </w:rPr>
            </w:pPr>
            <w:r>
              <w:rPr>
                <w:rFonts w:eastAsia="Calibri"/>
                <w:bCs/>
                <w:sz w:val="20"/>
                <w:szCs w:val="20"/>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Calibri"/>
                <w:bCs/>
                <w:sz w:val="20"/>
                <w:szCs w:val="20"/>
                <w:lang w:eastAsia="en-US"/>
              </w:rPr>
            </w:r>
            <w:r>
              <w:rPr>
                <w:rFonts w:eastAsia="Calibri"/>
                <w:bCs/>
                <w:sz w:val="20"/>
                <w:szCs w:val="20"/>
                <w:lang w:eastAsia="en-US"/>
              </w:rPr>
            </w:r>
          </w:p>
        </w:tc>
        <w:tc>
          <w:tcPr>
            <w:gridSpan w:val="6"/>
            <w:tcW w:w="1464" w:type="pct"/>
            <w:vAlign w:val="center"/>
            <w:textDirection w:val="lrTb"/>
            <w:noWrap w:val="false"/>
          </w:tcPr>
          <w:p>
            <w:pPr>
              <w:pStyle w:val="1089"/>
              <w:jc w:val="center"/>
              <w:spacing w:before="40" w:after="40"/>
              <w:rPr>
                <w:rFonts w:eastAsia="Calibri"/>
                <w:sz w:val="20"/>
                <w:szCs w:val="20"/>
                <w:lang w:eastAsia="en-US"/>
              </w:rPr>
            </w:pPr>
            <w:r>
              <w:rPr>
                <w:rFonts w:eastAsia="Calibri"/>
                <w:sz w:val="20"/>
                <w:szCs w:val="20"/>
                <w:lang w:eastAsia="en-US"/>
              </w:rPr>
              <w:t xml:space="preserve">30 руб. в месяц</w:t>
            </w:r>
            <w:r>
              <w:rPr>
                <w:rFonts w:eastAsia="Calibri"/>
                <w:sz w:val="20"/>
                <w:szCs w:val="20"/>
                <w:lang w:eastAsia="en-US"/>
              </w:rPr>
            </w:r>
            <w:r>
              <w:rPr>
                <w:rFonts w:eastAsia="Calibri"/>
                <w:sz w:val="20"/>
                <w:szCs w:val="20"/>
                <w:lang w:eastAsia="en-US"/>
              </w:rPr>
            </w:r>
          </w:p>
        </w:tc>
        <w:tc>
          <w:tcPr>
            <w:tcW w:w="1584" w:type="pct"/>
            <w:vAlign w:val="top"/>
            <w:textDirection w:val="lrTb"/>
            <w:noWrap w:val="false"/>
          </w:tcPr>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В месяц за инвестиционные паи каждого инвестиционного фонда (вне зависимости </w:t>
            </w:r>
            <w:r>
              <w:rPr>
                <w:rFonts w:eastAsia="Calibri"/>
                <w:sz w:val="20"/>
                <w:szCs w:val="20"/>
                <w:lang w:eastAsia="en-US"/>
              </w:rPr>
            </w:r>
            <w:r>
              <w:rPr>
                <w:rFonts w:eastAsia="Calibri"/>
                <w:sz w:val="20"/>
                <w:szCs w:val="20"/>
                <w:lang w:eastAsia="en-US"/>
              </w:rPr>
            </w:r>
          </w:p>
          <w:p>
            <w:pPr>
              <w:pStyle w:val="1089"/>
              <w:ind w:left="-2" w:right="-18"/>
              <w:spacing w:before="40" w:after="40"/>
              <w:tabs>
                <w:tab w:val="left" w:pos="4464" w:leader="none"/>
                <w:tab w:val="left" w:pos="5760" w:leader="none"/>
              </w:tabs>
              <w:rPr>
                <w:rFonts w:eastAsia="Calibri"/>
                <w:sz w:val="20"/>
                <w:szCs w:val="20"/>
                <w:lang w:eastAsia="en-US"/>
              </w:rPr>
            </w:pPr>
            <w:r>
              <w:rPr>
                <w:rFonts w:eastAsia="Calibri"/>
                <w:sz w:val="20"/>
                <w:szCs w:val="20"/>
                <w:lang w:eastAsia="en-US"/>
              </w:rPr>
              <w:t xml:space="preserve">от количества паев)</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14.3.</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Прием/выдача сертификатов ценных бумаг на/с хранение(я)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сертификатов эмис</w:t>
            </w:r>
            <w:r>
              <w:rPr>
                <w:bCs/>
                <w:sz w:val="20"/>
                <w:szCs w:val="20"/>
                <w:lang w:val="en-US"/>
              </w:rPr>
              <w:t xml:space="preserve">c</w:t>
            </w:r>
            <w:r>
              <w:rPr>
                <w:bCs/>
                <w:sz w:val="20"/>
                <w:szCs w:val="20"/>
              </w:rPr>
              <w:t xml:space="preserve">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lang w:val="en-US"/>
              </w:rPr>
              <w:t xml:space="preserve">3</w:t>
            </w:r>
            <w:r>
              <w:rPr>
                <w:sz w:val="20"/>
                <w:szCs w:val="20"/>
              </w:rPr>
              <w:t xml:space="preserve">0 руб. </w:t>
            </w:r>
            <w:r>
              <w:rPr>
                <w:sz w:val="20"/>
                <w:szCs w:val="20"/>
              </w:rPr>
            </w:r>
            <w:r>
              <w:rPr>
                <w:sz w:val="20"/>
                <w:szCs w:val="20"/>
              </w:rPr>
            </w:r>
          </w:p>
          <w:p>
            <w:pPr>
              <w:pStyle w:val="1089"/>
              <w:jc w:val="center"/>
              <w:rPr>
                <w:sz w:val="20"/>
                <w:szCs w:val="20"/>
              </w:rPr>
            </w:pPr>
            <w:r>
              <w:rPr>
                <w:sz w:val="20"/>
                <w:szCs w:val="20"/>
              </w:rPr>
              <w:t xml:space="preserve">за каждый лист</w:t>
            </w:r>
            <w:r>
              <w:rPr>
                <w:sz w:val="20"/>
                <w:szCs w:val="20"/>
              </w:rPr>
            </w:r>
            <w:r>
              <w:rPr>
                <w:sz w:val="20"/>
                <w:szCs w:val="20"/>
              </w:rPr>
            </w:r>
          </w:p>
        </w:tc>
        <w:tc>
          <w:tcPr>
            <w:gridSpan w:val="3"/>
            <w:tcW w:w="1887" w:type="pct"/>
            <w:vAlign w:val="top"/>
            <w:textDirection w:val="lrTb"/>
            <w:noWrap w:val="false"/>
          </w:tcPr>
          <w:p>
            <w:pPr>
              <w:pStyle w:val="1089"/>
              <w:ind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.3.4.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spacing w:before="40" w:after="40"/>
              <w:rPr>
                <w:bCs/>
                <w:sz w:val="20"/>
                <w:szCs w:val="20"/>
                <w:lang w:val="en-US"/>
              </w:rPr>
            </w:pPr>
            <w:r>
              <w:rPr>
                <w:bCs/>
                <w:sz w:val="20"/>
                <w:szCs w:val="20"/>
              </w:rPr>
              <w:t xml:space="preserve">Выдача неэмиссионных ценных бумаг</w:t>
            </w:r>
            <w:r>
              <w:rPr>
                <w:bCs/>
                <w:sz w:val="20"/>
                <w:szCs w:val="20"/>
                <w:lang w:val="en-US"/>
              </w:rPr>
            </w:r>
            <w:r>
              <w:rPr>
                <w:bCs/>
                <w:sz w:val="20"/>
                <w:szCs w:val="20"/>
                <w:lang w:val="en-US"/>
              </w:rPr>
            </w:r>
          </w:p>
        </w:tc>
        <w:tc>
          <w:tcPr>
            <w:gridSpan w:val="3"/>
            <w:tcW w:w="1028" w:type="pct"/>
            <w:vAlign w:val="top"/>
            <w:textDirection w:val="lrTb"/>
            <w:noWrap w:val="false"/>
          </w:tcPr>
          <w:p>
            <w:pPr>
              <w:pStyle w:val="1089"/>
              <w:jc w:val="center"/>
              <w:rPr>
                <w:sz w:val="20"/>
                <w:szCs w:val="20"/>
              </w:rPr>
            </w:pPr>
            <w:r>
              <w:rPr>
                <w:sz w:val="20"/>
                <w:szCs w:val="20"/>
              </w:rPr>
              <w:t xml:space="preserve">10 руб. </w:t>
            </w:r>
            <w:r>
              <w:rPr>
                <w:sz w:val="20"/>
                <w:szCs w:val="20"/>
              </w:rPr>
            </w:r>
            <w:r>
              <w:rPr>
                <w:sz w:val="20"/>
                <w:szCs w:val="20"/>
              </w:rPr>
            </w:r>
          </w:p>
          <w:p>
            <w:pPr>
              <w:pStyle w:val="1089"/>
              <w:jc w:val="center"/>
              <w:spacing w:after="40"/>
              <w:rPr>
                <w:sz w:val="20"/>
                <w:szCs w:val="20"/>
              </w:rPr>
            </w:pPr>
            <w:r>
              <w:rPr>
                <w:sz w:val="20"/>
                <w:szCs w:val="20"/>
              </w:rPr>
              <w:t xml:space="preserve">за каждый лист,           минимум 300 руб.</w:t>
            </w:r>
            <w:r>
              <w:rPr>
                <w:sz w:val="20"/>
                <w:szCs w:val="20"/>
              </w:rPr>
            </w:r>
            <w:r>
              <w:rPr>
                <w:sz w:val="20"/>
                <w:szCs w:val="20"/>
              </w:rPr>
            </w:r>
          </w:p>
        </w:tc>
        <w:tc>
          <w:tcPr>
            <w:gridSpan w:val="3"/>
            <w:tcW w:w="1887" w:type="pct"/>
            <w:vAlign w:val="top"/>
            <w:textDirection w:val="lrTb"/>
            <w:noWrap w:val="false"/>
          </w:tcPr>
          <w:p>
            <w:pPr>
              <w:pStyle w:val="1089"/>
              <w:jc w:val="center"/>
              <w:spacing w:before="40" w:after="40"/>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14.4.</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Переводы ценных бумаг и иностранных финансовых инструментов по счетам депо</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6</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p>
            <w:pPr>
              <w:pStyle w:val="1089"/>
              <w:jc w:val="both"/>
              <w:spacing w:before="40" w:after="40"/>
              <w:rPr>
                <w:bCs/>
                <w:sz w:val="20"/>
                <w:szCs w:val="20"/>
              </w:rPr>
            </w:pPr>
            <w:r>
              <w:rPr>
                <w:bCs/>
                <w:sz w:val="20"/>
                <w:szCs w:val="20"/>
              </w:rPr>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7</w:t>
            </w:r>
            <w:r>
              <w:rPr>
                <w:sz w:val="20"/>
                <w:szCs w:val="20"/>
              </w:rPr>
              <w:t xml:space="preserve">00 руб.  </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.4.3.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rPr>
                <w:bCs/>
                <w:sz w:val="20"/>
                <w:szCs w:val="20"/>
              </w:rPr>
            </w:pPr>
            <w:r>
              <w:rPr>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rPr>
                <w:bCs/>
                <w:sz w:val="20"/>
                <w:szCs w:val="20"/>
              </w:rPr>
            </w:pPr>
            <w:r>
              <w:rPr>
                <w:bCs/>
                <w:sz w:val="20"/>
                <w:szCs w:val="20"/>
              </w:rPr>
              <w:t xml:space="preserve">Не взимается</w:t>
            </w:r>
            <w:r>
              <w:rPr>
                <w:bCs/>
                <w:sz w:val="20"/>
                <w:szCs w:val="20"/>
              </w:rPr>
            </w:r>
            <w:r>
              <w:rPr>
                <w:bCs/>
                <w:sz w:val="20"/>
                <w:szCs w:val="20"/>
              </w:rPr>
            </w:r>
          </w:p>
          <w:p>
            <w:pPr>
              <w:pStyle w:val="1089"/>
              <w:jc w:val="center"/>
              <w:rPr>
                <w:bCs/>
                <w:sz w:val="20"/>
                <w:szCs w:val="20"/>
              </w:rPr>
            </w:pPr>
            <w:r>
              <w:rPr>
                <w:bCs/>
                <w:sz w:val="20"/>
                <w:szCs w:val="20"/>
              </w:rPr>
            </w:r>
            <w:r>
              <w:rPr>
                <w:bCs/>
                <w:sz w:val="20"/>
                <w:szCs w:val="20"/>
              </w:rPr>
            </w:r>
            <w:r>
              <w:rPr>
                <w:bCs/>
                <w:sz w:val="20"/>
                <w:szCs w:val="20"/>
              </w:rPr>
            </w:r>
          </w:p>
        </w:tc>
        <w:tc>
          <w:tcPr>
            <w:gridSpan w:val="3"/>
            <w:tcW w:w="1887"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.4.4.</w:t>
            </w:r>
            <w:r>
              <w:rPr>
                <w:rFonts w:eastAsia="Arial Unicode MS"/>
                <w:bCs/>
                <w:sz w:val="20"/>
                <w:szCs w:val="20"/>
              </w:rPr>
            </w:r>
            <w:r>
              <w:rPr>
                <w:rFonts w:eastAsia="Arial Unicode MS"/>
                <w:bCs/>
                <w:sz w:val="20"/>
                <w:szCs w:val="20"/>
              </w:rPr>
            </w:r>
          </w:p>
        </w:tc>
        <w:tc>
          <w:tcPr>
            <w:gridSpan w:val="2"/>
            <w:shd w:val="clear" w:color="auto" w:fill="ffffff"/>
            <w:tcW w:w="1609" w:type="pct"/>
            <w:vAlign w:val="top"/>
            <w:textDirection w:val="lrTb"/>
            <w:noWrap w:val="false"/>
          </w:tcPr>
          <w:p>
            <w:pPr>
              <w:pStyle w:val="1089"/>
              <w:jc w:val="both"/>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lang w:val="en-US"/>
              </w:rPr>
              <w:t xml:space="preserve">6</w:t>
            </w:r>
            <w:r>
              <w:rPr>
                <w:sz w:val="20"/>
                <w:szCs w:val="20"/>
              </w:rPr>
              <w:t xml:space="preserve">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right="-17"/>
              <w:jc w:val="both"/>
              <w:spacing w:before="40"/>
              <w:tabs>
                <w:tab w:val="left" w:pos="4464" w:leader="none"/>
                <w:tab w:val="left" w:pos="5760" w:leader="none"/>
              </w:tabs>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089"/>
              <w:jc w:val="both"/>
              <w:spacing w:before="40"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100 руб.</w:t>
            </w:r>
            <w:r>
              <w:rPr>
                <w:sz w:val="20"/>
                <w:szCs w:val="20"/>
              </w:rPr>
            </w:r>
            <w:r>
              <w:rPr>
                <w:sz w:val="20"/>
                <w:szCs w:val="20"/>
              </w:rPr>
            </w:r>
          </w:p>
          <w:p>
            <w:pPr>
              <w:pStyle w:val="1089"/>
              <w:ind w:right="-17"/>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lang w:val="en-US"/>
              </w:rPr>
              <w:t xml:space="preserve">14</w:t>
            </w:r>
            <w:r>
              <w:rPr>
                <w:bCs/>
                <w:sz w:val="20"/>
                <w:szCs w:val="20"/>
              </w:rPr>
              <w:t xml:space="preserve">.4.8.</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gridSpan w:val="3"/>
            <w:tcW w:w="1028" w:type="pct"/>
            <w:vAlign w:val="top"/>
            <w:textDirection w:val="lrTb"/>
            <w:noWrap w:val="false"/>
          </w:tcPr>
          <w:p>
            <w:pPr>
              <w:pStyle w:val="1089"/>
              <w:jc w:val="center"/>
              <w:spacing w:before="40"/>
              <w:rPr>
                <w:sz w:val="20"/>
                <w:szCs w:val="20"/>
              </w:rPr>
            </w:pPr>
            <w:r>
              <w:rPr>
                <w:sz w:val="20"/>
                <w:szCs w:val="20"/>
              </w:rPr>
              <w:t xml:space="preserve">0,1% от суммы сделки, </w:t>
            </w:r>
            <w:r>
              <w:rPr>
                <w:sz w:val="20"/>
                <w:szCs w:val="20"/>
              </w:rPr>
            </w:r>
            <w:r>
              <w:rPr>
                <w:sz w:val="20"/>
                <w:szCs w:val="20"/>
              </w:rPr>
            </w:r>
          </w:p>
          <w:p>
            <w:pPr>
              <w:pStyle w:val="1089"/>
              <w:ind w:right="-17"/>
              <w:jc w:val="center"/>
              <w:tabs>
                <w:tab w:val="left" w:pos="4464" w:leader="none"/>
                <w:tab w:val="left" w:pos="5760" w:leader="none"/>
              </w:tabs>
              <w:rPr>
                <w:sz w:val="20"/>
                <w:szCs w:val="20"/>
              </w:rPr>
            </w:pPr>
            <w:r>
              <w:rPr>
                <w:sz w:val="20"/>
                <w:szCs w:val="20"/>
              </w:rPr>
              <w:t xml:space="preserve">максимум 5000руб.</w:t>
            </w:r>
            <w:r>
              <w:rPr>
                <w:sz w:val="20"/>
                <w:szCs w:val="20"/>
              </w:rPr>
            </w:r>
            <w:r>
              <w:rPr>
                <w:sz w:val="20"/>
                <w:szCs w:val="20"/>
              </w:rPr>
            </w:r>
          </w:p>
        </w:tc>
        <w:tc>
          <w:tcPr>
            <w:gridSpan w:val="3"/>
            <w:tcW w:w="1887" w:type="pct"/>
            <w:vAlign w:val="top"/>
            <w:textDirection w:val="lrTb"/>
            <w:noWrap w:val="false"/>
          </w:tcPr>
          <w:p>
            <w:pPr>
              <w:pStyle w:val="1089"/>
              <w:ind w:left="-2" w:right="-18"/>
              <w:jc w:val="center"/>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14.5.</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Операции по блокировке</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.5.1.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3"/>
            <w:tcBorders>
              <w:top w:val="none" w:color="000000" w:sz="4" w:space="0"/>
            </w:tcBorders>
            <w:tcW w:w="1028" w:type="pct"/>
            <w:vAlign w:val="center"/>
            <w:vMerge w:val="restart"/>
            <w:textDirection w:val="lrTb"/>
            <w:noWrap w:val="false"/>
          </w:tcPr>
          <w:p>
            <w:pPr>
              <w:pStyle w:val="1089"/>
              <w:jc w:val="center"/>
              <w:spacing w:before="40" w:after="40"/>
              <w:rPr>
                <w:sz w:val="20"/>
                <w:szCs w:val="20"/>
              </w:rPr>
            </w:pPr>
            <w:r>
              <w:rPr>
                <w:sz w:val="20"/>
                <w:szCs w:val="20"/>
              </w:rPr>
              <w:t xml:space="preserve">3 000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3"/>
            <w:tcW w:w="1028" w:type="pct"/>
            <w:vAlign w:val="top"/>
            <w:vMerge w:val="continue"/>
            <w:textDirection w:val="lrTb"/>
            <w:noWrap w:val="false"/>
          </w:tcPr>
          <w:p>
            <w:pPr>
              <w:pStyle w:val="1089"/>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3"/>
            <w:tcW w:w="1028" w:type="pct"/>
            <w:vAlign w:val="top"/>
            <w:vMerge w:val="continue"/>
            <w:textDirection w:val="lrTb"/>
            <w:noWrap w:val="false"/>
          </w:tcPr>
          <w:p>
            <w:pPr>
              <w:pStyle w:val="1089"/>
              <w:jc w:val="center"/>
              <w:spacing w:before="40" w:after="40"/>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3"/>
            <w:tcW w:w="1028"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00" w:after="100"/>
              <w:rPr>
                <w:bCs/>
                <w:sz w:val="20"/>
                <w:szCs w:val="20"/>
              </w:rPr>
            </w:pPr>
            <w:r>
              <w:rPr>
                <w:bCs/>
                <w:sz w:val="20"/>
                <w:szCs w:val="20"/>
              </w:rPr>
              <w:t xml:space="preserve">14.6.</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00" w:after="100"/>
              <w:tabs>
                <w:tab w:val="left" w:pos="4464" w:leader="none"/>
                <w:tab w:val="left" w:pos="5760" w:leader="none"/>
              </w:tabs>
              <w:rPr>
                <w:iCs/>
                <w:sz w:val="20"/>
                <w:szCs w:val="20"/>
              </w:rPr>
            </w:pPr>
            <w:r>
              <w:rPr>
                <w:bCs/>
                <w:sz w:val="20"/>
                <w:szCs w:val="20"/>
              </w:rPr>
              <w:t xml:space="preserve">Корпоративные действия</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rPr>
                <w:rFonts w:eastAsia="Arial Unicode MS"/>
                <w:bCs/>
                <w:sz w:val="20"/>
                <w:szCs w:val="20"/>
              </w:rPr>
            </w:pPr>
            <w:r>
              <w:rPr>
                <w:bCs/>
                <w:sz w:val="20"/>
                <w:szCs w:val="20"/>
              </w:rPr>
              <w:t xml:space="preserve">14.6.1.</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3"/>
            <w:tcW w:w="1028" w:type="pct"/>
            <w:vAlign w:val="top"/>
            <w:textDirection w:val="lrTb"/>
            <w:noWrap w:val="false"/>
          </w:tcPr>
          <w:p>
            <w:pPr>
              <w:pStyle w:val="1089"/>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rPr>
                <w:rFonts w:eastAsia="Arial Unicode MS"/>
                <w:bCs/>
                <w:sz w:val="20"/>
                <w:szCs w:val="20"/>
              </w:rPr>
            </w:pPr>
            <w:r>
              <w:rPr>
                <w:bCs/>
                <w:sz w:val="20"/>
                <w:szCs w:val="20"/>
              </w:rPr>
              <w:t xml:space="preserve">14.6.2.</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3"/>
            <w:tcW w:w="1028" w:type="pct"/>
            <w:vAlign w:val="top"/>
            <w:textDirection w:val="lrTb"/>
            <w:noWrap w:val="false"/>
          </w:tcPr>
          <w:p>
            <w:pPr>
              <w:pStyle w:val="1089"/>
              <w:jc w:val="center"/>
            </w:pPr>
            <w: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1 500 руб.</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10 000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.6.3.</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500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.6.4.</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.6.5.</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Комиссия не взимается</w:t>
            </w:r>
            <w:r>
              <w:rPr>
                <w:sz w:val="20"/>
                <w:szCs w:val="20"/>
              </w:rPr>
            </w:r>
            <w:r>
              <w:rPr>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.6.6.</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3"/>
            <w:tcW w:w="1028" w:type="pct"/>
            <w:vAlign w:val="top"/>
            <w:textDirection w:val="lrTb"/>
            <w:noWrap w:val="false"/>
          </w:tcPr>
          <w:p>
            <w:pPr>
              <w:pStyle w:val="1089"/>
              <w:jc w:val="center"/>
              <w:rPr>
                <w:sz w:val="20"/>
                <w:szCs w:val="20"/>
              </w:rPr>
            </w:pPr>
            <w:r>
              <w:rPr>
                <w:sz w:val="20"/>
                <w:szCs w:val="20"/>
              </w:rPr>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рублях</w:t>
            </w:r>
            <w:r>
              <w:rPr>
                <w:sz w:val="20"/>
                <w:szCs w:val="20"/>
              </w:rPr>
            </w:r>
            <w:r>
              <w:rPr>
                <w:sz w:val="20"/>
                <w:szCs w:val="20"/>
              </w:rPr>
            </w:r>
          </w:p>
        </w:tc>
        <w:tc>
          <w:tcPr>
            <w:gridSpan w:val="3"/>
            <w:tcW w:w="1028" w:type="pct"/>
            <w:vAlign w:val="top"/>
            <w:textDirection w:val="lrTb"/>
            <w:noWrap w:val="false"/>
          </w:tcPr>
          <w:p>
            <w:pPr>
              <w:pStyle w:val="1089"/>
              <w:jc w:val="center"/>
              <w:rPr>
                <w:sz w:val="20"/>
                <w:szCs w:val="20"/>
              </w:rPr>
            </w:pPr>
            <w:r>
              <w:rPr>
                <w:sz w:val="20"/>
                <w:szCs w:val="20"/>
              </w:rPr>
              <w:t xml:space="preserve">350 руб.</w:t>
            </w:r>
            <w:r>
              <w:rPr>
                <w:sz w:val="20"/>
                <w:szCs w:val="20"/>
              </w:rPr>
            </w:r>
            <w:r>
              <w:rPr>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sz w:val="20"/>
                <w:szCs w:val="20"/>
              </w:rPr>
              <w:t xml:space="preserve">- в иностранной валюте</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11"/>
              <w:jc w:val="center"/>
              <w:rPr>
                <w:color w:val="000000"/>
                <w:sz w:val="20"/>
                <w:szCs w:val="20"/>
              </w:rPr>
            </w:pPr>
            <w:r>
              <w:rPr>
                <w:color w:val="000000"/>
                <w:sz w:val="20"/>
                <w:szCs w:val="20"/>
              </w:rPr>
              <w:t xml:space="preserve">1000 руб. для номинальных держателей</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3"/>
            <w:tcW w:w="1028" w:type="pct"/>
            <w:vAlign w:val="top"/>
            <w:textDirection w:val="lrTb"/>
            <w:noWrap w:val="false"/>
          </w:tcPr>
          <w:p>
            <w:pPr>
              <w:pStyle w:val="1111"/>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gridSpan w:val="3"/>
            <w:tcW w:w="1887" w:type="pct"/>
            <w:vAlign w:val="top"/>
            <w:textDirection w:val="lrTb"/>
            <w:noWrap w:val="false"/>
          </w:tcPr>
          <w:p>
            <w:pPr>
              <w:pStyle w:val="1089"/>
              <w:ind w:left="-2" w:right="-18"/>
              <w:jc w:val="both"/>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14.7.</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Прочие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.7.</w:t>
            </w:r>
            <w:r>
              <w:rPr>
                <w:bCs/>
                <w:sz w:val="20"/>
                <w:szCs w:val="20"/>
                <w:lang w:val="en-US"/>
              </w:rPr>
              <w:t xml:space="preserve">1</w:t>
            </w:r>
            <w:r>
              <w:rPr>
                <w:bCs/>
                <w:sz w:val="20"/>
                <w:szCs w:val="20"/>
              </w:rPr>
              <w:t xml:space="preserve">.</w:t>
            </w:r>
            <w:r>
              <w:rPr>
                <w:rFonts w:eastAsia="Arial Unicode MS"/>
                <w:bCs/>
                <w:sz w:val="20"/>
                <w:szCs w:val="20"/>
              </w:rPr>
            </w:r>
            <w:r>
              <w:rPr>
                <w:rFonts w:eastAsia="Arial Unicode MS"/>
                <w:bCs/>
                <w:sz w:val="20"/>
                <w:szCs w:val="20"/>
              </w:rPr>
            </w:r>
          </w:p>
        </w:tc>
        <w:tc>
          <w:tcPr>
            <w:gridSpan w:val="2"/>
            <w:tcW w:w="1609" w:type="pct"/>
            <w:vAlign w:val="top"/>
            <w:textDirection w:val="lrTb"/>
            <w:noWrap w:val="false"/>
          </w:tcPr>
          <w:p>
            <w:pPr>
              <w:pStyle w:val="1089"/>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3"/>
            <w:tcW w:w="1028" w:type="pct"/>
            <w:vAlign w:val="top"/>
            <w:textDirection w:val="lrTb"/>
            <w:noWrap w:val="false"/>
          </w:tcPr>
          <w:p>
            <w:pPr>
              <w:pStyle w:val="1089"/>
              <w:jc w:val="center"/>
              <w:spacing w:before="40" w:after="40"/>
              <w:rPr>
                <w:sz w:val="20"/>
                <w:szCs w:val="20"/>
              </w:rPr>
            </w:pPr>
            <w:r>
              <w:rPr>
                <w:sz w:val="20"/>
                <w:szCs w:val="20"/>
              </w:rPr>
              <w:t xml:space="preserve">3</w:t>
            </w:r>
            <w:r>
              <w:rPr>
                <w:sz w:val="20"/>
                <w:szCs w:val="20"/>
              </w:rPr>
              <w:t xml:space="preserve">00 руб.</w:t>
            </w:r>
            <w:r>
              <w:rPr>
                <w:sz w:val="20"/>
                <w:szCs w:val="20"/>
              </w:rPr>
            </w:r>
            <w:r>
              <w:rPr>
                <w:sz w:val="20"/>
                <w:szCs w:val="20"/>
              </w:rPr>
            </w:r>
          </w:p>
        </w:tc>
        <w:tc>
          <w:tcPr>
            <w:gridSpan w:val="3"/>
            <w:tcW w:w="188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120" w:after="120"/>
              <w:rPr>
                <w:bCs/>
                <w:sz w:val="20"/>
                <w:szCs w:val="20"/>
              </w:rPr>
            </w:pPr>
            <w:r>
              <w:rPr>
                <w:bCs/>
                <w:sz w:val="20"/>
                <w:szCs w:val="20"/>
              </w:rPr>
              <w:t xml:space="preserve">14.8.</w:t>
            </w:r>
            <w:r>
              <w:rPr>
                <w:bCs/>
                <w:sz w:val="20"/>
                <w:szCs w:val="20"/>
              </w:rPr>
            </w:r>
            <w:r>
              <w:rPr>
                <w:bCs/>
                <w:sz w:val="20"/>
                <w:szCs w:val="20"/>
              </w:rPr>
            </w:r>
          </w:p>
        </w:tc>
        <w:tc>
          <w:tcPr>
            <w:gridSpan w:val="8"/>
            <w:tcW w:w="4524" w:type="pct"/>
            <w:vAlign w:val="top"/>
            <w:textDirection w:val="lrTb"/>
            <w:noWrap w:val="false"/>
          </w:tcPr>
          <w:p>
            <w:pPr>
              <w:pStyle w:val="1089"/>
              <w:ind w:left="-2" w:right="-18"/>
              <w:jc w:val="both"/>
              <w:spacing w:before="120" w:after="120"/>
              <w:tabs>
                <w:tab w:val="left" w:pos="4464" w:leader="none"/>
                <w:tab w:val="left" w:pos="5760" w:leader="none"/>
              </w:tabs>
              <w:rPr>
                <w:iCs/>
                <w:sz w:val="20"/>
                <w:szCs w:val="20"/>
              </w:rPr>
            </w:pPr>
            <w:r>
              <w:rPr>
                <w:bCs/>
                <w:sz w:val="20"/>
                <w:szCs w:val="20"/>
              </w:rPr>
              <w:t xml:space="preserve">Информационные услуги</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.8.1.</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3"/>
            <w:tcW w:w="963" w:type="pct"/>
            <w:vAlign w:val="top"/>
            <w:textDirection w:val="lrTb"/>
            <w:noWrap w:val="false"/>
          </w:tcPr>
          <w:p>
            <w:pPr>
              <w:pStyle w:val="1089"/>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.8.2</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.8.3</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3"/>
            <w:tcW w:w="963" w:type="pct"/>
            <w:vAlign w:val="top"/>
            <w:textDirection w:val="lrTb"/>
            <w:noWrap w:val="false"/>
          </w:tcPr>
          <w:p>
            <w:pPr>
              <w:pStyle w:val="1089"/>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restart"/>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.8.4</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3"/>
            <w:tcW w:w="963" w:type="pct"/>
            <w:vAlign w:val="top"/>
            <w:textDirection w:val="lrTb"/>
            <w:noWrap w:val="false"/>
          </w:tcPr>
          <w:p>
            <w:pPr>
              <w:pStyle w:val="1089"/>
              <w:ind w:left="-2" w:right="-18"/>
              <w:jc w:val="center"/>
              <w:tabs>
                <w:tab w:val="left" w:pos="4464" w:leader="none"/>
                <w:tab w:val="left" w:pos="5760" w:leader="none"/>
              </w:tabs>
              <w:rPr>
                <w:sz w:val="20"/>
                <w:szCs w:val="20"/>
              </w:rPr>
            </w:pPr>
            <w:r>
              <w:rPr>
                <w:sz w:val="20"/>
                <w:szCs w:val="20"/>
              </w:rPr>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3 000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vMerge w:val="continue"/>
            <w:textDirection w:val="lrTb"/>
            <w:noWrap w:val="false"/>
          </w:tcPr>
          <w:p>
            <w:pPr>
              <w:pStyle w:val="1089"/>
              <w:jc w:val="center"/>
              <w:spacing w:before="40" w:after="40"/>
              <w:rPr>
                <w:rFonts w:eastAsia="Arial Unicode MS"/>
                <w:bCs/>
                <w:sz w:val="20"/>
                <w:szCs w:val="20"/>
              </w:rPr>
            </w:pPr>
            <w:r>
              <w:rPr>
                <w:rFonts w:eastAsia="Arial Unicode MS"/>
                <w:bCs/>
                <w:sz w:val="20"/>
                <w:szCs w:val="20"/>
              </w:rPr>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rFonts w:eastAsia="Arial Unicode MS"/>
                <w:bCs/>
                <w:sz w:val="20"/>
                <w:szCs w:val="20"/>
              </w:rPr>
            </w:pPr>
            <w:r>
              <w:rPr>
                <w:bCs/>
                <w:sz w:val="20"/>
                <w:szCs w:val="20"/>
                <w:lang w:val="en-US"/>
              </w:rPr>
              <w:t xml:space="preserve">14</w:t>
            </w:r>
            <w:r>
              <w:rPr>
                <w:bCs/>
                <w:sz w:val="20"/>
                <w:szCs w:val="20"/>
              </w:rPr>
              <w:t xml:space="preserve">.8.5</w:t>
            </w:r>
            <w:r>
              <w:rPr>
                <w:bCs/>
                <w:sz w:val="20"/>
                <w:szCs w:val="20"/>
              </w:rPr>
              <w:t xml:space="preserve">.</w:t>
            </w:r>
            <w:r>
              <w:rPr>
                <w:rFonts w:eastAsia="Arial Unicode MS"/>
                <w:bCs/>
                <w:sz w:val="20"/>
                <w:szCs w:val="20"/>
              </w:rPr>
            </w:r>
            <w:r>
              <w:rPr>
                <w:rFonts w:eastAsia="Arial Unicode MS"/>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476" w:type="pct"/>
            <w:vAlign w:val="top"/>
            <w:textDirection w:val="lrTb"/>
            <w:noWrap w:val="false"/>
          </w:tcPr>
          <w:p>
            <w:pPr>
              <w:pStyle w:val="1089"/>
              <w:jc w:val="center"/>
              <w:spacing w:before="40" w:after="40"/>
              <w:rPr>
                <w:bCs/>
                <w:sz w:val="20"/>
                <w:szCs w:val="20"/>
              </w:rPr>
            </w:pPr>
            <w:r>
              <w:rPr>
                <w:bCs/>
                <w:sz w:val="20"/>
                <w:szCs w:val="20"/>
              </w:rPr>
              <w:t xml:space="preserve">14.8.6.</w:t>
            </w:r>
            <w:r>
              <w:rPr>
                <w:bCs/>
                <w:sz w:val="20"/>
                <w:szCs w:val="20"/>
              </w:rPr>
            </w:r>
            <w:r>
              <w:rPr>
                <w:bCs/>
                <w:sz w:val="20"/>
                <w:szCs w:val="20"/>
              </w:rPr>
            </w:r>
          </w:p>
        </w:tc>
        <w:tc>
          <w:tcPr>
            <w:gridSpan w:val="3"/>
            <w:tcW w:w="1844" w:type="pct"/>
            <w:vAlign w:val="top"/>
            <w:textDirection w:val="lrTb"/>
            <w:noWrap w:val="false"/>
          </w:tcPr>
          <w:p>
            <w:pPr>
              <w:pStyle w:val="1089"/>
              <w:jc w:val="both"/>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3"/>
            <w:tcW w:w="963" w:type="pct"/>
            <w:vAlign w:val="top"/>
            <w:textDirection w:val="lrTb"/>
            <w:noWrap w:val="false"/>
          </w:tcPr>
          <w:p>
            <w:pPr>
              <w:pStyle w:val="1089"/>
              <w:jc w:val="center"/>
              <w:rPr>
                <w:sz w:val="20"/>
                <w:szCs w:val="20"/>
              </w:rPr>
            </w:pPr>
            <w:r>
              <w:rPr>
                <w:sz w:val="20"/>
                <w:szCs w:val="20"/>
              </w:rPr>
              <w:t xml:space="preserve">100 руб. за лист</w:t>
            </w:r>
            <w:r>
              <w:rPr>
                <w:sz w:val="20"/>
                <w:szCs w:val="20"/>
              </w:rPr>
            </w:r>
            <w:r>
              <w:rPr>
                <w:sz w:val="20"/>
                <w:szCs w:val="20"/>
              </w:rPr>
            </w:r>
          </w:p>
        </w:tc>
        <w:tc>
          <w:tcPr>
            <w:gridSpan w:val="2"/>
            <w:tcW w:w="1717" w:type="pct"/>
            <w:vAlign w:val="top"/>
            <w:textDirection w:val="lrTb"/>
            <w:noWrap w:val="false"/>
          </w:tcPr>
          <w:p>
            <w:pPr>
              <w:pStyle w:val="1089"/>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bl>
    <w:p>
      <w:pPr>
        <w:pStyle w:val="1089"/>
      </w:pPr>
      <w:r/>
      <w:r/>
    </w:p>
    <w:p>
      <w:pPr>
        <w:pStyle w:val="1089"/>
        <w:rPr>
          <w:i/>
          <w:sz w:val="16"/>
          <w:szCs w:val="16"/>
        </w:rPr>
      </w:pP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89"/>
      </w:pPr>
      <w:r/>
      <w:r/>
    </w:p>
    <w:p>
      <w:pPr>
        <w:pStyle w:val="1093"/>
      </w:pPr>
      <w:r/>
      <w:r/>
    </w:p>
    <w:p>
      <w:pPr>
        <w:pStyle w:val="1093"/>
        <w:spacing w:after="200"/>
      </w:pPr>
      <w:r>
        <w:t xml:space="preserve">1</w:t>
      </w:r>
      <w:r>
        <w:t xml:space="preserve">5</w:t>
      </w:r>
      <w:r>
        <w:t xml:space="preserve">.</w:t>
      </w:r>
      <w:r>
        <w:t xml:space="preserve"> </w:t>
      </w:r>
      <w:r>
        <w:rPr>
          <w:szCs w:val="22"/>
        </w:rPr>
        <w:t xml:space="preserve">Операции с монетами из драгоценных металлов</w:t>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b/>
                <w:sz w:val="20"/>
                <w:szCs w:val="20"/>
              </w:rPr>
            </w:pPr>
            <w:r>
              <w:rPr>
                <w:b/>
                <w:sz w:val="20"/>
                <w:szCs w:val="20"/>
              </w:rPr>
              <w:t xml:space="preserve">№ п/п</w:t>
            </w:r>
            <w:r>
              <w:rPr>
                <w:b/>
                <w:sz w:val="20"/>
                <w:szCs w:val="20"/>
              </w:rPr>
            </w:r>
            <w:r>
              <w:rPr>
                <w:b/>
                <w:sz w:val="20"/>
                <w:szCs w:val="20"/>
              </w:rPr>
            </w:r>
          </w:p>
        </w:tc>
        <w:tc>
          <w:tcPr>
            <w:tcW w:w="3969" w:type="dxa"/>
            <w:vAlign w:val="top"/>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top"/>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89"/>
              <w:jc w:val="center"/>
              <w:rPr>
                <w:sz w:val="20"/>
                <w:szCs w:val="20"/>
              </w:rPr>
            </w:pPr>
            <w:r>
              <w:rPr>
                <w:sz w:val="20"/>
                <w:szCs w:val="20"/>
              </w:rPr>
              <w:t xml:space="preserve">15.1.</w:t>
            </w:r>
            <w:r>
              <w:rPr>
                <w:sz w:val="20"/>
                <w:szCs w:val="20"/>
              </w:rPr>
            </w:r>
            <w:r>
              <w:rPr>
                <w:sz w:val="20"/>
                <w:szCs w:val="20"/>
              </w:rPr>
            </w:r>
          </w:p>
        </w:tc>
        <w:tc>
          <w:tcPr>
            <w:tcW w:w="3969" w:type="dxa"/>
            <w:vAlign w:val="top"/>
            <w:textDirection w:val="lrTb"/>
            <w:noWrap w:val="false"/>
          </w:tcPr>
          <w:p>
            <w:pPr>
              <w:pStyle w:val="1089"/>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89"/>
              <w:rPr>
                <w:sz w:val="20"/>
                <w:szCs w:val="20"/>
              </w:rPr>
            </w:pPr>
            <w:r>
              <w:rPr>
                <w:sz w:val="20"/>
                <w:szCs w:val="20"/>
              </w:rPr>
              <w:t xml:space="preserve">Характеристика и количество монет:</w:t>
            </w:r>
            <w:r>
              <w:rPr>
                <w:sz w:val="20"/>
                <w:szCs w:val="20"/>
              </w:rPr>
            </w:r>
            <w:r>
              <w:rPr>
                <w:sz w:val="20"/>
                <w:szCs w:val="20"/>
              </w:rPr>
            </w:r>
          </w:p>
          <w:p>
            <w:pPr>
              <w:pStyle w:val="1089"/>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89"/>
              <w:rPr>
                <w:sz w:val="20"/>
                <w:szCs w:val="20"/>
              </w:rPr>
            </w:pPr>
            <w:r>
              <w:rPr>
                <w:sz w:val="20"/>
                <w:szCs w:val="20"/>
              </w:rPr>
              <w:t xml:space="preserve">от 300 до 499 шт.</w:t>
            </w:r>
            <w:r>
              <w:rPr>
                <w:sz w:val="20"/>
                <w:szCs w:val="20"/>
              </w:rPr>
            </w:r>
            <w:r>
              <w:rPr>
                <w:sz w:val="20"/>
                <w:szCs w:val="20"/>
              </w:rPr>
            </w:r>
          </w:p>
          <w:p>
            <w:pPr>
              <w:pStyle w:val="1089"/>
              <w:rPr>
                <w:sz w:val="20"/>
                <w:szCs w:val="20"/>
              </w:rPr>
            </w:pPr>
            <w:r>
              <w:rPr>
                <w:sz w:val="20"/>
                <w:szCs w:val="20"/>
              </w:rPr>
              <w:t xml:space="preserve">от 500 до 999 шт.</w:t>
            </w:r>
            <w:r>
              <w:rPr>
                <w:sz w:val="20"/>
                <w:szCs w:val="20"/>
              </w:rPr>
            </w:r>
            <w:r>
              <w:rPr>
                <w:sz w:val="20"/>
                <w:szCs w:val="20"/>
              </w:rPr>
            </w:r>
          </w:p>
          <w:p>
            <w:pPr>
              <w:pStyle w:val="1089"/>
              <w:rPr>
                <w:sz w:val="20"/>
                <w:szCs w:val="20"/>
              </w:rPr>
            </w:pPr>
            <w:r>
              <w:rPr>
                <w:sz w:val="20"/>
                <w:szCs w:val="20"/>
              </w:rPr>
              <w:t xml:space="preserve">от 1000 до 1499 шт.</w:t>
            </w:r>
            <w:r>
              <w:rPr>
                <w:sz w:val="20"/>
                <w:szCs w:val="20"/>
              </w:rPr>
            </w:r>
            <w:r>
              <w:rPr>
                <w:sz w:val="20"/>
                <w:szCs w:val="20"/>
              </w:rPr>
            </w:r>
          </w:p>
          <w:p>
            <w:pPr>
              <w:pStyle w:val="1089"/>
              <w:rPr>
                <w:sz w:val="20"/>
                <w:szCs w:val="20"/>
              </w:rPr>
            </w:pPr>
            <w:r>
              <w:rPr>
                <w:sz w:val="20"/>
                <w:szCs w:val="20"/>
              </w:rPr>
              <w:t xml:space="preserve">от 1500 и более шт.</w:t>
            </w:r>
            <w:r>
              <w:rPr>
                <w:sz w:val="20"/>
                <w:szCs w:val="20"/>
              </w:rPr>
            </w:r>
            <w:r>
              <w:rPr>
                <w:sz w:val="20"/>
                <w:szCs w:val="20"/>
              </w:rPr>
            </w:r>
          </w:p>
          <w:p>
            <w:pPr>
              <w:pStyle w:val="1089"/>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89"/>
              <w:rPr>
                <w:sz w:val="20"/>
                <w:szCs w:val="20"/>
              </w:rPr>
            </w:pPr>
            <w:r>
              <w:rPr>
                <w:sz w:val="20"/>
                <w:szCs w:val="20"/>
              </w:rPr>
              <w:t xml:space="preserve">от 500 и более шт.</w:t>
            </w:r>
            <w:r>
              <w:rPr>
                <w:sz w:val="20"/>
                <w:szCs w:val="20"/>
              </w:rPr>
            </w:r>
            <w:r>
              <w:rPr>
                <w:sz w:val="20"/>
                <w:szCs w:val="20"/>
              </w:rPr>
            </w:r>
          </w:p>
        </w:tc>
        <w:tc>
          <w:tcPr>
            <w:tcW w:w="1985" w:type="dxa"/>
            <w:vAlign w:val="top"/>
            <w:textDirection w:val="lrTb"/>
            <w:noWrap w:val="false"/>
          </w:tcPr>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305 руб./шт.</w:t>
            </w:r>
            <w:r>
              <w:rPr>
                <w:sz w:val="20"/>
                <w:szCs w:val="20"/>
              </w:rPr>
            </w:r>
            <w:r>
              <w:rPr>
                <w:sz w:val="20"/>
                <w:szCs w:val="20"/>
              </w:rPr>
            </w:r>
          </w:p>
          <w:p>
            <w:pPr>
              <w:pStyle w:val="1089"/>
              <w:jc w:val="center"/>
              <w:rPr>
                <w:sz w:val="20"/>
                <w:szCs w:val="20"/>
              </w:rPr>
            </w:pPr>
            <w:r>
              <w:rPr>
                <w:sz w:val="20"/>
                <w:szCs w:val="20"/>
              </w:rPr>
              <w:t xml:space="preserve">285 руб./шт.</w:t>
            </w:r>
            <w:r>
              <w:rPr>
                <w:sz w:val="20"/>
                <w:szCs w:val="20"/>
              </w:rPr>
            </w:r>
            <w:r>
              <w:rPr>
                <w:sz w:val="20"/>
                <w:szCs w:val="20"/>
              </w:rPr>
            </w:r>
          </w:p>
          <w:p>
            <w:pPr>
              <w:pStyle w:val="1089"/>
              <w:jc w:val="center"/>
              <w:rPr>
                <w:sz w:val="20"/>
                <w:szCs w:val="20"/>
              </w:rPr>
            </w:pPr>
            <w:r>
              <w:rPr>
                <w:sz w:val="20"/>
                <w:szCs w:val="20"/>
              </w:rPr>
              <w:t xml:space="preserve">265 руб./шт.</w:t>
            </w:r>
            <w:r>
              <w:rPr>
                <w:sz w:val="20"/>
                <w:szCs w:val="20"/>
              </w:rPr>
            </w:r>
            <w:r>
              <w:rPr>
                <w:sz w:val="20"/>
                <w:szCs w:val="20"/>
              </w:rPr>
            </w:r>
          </w:p>
          <w:p>
            <w:pPr>
              <w:pStyle w:val="1089"/>
              <w:jc w:val="center"/>
              <w:rPr>
                <w:sz w:val="20"/>
                <w:szCs w:val="20"/>
              </w:rPr>
            </w:pPr>
            <w:r>
              <w:rPr>
                <w:sz w:val="20"/>
                <w:szCs w:val="20"/>
              </w:rPr>
              <w:t xml:space="preserve">245 руб./шт.</w:t>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r>
            <w:r>
              <w:rPr>
                <w:sz w:val="20"/>
                <w:szCs w:val="20"/>
              </w:rPr>
            </w:r>
            <w:r>
              <w:rPr>
                <w:sz w:val="20"/>
                <w:szCs w:val="20"/>
              </w:rPr>
            </w:r>
          </w:p>
          <w:p>
            <w:pPr>
              <w:pStyle w:val="1089"/>
              <w:jc w:val="center"/>
              <w:rPr>
                <w:sz w:val="20"/>
                <w:szCs w:val="20"/>
              </w:rPr>
            </w:pPr>
            <w:r>
              <w:rPr>
                <w:sz w:val="20"/>
                <w:szCs w:val="20"/>
              </w:rPr>
              <w:t xml:space="preserve">155 руб./шт.</w:t>
            </w:r>
            <w:r>
              <w:rPr>
                <w:sz w:val="20"/>
                <w:szCs w:val="20"/>
              </w:rPr>
            </w:r>
            <w:r>
              <w:rPr>
                <w:sz w:val="20"/>
                <w:szCs w:val="20"/>
              </w:rPr>
            </w:r>
          </w:p>
        </w:tc>
        <w:tc>
          <w:tcPr>
            <w:tcW w:w="3543" w:type="dxa"/>
            <w:vAlign w:val="top"/>
            <w:textDirection w:val="lrTb"/>
            <w:noWrap w:val="false"/>
          </w:tcPr>
          <w:p>
            <w:pPr>
              <w:pStyle w:val="1089"/>
              <w:rPr>
                <w:sz w:val="20"/>
                <w:szCs w:val="20"/>
              </w:rPr>
            </w:pPr>
            <w:r>
              <w:rPr>
                <w:sz w:val="20"/>
                <w:szCs w:val="20"/>
              </w:rPr>
              <w:t xml:space="preserve">Комиссия включает НДС</w:t>
            </w:r>
            <w:r>
              <w:rPr>
                <w:sz w:val="20"/>
                <w:szCs w:val="20"/>
              </w:rPr>
            </w:r>
            <w:r>
              <w:rPr>
                <w:sz w:val="20"/>
                <w:szCs w:val="20"/>
              </w:rPr>
            </w:r>
          </w:p>
        </w:tc>
      </w:tr>
    </w:tbl>
    <w:p>
      <w:pPr>
        <w:pStyle w:val="1089"/>
        <w:ind w:left="-120"/>
        <w:rPr>
          <w:sz w:val="22"/>
          <w:szCs w:val="22"/>
        </w:rPr>
      </w:pPr>
      <w:r>
        <w:rPr>
          <w:sz w:val="22"/>
          <w:szCs w:val="22"/>
        </w:rPr>
      </w:r>
      <w:r>
        <w:rPr>
          <w:sz w:val="22"/>
          <w:szCs w:val="22"/>
        </w:rPr>
      </w:r>
      <w:r>
        <w:rPr>
          <w:sz w:val="22"/>
          <w:szCs w:val="22"/>
        </w:rPr>
      </w:r>
    </w:p>
    <w:p>
      <w:pPr>
        <w:pStyle w:val="1089"/>
        <w:ind w:left="-120"/>
        <w:rPr>
          <w:sz w:val="22"/>
          <w:szCs w:val="22"/>
        </w:rPr>
      </w:pPr>
      <w:r>
        <w:rPr>
          <w:sz w:val="22"/>
          <w:szCs w:val="22"/>
        </w:rPr>
      </w:r>
      <w:r>
        <w:rPr>
          <w:sz w:val="22"/>
          <w:szCs w:val="22"/>
        </w:rPr>
      </w:r>
      <w:r>
        <w:rPr>
          <w:sz w:val="22"/>
          <w:szCs w:val="22"/>
        </w:rPr>
      </w:r>
    </w:p>
    <w:p>
      <w:pPr>
        <w:pStyle w:val="1089"/>
        <w:jc w:val="center"/>
        <w:spacing w:after="200"/>
        <w:tabs>
          <w:tab w:val="left" w:pos="284" w:leader="none"/>
          <w:tab w:val="left" w:pos="993" w:leader="none"/>
        </w:tabs>
        <w:rPr>
          <w:b/>
          <w:sz w:val="22"/>
          <w:szCs w:val="22"/>
        </w:rPr>
      </w:pPr>
      <w:r>
        <w:rPr>
          <w:b/>
          <w:sz w:val="22"/>
          <w:szCs w:val="22"/>
        </w:rPr>
        <w:t xml:space="preserve">16.</w:t>
      </w:r>
      <w:r>
        <w:rPr>
          <w:b/>
          <w:sz w:val="22"/>
          <w:szCs w:val="22"/>
        </w:rPr>
        <w:t xml:space="preserve"> Операции с драгоценными металлами</w:t>
      </w:r>
      <w:r>
        <w:rPr>
          <w:b/>
          <w:sz w:val="22"/>
          <w:szCs w:val="22"/>
        </w:rPr>
      </w:r>
      <w:r>
        <w:rPr>
          <w:b/>
          <w:sz w:val="22"/>
          <w:szCs w:val="22"/>
        </w:rPr>
      </w:r>
    </w:p>
    <w:tbl>
      <w:tblPr>
        <w:tblW w:w="1064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252"/>
        <w:gridCol w:w="1134"/>
        <w:gridCol w:w="1134"/>
        <w:gridCol w:w="2976"/>
        <w:gridCol w:w="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restart"/>
            <w:textDirection w:val="lrTb"/>
            <w:noWrap w:val="false"/>
          </w:tcPr>
          <w:p>
            <w:pPr>
              <w:pStyle w:val="1089"/>
              <w:jc w:val="center"/>
              <w:rPr>
                <w:b/>
                <w:sz w:val="20"/>
                <w:szCs w:val="20"/>
              </w:rPr>
            </w:pPr>
            <w:r>
              <w:rPr>
                <w:b/>
                <w:sz w:val="20"/>
                <w:szCs w:val="20"/>
              </w:rPr>
              <w:t xml:space="preserve">№</w:t>
            </w:r>
            <w:r>
              <w:rPr>
                <w:b/>
                <w:sz w:val="20"/>
                <w:szCs w:val="20"/>
              </w:rPr>
            </w:r>
            <w:r>
              <w:rPr>
                <w:b/>
                <w:sz w:val="20"/>
                <w:szCs w:val="20"/>
              </w:rPr>
            </w:r>
          </w:p>
          <w:p>
            <w:pPr>
              <w:pStyle w:val="1089"/>
              <w:jc w:val="center"/>
              <w:rPr>
                <w:b/>
                <w:sz w:val="20"/>
                <w:szCs w:val="20"/>
              </w:rPr>
            </w:pPr>
            <w:r>
              <w:rPr>
                <w:b/>
                <w:sz w:val="20"/>
                <w:szCs w:val="20"/>
              </w:rPr>
              <w:t xml:space="preserve">п/п</w:t>
            </w:r>
            <w:r>
              <w:rPr>
                <w:b/>
                <w:sz w:val="20"/>
                <w:szCs w:val="20"/>
              </w:rPr>
            </w:r>
            <w:r>
              <w:rPr>
                <w:b/>
                <w:sz w:val="20"/>
                <w:szCs w:val="20"/>
              </w:rPr>
            </w:r>
          </w:p>
        </w:tc>
        <w:tc>
          <w:tcPr>
            <w:tcW w:w="4252" w:type="dxa"/>
            <w:vAlign w:val="center"/>
            <w:vMerge w:val="restart"/>
            <w:textDirection w:val="lrTb"/>
            <w:noWrap w:val="false"/>
          </w:tcPr>
          <w:p>
            <w:pPr>
              <w:pStyle w:val="1089"/>
              <w:jc w:val="center"/>
              <w:rPr>
                <w:b/>
                <w:sz w:val="20"/>
                <w:szCs w:val="20"/>
              </w:rPr>
            </w:pPr>
            <w:r>
              <w:rPr>
                <w:b/>
                <w:sz w:val="20"/>
                <w:szCs w:val="20"/>
              </w:rPr>
              <w:t xml:space="preserve">Наименование услуги</w:t>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sz w:val="20"/>
                <w:szCs w:val="20"/>
              </w:rPr>
              <w:t xml:space="preserve">Тариф</w:t>
            </w:r>
            <w:r>
              <w:rPr>
                <w:b/>
                <w:sz w:val="20"/>
                <w:szCs w:val="20"/>
              </w:rPr>
            </w:r>
            <w:r>
              <w:rPr>
                <w:b/>
                <w:sz w:val="20"/>
                <w:szCs w:val="20"/>
              </w:rPr>
            </w:r>
          </w:p>
        </w:tc>
        <w:tc>
          <w:tcPr>
            <w:tcW w:w="2976" w:type="dxa"/>
            <w:vAlign w:val="center"/>
            <w:vMerge w:val="restart"/>
            <w:textDirection w:val="lrTb"/>
            <w:noWrap w:val="false"/>
          </w:tcPr>
          <w:p>
            <w:pPr>
              <w:pStyle w:val="1089"/>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tcW w:w="4252"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c>
          <w:tcPr>
            <w:gridSpan w:val="2"/>
            <w:tcW w:w="2268" w:type="dxa"/>
            <w:vAlign w:val="center"/>
            <w:textDirection w:val="lrTb"/>
            <w:noWrap w:val="false"/>
          </w:tcPr>
          <w:p>
            <w:pPr>
              <w:pStyle w:val="1089"/>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6" w:type="dxa"/>
            <w:vAlign w:val="center"/>
            <w:vMerge w:val="continue"/>
            <w:textDirection w:val="lrTb"/>
            <w:noWrap w:val="false"/>
          </w:tcPr>
          <w:p>
            <w:pPr>
              <w:pStyle w:val="1089"/>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5"/>
            <w:tcW w:w="9507" w:type="dxa"/>
            <w:vAlign w:val="top"/>
            <w:textDirection w:val="lrTb"/>
            <w:noWrap w:val="false"/>
          </w:tcPr>
          <w:p>
            <w:pPr>
              <w:pStyle w:val="1089"/>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w:t>
            </w:r>
            <w:r>
              <w:rPr>
                <w:b/>
                <w:sz w:val="20"/>
                <w:szCs w:val="20"/>
              </w:rPr>
              <w:t xml:space="preserve">ого</w:t>
            </w:r>
            <w:r>
              <w:rPr>
                <w:b/>
                <w:sz w:val="20"/>
                <w:szCs w:val="20"/>
              </w:rPr>
              <w:t xml:space="preserve"> счет</w:t>
            </w:r>
            <w:r>
              <w:rPr>
                <w:b/>
                <w:sz w:val="20"/>
                <w:szCs w:val="20"/>
              </w:rPr>
              <w:t xml:space="preserve">а</w:t>
            </w:r>
            <w:r>
              <w:rPr>
                <w:b/>
                <w:sz w:val="20"/>
                <w:szCs w:val="20"/>
              </w:rPr>
              <w:t xml:space="preserve">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Открытие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Закрытие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выписки по</w:t>
            </w:r>
            <w:r>
              <w:rPr>
                <w:sz w:val="20"/>
                <w:szCs w:val="20"/>
              </w:rPr>
              <w:t xml:space="preserve"> 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w:t>
            </w:r>
            <w:r>
              <w:rPr>
                <w:sz w:val="20"/>
                <w:szCs w:val="20"/>
              </w:rPr>
              <w:t xml:space="preserve">ому</w:t>
            </w:r>
            <w:r>
              <w:rPr>
                <w:sz w:val="20"/>
                <w:szCs w:val="20"/>
              </w:rPr>
              <w:t xml:space="preserve"> счет</w:t>
            </w:r>
            <w:r>
              <w:rPr>
                <w:sz w:val="20"/>
                <w:szCs w:val="20"/>
              </w:rPr>
              <w:t xml:space="preserve">у</w:t>
            </w:r>
            <w:r>
              <w:rPr>
                <w:sz w:val="20"/>
                <w:szCs w:val="20"/>
              </w:rPr>
              <w:t xml:space="preserve"> в драгоценных металлах</w:t>
            </w:r>
            <w:r>
              <w:rPr>
                <w:sz w:val="20"/>
                <w:szCs w:val="20"/>
              </w:rPr>
              <w:t xml:space="preserve"> </w:t>
            </w:r>
            <w:r>
              <w:rPr>
                <w:sz w:val="20"/>
                <w:szCs w:val="20"/>
              </w:rPr>
              <w:t xml:space="preserve"> по запросу клиента</w:t>
            </w:r>
            <w:r>
              <w:rPr>
                <w:sz w:val="20"/>
                <w:szCs w:val="20"/>
              </w:rPr>
            </w:r>
            <w:r>
              <w:rPr>
                <w:sz w:val="20"/>
                <w:szCs w:val="20"/>
              </w:rPr>
            </w:r>
          </w:p>
        </w:tc>
        <w:tc>
          <w:tcPr>
            <w:gridSpan w:val="2"/>
            <w:tcW w:w="2268" w:type="dxa"/>
            <w:vAlign w:val="top"/>
            <w:textDirection w:val="lrTb"/>
            <w:noWrap w:val="false"/>
          </w:tcPr>
          <w:p>
            <w:pPr>
              <w:pStyle w:val="1089"/>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297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не предоставляется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89"/>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5"/>
            <w:tcW w:w="9507" w:type="dxa"/>
            <w:vAlign w:val="top"/>
            <w:textDirection w:val="lrTb"/>
            <w:noWrap w:val="false"/>
          </w:tcPr>
          <w:p>
            <w:pPr>
              <w:pStyle w:val="1089"/>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w:t>
            </w:r>
            <w:r>
              <w:rPr>
                <w:b/>
                <w:sz w:val="20"/>
                <w:szCs w:val="20"/>
              </w:rPr>
              <w:t xml:space="preserve">м</w:t>
            </w:r>
            <w:r>
              <w:rPr>
                <w:b/>
                <w:sz w:val="20"/>
                <w:szCs w:val="20"/>
              </w:rPr>
              <w:t xml:space="preserve"> счет</w:t>
            </w:r>
            <w:r>
              <w:rPr>
                <w:b/>
                <w:sz w:val="20"/>
                <w:szCs w:val="20"/>
              </w:rPr>
              <w:t xml:space="preserve">ам</w:t>
            </w:r>
            <w:r>
              <w:rPr>
                <w:b/>
                <w:sz w:val="20"/>
                <w:szCs w:val="20"/>
              </w:rPr>
              <w:t xml:space="preserve"> в драгоценных металлах </w:t>
            </w:r>
            <w:r>
              <w:rPr>
                <w:b/>
                <w:sz w:val="20"/>
                <w:szCs w:val="20"/>
                <w:vertAlign w:val="superscript"/>
              </w:rPr>
              <w:footnoteReference w:id="7"/>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Прием слитков драгоценных металлов для зачисления на банковский счет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16.2.1.2.2.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Выдача слитков драгоценных металлов со списанием с банковского счета в драгоценных металлах:</w:t>
            </w:r>
            <w:r>
              <w:rPr>
                <w:sz w:val="20"/>
                <w:szCs w:val="20"/>
              </w:rPr>
            </w:r>
            <w:r>
              <w:rPr>
                <w:sz w:val="20"/>
                <w:szCs w:val="20"/>
              </w:rPr>
            </w:r>
          </w:p>
        </w:tc>
        <w:tc>
          <w:tcPr>
            <w:gridSpan w:val="2"/>
            <w:tcW w:w="2268" w:type="dxa"/>
            <w:vAlign w:val="top"/>
            <w:textDirection w:val="lrTb"/>
            <w:noWrap w:val="false"/>
          </w:tcPr>
          <w:p>
            <w:pPr>
              <w:pStyle w:val="1089"/>
              <w:tabs>
                <w:tab w:val="left" w:pos="284" w:leader="none"/>
                <w:tab w:val="left" w:pos="993" w:leader="none"/>
              </w:tabs>
              <w:rPr>
                <w:sz w:val="20"/>
                <w:szCs w:val="20"/>
              </w:rPr>
            </w:pPr>
            <w:r>
              <w:rPr>
                <w:sz w:val="20"/>
                <w:szCs w:val="20"/>
              </w:rPr>
            </w:r>
            <w:r>
              <w:rPr>
                <w:sz w:val="20"/>
                <w:szCs w:val="20"/>
              </w:rPr>
            </w:r>
            <w:r>
              <w:rPr>
                <w:sz w:val="20"/>
                <w:szCs w:val="20"/>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Золото</w:t>
            </w:r>
            <w:r>
              <w:rPr>
                <w:sz w:val="20"/>
                <w:szCs w:val="20"/>
              </w:rPr>
            </w:r>
            <w:r>
              <w:rPr>
                <w:sz w:val="20"/>
                <w:szCs w:val="20"/>
              </w:rPr>
            </w:r>
          </w:p>
        </w:tc>
        <w:tc>
          <w:tcPr>
            <w:gridSpan w:val="2"/>
            <w:tcW w:w="2268"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c>
          <w:tcPr>
            <w:tcW w:w="2976" w:type="dxa"/>
            <w:vAlign w:val="top"/>
            <w:textDirection w:val="lrTb"/>
            <w:noWrap w:val="false"/>
          </w:tcPr>
          <w:p>
            <w:pPr>
              <w:pStyle w:val="1104"/>
              <w:jc w:val="both"/>
              <w:tabs>
                <w:tab w:val="left" w:pos="284" w:leader="none"/>
                <w:tab w:val="left" w:pos="993" w:leader="none"/>
              </w:tabs>
              <w:rPr>
                <w:rFonts w:ascii="Times New Roman" w:hAnsi="Times New Roman"/>
                <w:b/>
                <w:bCs/>
                <w:i/>
                <w:iCs/>
                <w:smallCaps/>
                <w:sz w:val="22"/>
                <w:szCs w:val="22"/>
              </w:rPr>
            </w:pPr>
            <w:r>
              <w:rPr>
                <w:rFonts w:ascii="Times New Roman" w:hAnsi="Times New Roman"/>
                <w:b/>
                <w:bCs/>
                <w:i/>
                <w:iCs/>
                <w:smallCaps/>
                <w:sz w:val="22"/>
                <w:szCs w:val="22"/>
              </w:rPr>
            </w:r>
            <w:r>
              <w:rPr>
                <w:rFonts w:ascii="Times New Roman" w:hAnsi="Times New Roman"/>
                <w:b/>
                <w:bCs/>
                <w:i/>
                <w:iCs/>
                <w:smallCaps/>
                <w:sz w:val="22"/>
                <w:szCs w:val="22"/>
              </w:rPr>
            </w:r>
            <w:r>
              <w:rPr>
                <w:rFonts w:ascii="Times New Roman" w:hAnsi="Times New Roman"/>
                <w:b/>
                <w:bCs/>
                <w:i/>
                <w:iCs/>
                <w:smallCap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16.2.2.1.1.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8"/>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7"/>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16.2.2.1.2.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Тариф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highlight w:val="yellow"/>
              </w:rPr>
            </w:pPr>
            <w:r>
              <w:rPr>
                <w:sz w:val="20"/>
                <w:szCs w:val="20"/>
              </w:rPr>
              <w:t xml:space="preserve">Взимается в день составления акта приема-передачи драгоценных металлов</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650,00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750,00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9 000,00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5"/>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17 000,00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Серебро</w:t>
            </w:r>
            <w:r>
              <w:rPr>
                <w:sz w:val="20"/>
                <w:szCs w:val="20"/>
              </w:rPr>
            </w:r>
            <w:r>
              <w:rPr>
                <w:sz w:val="20"/>
                <w:szCs w:val="20"/>
              </w:rPr>
            </w:r>
          </w:p>
        </w:tc>
        <w:tc>
          <w:tcPr>
            <w:gridSpan w:val="2"/>
            <w:tcBorders>
              <w:top w:val="single" w:color="000000" w:sz="4" w:space="0"/>
            </w:tcBorders>
            <w:tcW w:w="2268" w:type="dxa"/>
            <w:vAlign w:val="top"/>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W w:w="2976" w:type="dxa"/>
            <w:vAlign w:val="top"/>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tcW w:w="1135" w:type="dxa"/>
            <w:vAlign w:val="top"/>
            <w:textDirection w:val="lrTb"/>
            <w:noWrap w:val="false"/>
          </w:tcPr>
          <w:p>
            <w:pPr>
              <w:pStyle w:val="1089"/>
              <w:tabs>
                <w:tab w:val="left" w:pos="284" w:leader="none"/>
                <w:tab w:val="left" w:pos="993" w:leader="none"/>
              </w:tabs>
              <w:rPr>
                <w:sz w:val="20"/>
                <w:szCs w:val="20"/>
              </w:rPr>
            </w:pPr>
            <w:r>
              <w:rPr>
                <w:sz w:val="20"/>
                <w:szCs w:val="20"/>
              </w:rPr>
              <w:t xml:space="preserve">16.2.2.2.1.</w:t>
            </w:r>
            <w:r>
              <w:rPr>
                <w:sz w:val="20"/>
                <w:szCs w:val="20"/>
              </w:rPr>
            </w:r>
            <w:r>
              <w:rPr>
                <w:sz w:val="20"/>
                <w:szCs w:val="20"/>
              </w:rPr>
            </w:r>
          </w:p>
        </w:tc>
        <w:tc>
          <w:tcPr>
            <w:tcW w:w="4252" w:type="dxa"/>
            <w:vAlign w:val="top"/>
            <w:textDirection w:val="lrTb"/>
            <w:noWrap w:val="false"/>
          </w:tcPr>
          <w:p>
            <w:pPr>
              <w:pStyle w:val="1089"/>
              <w:tabs>
                <w:tab w:val="left" w:pos="284" w:leader="none"/>
                <w:tab w:val="left" w:pos="993" w:leader="none"/>
              </w:tabs>
              <w:rPr>
                <w:sz w:val="20"/>
                <w:szCs w:val="20"/>
              </w:rPr>
            </w:pPr>
            <w:r>
              <w:rPr>
                <w:sz w:val="20"/>
                <w:szCs w:val="20"/>
              </w:rPr>
              <w:t xml:space="preserve">в стандартных слитках</w:t>
            </w:r>
            <w:r>
              <w:rPr>
                <w:sz w:val="20"/>
                <w:szCs w:val="20"/>
              </w:rPr>
            </w:r>
            <w:r>
              <w:rPr>
                <w:sz w:val="20"/>
                <w:szCs w:val="20"/>
              </w:rPr>
            </w:r>
          </w:p>
        </w:tc>
        <w:tc>
          <w:tcPr>
            <w:gridSpan w:val="2"/>
            <w:tcBorders>
              <w:bottom w:val="single" w:color="000000" w:sz="4" w:space="0"/>
            </w:tcBorders>
            <w:tcW w:w="2268" w:type="dxa"/>
            <w:vAlign w:val="top"/>
            <w:textDirection w:val="lrTb"/>
            <w:noWrap w:val="false"/>
          </w:tcPr>
          <w:p>
            <w:pPr>
              <w:pStyle w:val="1089"/>
              <w:tabs>
                <w:tab w:val="left" w:pos="284" w:leader="none"/>
                <w:tab w:val="left" w:pos="993" w:leader="none"/>
              </w:tabs>
              <w:rPr>
                <w:sz w:val="20"/>
                <w:szCs w:val="20"/>
              </w:rPr>
            </w:pPr>
            <w:r>
              <w:rPr>
                <w:sz w:val="20"/>
                <w:szCs w:val="20"/>
              </w:rPr>
              <w:t xml:space="preserve">0,2 % от стоимости драгоценного металла</w:t>
            </w:r>
            <w:r>
              <w:rPr>
                <w:sz w:val="20"/>
                <w:szCs w:val="20"/>
                <w:vertAlign w:val="superscript"/>
              </w:rPr>
              <w:footnoteReference w:id="9"/>
            </w:r>
            <w:r>
              <w:rPr>
                <w:sz w:val="20"/>
                <w:szCs w:val="20"/>
              </w:rPr>
            </w:r>
            <w:r>
              <w:rPr>
                <w:sz w:val="20"/>
                <w:szCs w:val="20"/>
              </w:rPr>
            </w:r>
          </w:p>
        </w:tc>
        <w:tc>
          <w:tcPr>
            <w:tcW w:w="2976" w:type="dxa"/>
            <w:vAlign w:val="top"/>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3"/>
        </w:trPr>
        <w:tc>
          <w:tcPr>
            <w:tcW w:w="1135"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16.2.2.2.2.</w:t>
            </w:r>
            <w:r>
              <w:rPr>
                <w:sz w:val="20"/>
                <w:szCs w:val="20"/>
              </w:rPr>
            </w:r>
            <w:r>
              <w:rPr>
                <w:sz w:val="20"/>
                <w:szCs w:val="20"/>
              </w:rPr>
            </w:r>
          </w:p>
        </w:tc>
        <w:tc>
          <w:tcPr>
            <w:tcBorders>
              <w:right w:val="single" w:color="000000" w:sz="4" w:space="0"/>
            </w:tcBorders>
            <w:tcW w:w="4252"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 мерных слитках</w:t>
            </w:r>
            <w:r>
              <w:rPr>
                <w:sz w:val="20"/>
                <w:szCs w:val="20"/>
              </w:rPr>
            </w:r>
            <w:r>
              <w:rPr>
                <w:sz w:val="20"/>
                <w:szCs w:val="20"/>
              </w:rPr>
            </w:r>
          </w:p>
        </w:tc>
        <w:tc>
          <w:tcPr>
            <w:tcBorders>
              <w:top w:val="singl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Весовая номенклатура (грамм)</w:t>
            </w:r>
            <w:r>
              <w:rPr>
                <w:sz w:val="20"/>
                <w:szCs w:val="20"/>
              </w:rPr>
            </w:r>
            <w:r>
              <w:rPr>
                <w:sz w:val="20"/>
                <w:szCs w:val="20"/>
              </w:rPr>
            </w:r>
          </w:p>
        </w:tc>
        <w:tc>
          <w:tcPr>
            <w:tcBorders>
              <w:top w:val="singl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Цена за слиток (руб.)</w:t>
            </w:r>
            <w:r>
              <w:rPr>
                <w:sz w:val="20"/>
                <w:szCs w:val="20"/>
              </w:rPr>
            </w:r>
            <w:r>
              <w:rPr>
                <w:sz w:val="20"/>
                <w:szCs w:val="20"/>
              </w:rPr>
            </w:r>
          </w:p>
        </w:tc>
        <w:tc>
          <w:tcPr>
            <w:tcBorders>
              <w:left w:val="single" w:color="000000" w:sz="4" w:space="0"/>
            </w:tcBorders>
            <w:tcW w:w="2976" w:type="dxa"/>
            <w:vAlign w:val="top"/>
            <w:vMerge w:val="restart"/>
            <w:textDirection w:val="lrTb"/>
            <w:noWrap w:val="false"/>
          </w:tcPr>
          <w:p>
            <w:pPr>
              <w:pStyle w:val="1089"/>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1 100,00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1 200,00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250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1 900,00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non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500</w:t>
            </w:r>
            <w:r>
              <w:rPr>
                <w:sz w:val="20"/>
                <w:szCs w:val="20"/>
              </w:rPr>
            </w:r>
            <w:r>
              <w:rPr>
                <w:sz w:val="20"/>
                <w:szCs w:val="20"/>
              </w:rPr>
            </w:r>
          </w:p>
        </w:tc>
        <w:tc>
          <w:tcPr>
            <w:tcBorders>
              <w:top w:val="none" w:color="000000" w:sz="4" w:space="0"/>
              <w:left w:val="none" w:color="000000" w:sz="4" w:space="0"/>
              <w:bottom w:val="non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2 300,00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1"/>
        </w:trPr>
        <w:tc>
          <w:tcPr>
            <w:tcW w:w="1135" w:type="dxa"/>
            <w:vAlign w:val="top"/>
            <w:vMerge w:val="continue"/>
            <w:textDirection w:val="lrTb"/>
            <w:noWrap w:val="false"/>
          </w:tcPr>
          <w:p>
            <w:pPr>
              <w:pStyle w:val="1089"/>
              <w:jc w:val="center"/>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right w:val="single" w:color="000000" w:sz="4" w:space="0"/>
            </w:tcBorders>
            <w:tcW w:w="4252"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c>
          <w:tcPr>
            <w:tcBorders>
              <w:top w:val="none" w:color="000000" w:sz="4" w:space="0"/>
              <w:left w:val="single" w:color="000000" w:sz="4" w:space="0"/>
              <w:bottom w:val="single" w:color="000000" w:sz="4" w:space="0"/>
              <w:right w:val="non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1000</w:t>
            </w:r>
            <w:r>
              <w:rPr>
                <w:sz w:val="20"/>
                <w:szCs w:val="20"/>
              </w:rPr>
            </w:r>
            <w:r>
              <w:rPr>
                <w:sz w:val="20"/>
                <w:szCs w:val="20"/>
              </w:rPr>
            </w:r>
          </w:p>
        </w:tc>
        <w:tc>
          <w:tcPr>
            <w:tcBorders>
              <w:top w:val="none" w:color="000000" w:sz="4" w:space="0"/>
              <w:left w:val="none" w:color="000000" w:sz="4" w:space="0"/>
              <w:bottom w:val="single" w:color="000000" w:sz="4" w:space="0"/>
              <w:right w:val="single" w:color="000000" w:sz="4" w:space="0"/>
            </w:tcBorders>
            <w:tcW w:w="1134" w:type="dxa"/>
            <w:vAlign w:val="top"/>
            <w:textDirection w:val="lrTb"/>
            <w:noWrap w:val="false"/>
          </w:tcPr>
          <w:p>
            <w:pPr>
              <w:pStyle w:val="1089"/>
              <w:tabs>
                <w:tab w:val="left" w:pos="284" w:leader="none"/>
                <w:tab w:val="left" w:pos="993" w:leader="none"/>
              </w:tabs>
              <w:rPr>
                <w:sz w:val="20"/>
                <w:szCs w:val="20"/>
              </w:rPr>
            </w:pPr>
            <w:r>
              <w:rPr>
                <w:sz w:val="20"/>
                <w:szCs w:val="20"/>
              </w:rPr>
              <w:t xml:space="preserve">2 500,00</w:t>
            </w:r>
            <w:r>
              <w:rPr>
                <w:sz w:val="20"/>
                <w:szCs w:val="20"/>
              </w:rPr>
            </w:r>
            <w:r>
              <w:rPr>
                <w:sz w:val="20"/>
                <w:szCs w:val="20"/>
              </w:rPr>
            </w:r>
          </w:p>
        </w:tc>
        <w:tc>
          <w:tcPr>
            <w:tcBorders>
              <w:left w:val="single" w:color="000000" w:sz="4" w:space="0"/>
            </w:tcBorders>
            <w:tcW w:w="2976" w:type="dxa"/>
            <w:vAlign w:val="top"/>
            <w:vMerge w:val="continue"/>
            <w:textDirection w:val="lrTb"/>
            <w:noWrap w:val="false"/>
          </w:tcPr>
          <w:p>
            <w:pPr>
              <w:pStyle w:val="1089"/>
              <w:jc w:val="both"/>
              <w:tabs>
                <w:tab w:val="left" w:pos="284" w:leader="none"/>
                <w:tab w:val="left" w:pos="993" w:leader="none"/>
              </w:tabs>
              <w:rPr>
                <w:sz w:val="20"/>
                <w:szCs w:val="20"/>
                <w:highlight w:val="yellow"/>
              </w:rPr>
            </w:pPr>
            <w:r>
              <w:rPr>
                <w:sz w:val="20"/>
                <w:szCs w:val="20"/>
                <w:highlight w:val="yellow"/>
              </w:rPr>
            </w:r>
            <w:r>
              <w:rPr>
                <w:sz w:val="20"/>
                <w:szCs w:val="20"/>
                <w:highlight w:val="yellow"/>
              </w:rPr>
            </w:r>
            <w:r>
              <w:rPr>
                <w:sz w:val="20"/>
                <w:szCs w:val="20"/>
                <w:highlight w:val="yellow"/>
              </w:rPr>
            </w:r>
          </w:p>
        </w:tc>
      </w:tr>
    </w:tbl>
    <w:p>
      <w:pPr>
        <w:pStyle w:val="1089"/>
        <w:ind w:left="-120"/>
        <w:jc w:val="center"/>
        <w:rPr>
          <w:sz w:val="22"/>
          <w:szCs w:val="22"/>
        </w:rPr>
      </w:pPr>
      <w:r>
        <w:rPr>
          <w:sz w:val="22"/>
          <w:szCs w:val="22"/>
        </w:rPr>
      </w:r>
      <w:r>
        <w:rPr>
          <w:sz w:val="22"/>
          <w:szCs w:val="22"/>
        </w:rPr>
      </w:r>
      <w:r>
        <w:rPr>
          <w:sz w:val="22"/>
          <w:szCs w:val="22"/>
        </w:rPr>
      </w:r>
    </w:p>
    <w:p>
      <w:pPr>
        <w:pStyle w:val="1089"/>
        <w:ind w:left="-120"/>
        <w:jc w:val="center"/>
        <w:rPr>
          <w:sz w:val="22"/>
          <w:szCs w:val="22"/>
        </w:rPr>
      </w:pPr>
      <w:r>
        <w:rPr>
          <w:sz w:val="22"/>
          <w:szCs w:val="22"/>
        </w:rPr>
      </w:r>
      <w:r>
        <w:rPr>
          <w:sz w:val="22"/>
          <w:szCs w:val="22"/>
        </w:rPr>
      </w:r>
      <w:r>
        <w:rPr>
          <w:sz w:val="22"/>
          <w:szCs w:val="22"/>
        </w:rPr>
      </w:r>
    </w:p>
    <w:p>
      <w:pPr>
        <w:pStyle w:val="1089"/>
        <w:ind w:left="-425"/>
        <w:jc w:val="center"/>
        <w:keepNext/>
        <w:rPr>
          <w:b/>
          <w:bCs/>
          <w:sz w:val="22"/>
          <w:szCs w:val="22"/>
        </w:rPr>
        <w:outlineLvl w:val="3"/>
      </w:pPr>
      <w:r>
        <w:rPr>
          <w:b/>
          <w:bCs/>
          <w:sz w:val="22"/>
          <w:szCs w:val="22"/>
        </w:rPr>
        <w:t xml:space="preserve">17. Обслуживание с использованием Торговой системы</w:t>
      </w:r>
      <w:r>
        <w:rPr>
          <w:b/>
          <w:bCs/>
          <w:sz w:val="22"/>
          <w:szCs w:val="22"/>
        </w:rPr>
      </w:r>
      <w:r>
        <w:rPr>
          <w:b/>
          <w:bCs/>
          <w:sz w:val="22"/>
          <w:szCs w:val="22"/>
        </w:rPr>
      </w:r>
    </w:p>
    <w:p>
      <w:pPr>
        <w:pStyle w:val="1089"/>
        <w:ind w:left="-425"/>
        <w:jc w:val="center"/>
        <w:keepNext/>
        <w:rPr>
          <w:b/>
          <w:bCs/>
          <w:sz w:val="22"/>
          <w:szCs w:val="22"/>
        </w:rPr>
        <w:outlineLvl w:val="3"/>
      </w:pPr>
      <w:r>
        <w:rPr>
          <w:b/>
          <w:bCs/>
          <w:sz w:val="22"/>
          <w:szCs w:val="22"/>
        </w:rPr>
        <w:t xml:space="preserve"> РСХБ-Дилинг АО «Россельхозбанк», Торговой системы РСХБ-Дилинг 2.0</w:t>
      </w:r>
      <w:r>
        <w:rPr>
          <w:b/>
          <w:bCs/>
          <w:sz w:val="22"/>
          <w:szCs w:val="22"/>
        </w:rPr>
      </w:r>
      <w:r>
        <w:rPr>
          <w:b/>
          <w:bCs/>
          <w:sz w:val="22"/>
          <w:szCs w:val="22"/>
        </w:rPr>
      </w:r>
    </w:p>
    <w:p>
      <w:pPr>
        <w:pStyle w:val="1089"/>
        <w:ind w:left="-425"/>
        <w:jc w:val="center"/>
        <w:keepNext/>
        <w:rPr>
          <w:b/>
          <w:bCs/>
          <w:color w:val="808080"/>
          <w:sz w:val="22"/>
          <w:szCs w:val="22"/>
        </w:rPr>
        <w:outlineLvl w:val="3"/>
      </w:pPr>
      <w:r>
        <w:rPr>
          <w:b/>
          <w:bCs/>
          <w:color w:val="808080"/>
          <w:sz w:val="22"/>
          <w:szCs w:val="22"/>
        </w:rPr>
      </w:r>
      <w:r>
        <w:rPr>
          <w:b/>
          <w:bCs/>
          <w:color w:val="808080"/>
          <w:sz w:val="22"/>
          <w:szCs w:val="22"/>
        </w:rPr>
      </w:r>
      <w:r>
        <w:rPr>
          <w:b/>
          <w:bCs/>
          <w:color w:val="808080"/>
          <w:sz w:val="22"/>
          <w:szCs w:val="22"/>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  </w:t>
              <w:br w:type="textWrapping" w:clear="all"/>
              <w:t xml:space="preserve"> п/п</w:t>
            </w:r>
            <w:r>
              <w:rPr>
                <w:sz w:val="20"/>
                <w:szCs w:val="20"/>
              </w:rPr>
            </w:r>
            <w:r>
              <w:rPr>
                <w:sz w:val="20"/>
                <w:szCs w:val="20"/>
              </w:rPr>
            </w:r>
          </w:p>
        </w:tc>
        <w:tc>
          <w:tcPr>
            <w:tcW w:w="1458"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90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w:t>
            </w:r>
            <w:r>
              <w:rPr>
                <w:sz w:val="20"/>
                <w:szCs w:val="20"/>
              </w:rPr>
            </w:r>
            <w:r>
              <w:rPr>
                <w:sz w:val="20"/>
                <w:szCs w:val="20"/>
              </w:rPr>
            </w:r>
          </w:p>
        </w:tc>
        <w:tc>
          <w:tcPr>
            <w:tcW w:w="2083" w:type="pct"/>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0"/>
            </w:r>
            <w:r>
              <w:rPr>
                <w:sz w:val="20"/>
                <w:szCs w:val="20"/>
              </w:rPr>
              <w:t xml:space="preserve"> и/или пароля для доступа к Торговой системе РСХБ-Дилинг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17.1.2.5.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w:t>
            </w:r>
            <w:r>
              <w:rPr>
                <w:sz w:val="20"/>
                <w:szCs w:val="20"/>
              </w:rPr>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одной HTML-формы </w:t>
            </w:r>
            <w:r>
              <w:rPr>
                <w:sz w:val="20"/>
                <w:szCs w:val="20"/>
              </w:rPr>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17.1.3.1.1.</w:t>
            </w:r>
            <w:r>
              <w:rPr>
                <w:sz w:val="20"/>
                <w:szCs w:val="20"/>
              </w:rPr>
            </w:r>
            <w:r>
              <w:rPr>
                <w:sz w:val="20"/>
                <w:szCs w:val="20"/>
              </w:rPr>
            </w:r>
          </w:p>
        </w:tc>
        <w:tc>
          <w:tcPr>
            <w:tcBorders>
              <w:top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Borders>
              <w:top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17.1.3.3.</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155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17.1.3.5.</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1 530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81" w:leader="none"/>
              </w:tabs>
              <w:rPr>
                <w:sz w:val="20"/>
                <w:szCs w:val="20"/>
              </w:rPr>
            </w:pPr>
            <w:r>
              <w:rPr>
                <w:sz w:val="20"/>
                <w:szCs w:val="20"/>
              </w:rPr>
              <w:t xml:space="preserve">1 730 руб.</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17.1.5.1.1.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17.1.5.2.1.</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 </w:t>
            </w:r>
            <w:r>
              <w:rPr>
                <w:sz w:val="20"/>
                <w:szCs w:val="20"/>
              </w:rPr>
            </w:r>
            <w:r>
              <w:rPr>
                <w:sz w:val="20"/>
                <w:szCs w:val="20"/>
              </w:rPr>
            </w:r>
          </w:p>
        </w:tc>
        <w:tc>
          <w:tcPr>
            <w:gridSpan w:val="3"/>
            <w:tcW w:w="4444"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17.2.2.1.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17.2.2.2.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17.2.2.3.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Смена логина</w:t>
            </w:r>
            <w:r>
              <w:rPr>
                <w:sz w:val="16"/>
                <w:szCs w:val="16"/>
              </w:rPr>
              <w:footnoteReference w:id="11"/>
            </w:r>
            <w:r>
              <w:rPr>
                <w:sz w:val="20"/>
                <w:szCs w:val="20"/>
              </w:rPr>
              <w:t xml:space="preserve"> и/или пароля для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17.2.2.4.</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17.2.2.5. </w:t>
            </w:r>
            <w:r>
              <w:rPr>
                <w:sz w:val="20"/>
                <w:szCs w:val="20"/>
              </w:rPr>
            </w:r>
            <w:r>
              <w:rPr>
                <w:sz w:val="20"/>
                <w:szCs w:val="20"/>
              </w:rPr>
            </w:r>
          </w:p>
        </w:tc>
        <w:tc>
          <w:tcPr>
            <w:tcW w:w="1458"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r>
              <w:rPr>
                <w:sz w:val="20"/>
                <w:szCs w:val="20"/>
              </w:rPr>
            </w:r>
          </w:p>
        </w:tc>
        <w:tc>
          <w:tcPr>
            <w:tcW w:w="903" w:type="pct"/>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2083" w:type="pct"/>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89"/>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89"/>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w:t>
      </w:r>
      <w:r>
        <w:rPr>
          <w:bCs/>
          <w:iCs/>
          <w:sz w:val="20"/>
          <w:szCs w:val="20"/>
        </w:rPr>
        <w:t xml:space="preserve">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Pr>
          <w:bCs/>
          <w:iCs/>
          <w:sz w:val="20"/>
          <w:szCs w:val="20"/>
        </w:rPr>
        <w:t xml:space="preserve">запроса/заявления.</w:t>
      </w:r>
      <w:r>
        <w:rPr>
          <w:b/>
          <w:bCs/>
        </w:rPr>
      </w:r>
      <w:r>
        <w:rPr>
          <w:b/>
          <w:bCs/>
        </w:rPr>
      </w:r>
    </w:p>
    <w:p>
      <w:pPr>
        <w:pStyle w:val="1089"/>
        <w:rPr>
          <w:sz w:val="16"/>
          <w:szCs w:val="16"/>
        </w:rPr>
      </w:pPr>
      <w:r>
        <w:rPr>
          <w:sz w:val="16"/>
          <w:szCs w:val="16"/>
        </w:rPr>
      </w:r>
      <w:r>
        <w:rPr>
          <w:sz w:val="16"/>
          <w:szCs w:val="16"/>
        </w:rPr>
      </w:r>
      <w:r>
        <w:rPr>
          <w:sz w:val="16"/>
          <w:szCs w:val="16"/>
        </w:rPr>
      </w:r>
    </w:p>
    <w:p>
      <w:pPr>
        <w:pStyle w:val="1089"/>
        <w:ind w:firstLine="709"/>
        <w:jc w:val="center"/>
      </w:pPr>
      <w:r>
        <w:rPr>
          <w:b/>
          <w:bCs/>
          <w:sz w:val="22"/>
          <w:szCs w:val="22"/>
        </w:rPr>
        <w:t xml:space="preserve">18. </w:t>
      </w:r>
      <w:r>
        <w:rPr>
          <w:b/>
          <w:bCs/>
          <w:sz w:val="22"/>
          <w:szCs w:val="22"/>
        </w:rPr>
        <w:t xml:space="preserve">Операции с использованием цифрового рубля</w:t>
      </w:r>
      <w:r/>
    </w:p>
    <w:tbl>
      <w:tblPr>
        <w:tblW w:w="97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68"/>
        <w:gridCol w:w="3827"/>
        <w:gridCol w:w="2126"/>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w:t>
            </w:r>
            <w:r>
              <w:rPr>
                <w:sz w:val="20"/>
                <w:szCs w:val="20"/>
              </w:rPr>
            </w:r>
            <w:r>
              <w:rPr>
                <w:sz w:val="20"/>
                <w:szCs w:val="20"/>
              </w:rPr>
            </w:r>
          </w:p>
          <w:p>
            <w:pPr>
              <w:pStyle w:val="1089"/>
              <w:jc w:val="both"/>
              <w:tabs>
                <w:tab w:val="left" w:pos="284" w:leader="none"/>
                <w:tab w:val="left" w:pos="993" w:leader="none"/>
              </w:tabs>
              <w:rPr>
                <w:sz w:val="20"/>
                <w:szCs w:val="20"/>
              </w:rPr>
            </w:pPr>
            <w:r>
              <w:rPr>
                <w:sz w:val="20"/>
                <w:szCs w:val="20"/>
              </w:rPr>
              <w:t xml:space="preserve">п/п</w:t>
            </w:r>
            <w:r>
              <w:rPr>
                <w:sz w:val="20"/>
                <w:szCs w:val="20"/>
              </w:rPr>
            </w:r>
            <w:r>
              <w:rPr>
                <w:sz w:val="20"/>
                <w:szCs w:val="20"/>
              </w:rPr>
            </w:r>
          </w:p>
        </w:tc>
        <w:tc>
          <w:tcPr>
            <w:tcW w:w="3827"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Наименование услуги</w:t>
            </w:r>
            <w:r>
              <w:rPr>
                <w:sz w:val="20"/>
                <w:szCs w:val="20"/>
              </w:rPr>
            </w:r>
            <w:r>
              <w:rPr>
                <w:sz w:val="20"/>
                <w:szCs w:val="20"/>
              </w:rPr>
            </w:r>
          </w:p>
        </w:tc>
        <w:tc>
          <w:tcPr>
            <w:tcW w:w="2126"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Тариф </w:t>
            </w:r>
            <w:r>
              <w:rPr>
                <w:sz w:val="20"/>
                <w:szCs w:val="20"/>
              </w:rPr>
            </w:r>
            <w:r>
              <w:rPr>
                <w:sz w:val="20"/>
                <w:szCs w:val="20"/>
              </w:rPr>
            </w:r>
          </w:p>
        </w:tc>
        <w:tc>
          <w:tcPr>
            <w:tcW w:w="3261" w:type="dxa"/>
            <w:vAlign w:val="center"/>
            <w:textDirection w:val="lrTb"/>
            <w:noWrap w:val="false"/>
          </w:tcPr>
          <w:p>
            <w:pPr>
              <w:pStyle w:val="1089"/>
              <w:jc w:val="both"/>
              <w:tabs>
                <w:tab w:val="left" w:pos="284" w:leader="none"/>
                <w:tab w:val="left" w:pos="993"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w:t>
            </w:r>
            <w:r>
              <w:rPr>
                <w:sz w:val="20"/>
                <w:szCs w:val="20"/>
              </w:rPr>
            </w:r>
            <w:r>
              <w:rPr>
                <w:sz w:val="20"/>
                <w:szCs w:val="20"/>
              </w:rPr>
            </w:r>
          </w:p>
        </w:tc>
        <w:tc>
          <w:tcPr>
            <w:gridSpan w:val="3"/>
            <w:tcW w:w="9214"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1.1.</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68"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1.2.</w:t>
            </w:r>
            <w:r>
              <w:rPr>
                <w:sz w:val="20"/>
                <w:szCs w:val="20"/>
              </w:rPr>
            </w:r>
            <w:r>
              <w:rPr>
                <w:sz w:val="20"/>
                <w:szCs w:val="20"/>
              </w:rPr>
            </w:r>
          </w:p>
        </w:tc>
        <w:tc>
          <w:tcPr>
            <w:tcW w:w="3827"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2126" w:type="dxa"/>
            <w:vAlign w:val="top"/>
            <w:textDirection w:val="lrTb"/>
            <w:noWrap w:val="false"/>
          </w:tcPr>
          <w:p>
            <w:pPr>
              <w:pStyle w:val="1089"/>
              <w:jc w:val="both"/>
              <w:tabs>
                <w:tab w:val="left" w:pos="284" w:leader="none"/>
                <w:tab w:val="left" w:pos="993" w:leader="none"/>
              </w:tabs>
              <w:rPr>
                <w:sz w:val="20"/>
                <w:szCs w:val="20"/>
              </w:rPr>
            </w:pPr>
            <w:r>
              <w:rPr>
                <w:sz w:val="20"/>
                <w:szCs w:val="20"/>
              </w:rPr>
              <w:t xml:space="preserve">Не взимается*</w:t>
            </w:r>
            <w:r>
              <w:rPr>
                <w:sz w:val="20"/>
                <w:szCs w:val="20"/>
              </w:rPr>
            </w:r>
            <w:r>
              <w:rPr>
                <w:sz w:val="20"/>
                <w:szCs w:val="20"/>
              </w:rPr>
            </w:r>
          </w:p>
        </w:tc>
        <w:tc>
          <w:tcPr>
            <w:tcW w:w="3261" w:type="dxa"/>
            <w:vAlign w:val="top"/>
            <w:textDirection w:val="lrTb"/>
            <w:noWrap w:val="false"/>
          </w:tcPr>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tc>
      </w:tr>
    </w:tbl>
    <w:p>
      <w:pPr>
        <w:pStyle w:val="1089"/>
        <w:jc w:val="both"/>
        <w:tabs>
          <w:tab w:val="left" w:pos="284" w:leader="none"/>
          <w:tab w:val="left" w:pos="993" w:leader="none"/>
        </w:tabs>
        <w:rPr>
          <w:sz w:val="20"/>
          <w:szCs w:val="20"/>
        </w:rPr>
      </w:pPr>
      <w:r>
        <w:rPr>
          <w:sz w:val="20"/>
          <w:szCs w:val="20"/>
        </w:rPr>
      </w:r>
      <w:r>
        <w:rPr>
          <w:sz w:val="20"/>
          <w:szCs w:val="20"/>
        </w:rPr>
      </w:r>
      <w:r>
        <w:rPr>
          <w:sz w:val="20"/>
          <w:szCs w:val="20"/>
        </w:rPr>
      </w:r>
    </w:p>
    <w:p>
      <w:pPr>
        <w:pStyle w:val="1089"/>
        <w:jc w:val="both"/>
        <w:tabs>
          <w:tab w:val="left" w:pos="284" w:leader="none"/>
          <w:tab w:val="left" w:pos="993" w:leader="none"/>
        </w:tabs>
        <w:rPr>
          <w:sz w:val="20"/>
          <w:szCs w:val="20"/>
          <w:highlight w:val="none"/>
        </w:rPr>
      </w:pPr>
      <w:r>
        <w:rPr>
          <w:sz w:val="20"/>
          <w:szCs w:val="20"/>
        </w:rPr>
        <w:t xml:space="preserve">* Срок действия – до 31.12.2025 (включительно).</w:t>
      </w:r>
      <w:r>
        <w:rPr>
          <w:sz w:val="20"/>
          <w:szCs w:val="20"/>
          <w:highlight w:val="none"/>
        </w:rPr>
      </w:r>
      <w:r>
        <w:rPr>
          <w:sz w:val="20"/>
          <w:szCs w:val="20"/>
          <w:highlight w:val="none"/>
        </w:rPr>
      </w:r>
    </w:p>
    <w:p>
      <w:pPr>
        <w:jc w:val="both"/>
        <w:tabs>
          <w:tab w:val="left" w:pos="284" w:leader="none"/>
          <w:tab w:val="left" w:pos="993" w:leader="none"/>
        </w:tabs>
        <w:rPr>
          <w:sz w:val="20"/>
          <w:szCs w:val="20"/>
        </w:rPr>
      </w:pPr>
      <w:r>
        <w:rPr>
          <w:sz w:val="20"/>
          <w:szCs w:val="20"/>
        </w:rPr>
      </w:r>
      <w:r>
        <w:rPr>
          <w:sz w:val="20"/>
          <w:szCs w:val="20"/>
        </w:rPr>
      </w:r>
      <w:r>
        <w:rPr>
          <w:sz w:val="20"/>
          <w:szCs w:val="20"/>
        </w:rPr>
      </w:r>
    </w:p>
    <w:p>
      <w:pPr>
        <w:jc w:val="both"/>
        <w:tabs>
          <w:tab w:val="left" w:pos="284" w:leader="none"/>
          <w:tab w:val="left" w:pos="993" w:leader="none"/>
        </w:tabs>
        <w:rPr>
          <w:sz w:val="20"/>
          <w:szCs w:val="20"/>
          <w:highlight w:val="none"/>
        </w:rPr>
        <w:sectPr>
          <w:headerReference w:type="default" r:id="rId9"/>
          <w:headerReference w:type="first" r:id="rId10"/>
          <w:footnotePr/>
          <w:endnotePr/>
          <w:type w:val="nextPage"/>
          <w:pgSz w:w="11906" w:h="16838" w:orient="portrait"/>
          <w:pgMar w:top="720" w:right="720" w:bottom="1276" w:left="1287" w:header="709" w:footer="709" w:gutter="0"/>
          <w:cols w:num="1" w:sep="0" w:space="708" w:equalWidth="1"/>
          <w:docGrid w:linePitch="360"/>
          <w:titlePg/>
        </w:sectPr>
      </w:pPr>
      <w:r>
        <w:rPr>
          <w:sz w:val="20"/>
          <w:szCs w:val="20"/>
          <w:highlight w:val="none"/>
        </w:rPr>
      </w:r>
      <w:r>
        <w:rPr>
          <w:sz w:val="20"/>
          <w:szCs w:val="20"/>
          <w:highlight w:val="none"/>
        </w:rPr>
      </w:r>
      <w:r>
        <w:rPr>
          <w:sz w:val="20"/>
          <w:szCs w:val="20"/>
          <w:highlight w:val="none"/>
        </w:rPr>
      </w:r>
    </w:p>
    <w:tbl>
      <w:tblPr>
        <w:tblStyle w:val="945"/>
        <w:tblW w:w="0" w:type="auto"/>
        <w:tblLook w:val="04A0" w:firstRow="1" w:lastRow="0" w:firstColumn="1" w:lastColumn="0" w:noHBand="0" w:noVBand="1"/>
      </w:tblPr>
      <w:tblGrid>
        <w:gridCol w:w="1935"/>
        <w:gridCol w:w="1170"/>
        <w:gridCol w:w="1170"/>
        <w:gridCol w:w="1170"/>
        <w:gridCol w:w="1170"/>
        <w:gridCol w:w="1170"/>
        <w:gridCol w:w="1170"/>
        <w:gridCol w:w="1170"/>
        <w:gridCol w:w="1170"/>
        <w:gridCol w:w="1170"/>
        <w:gridCol w:w="1170"/>
        <w:gridCol w:w="1170"/>
        <w:gridCol w:w="1170"/>
        <w:gridCol w:w="1170"/>
        <w:gridCol w:w="1170"/>
        <w:gridCol w:w="1170"/>
        <w:gridCol w:w="2700"/>
      </w:tblGrid>
      <w:tr>
        <w:tblPrEx/>
        <w:trPr>
          <w:trHeight w:val="1276"/>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t xml:space="preserve">Приложение</w:t>
              <w:br/>
              <w:t xml:space="preserve">к Тарифам комиссионного вознаграждения на услуги АО «Россельхозбанк» юридическим лицам, с</w:t>
            </w:r>
            <w:r>
              <w:rPr>
                <w:rFonts w:ascii="Times New Roman" w:hAnsi="Times New Roman" w:eastAsia="Times New Roman" w:cs="Times New Roman"/>
                <w:b w:val="0"/>
                <w:i w:val="0"/>
                <w:strike w:val="0"/>
                <w:color w:val="000000"/>
                <w:sz w:val="20"/>
                <w:u w:val="none"/>
                <w:vertAlign w:val="baseline"/>
              </w:rPr>
              <w:t xml:space="preserve">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br/>
              <w:t xml:space="preserve">(приказ АО «Россельхозбанк» от 01.08.2013 № 386-ОД)</w:t>
            </w:r>
            <w:r/>
          </w:p>
        </w:tc>
      </w:tr>
      <w:tr>
        <w:tblPrEx/>
        <w:trPr>
          <w:trHeight w:val="321"/>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gridSpan w:val="10"/>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3230" w:type="dxa"/>
            <w:vAlign w:val="top"/>
            <w:textDirection w:val="lrTb"/>
            <w:noWrap w:val="false"/>
          </w:tcPr>
          <w:p>
            <w:pPr>
              <w:jc w:val="left"/>
            </w:pPr>
            <w:r>
              <w:rPr>
                <w:rFonts w:ascii="Times New Roman" w:hAnsi="Times New Roman" w:eastAsia="Times New Roman" w:cs="Times New Roman"/>
                <w:b w:val="0"/>
                <w:i/>
                <w:strike w:val="0"/>
                <w:color w:val="000000"/>
                <w:sz w:val="20"/>
                <w:u w:val="none"/>
                <w:vertAlign w:val="baseline"/>
              </w:rPr>
            </w:r>
            <w:r/>
          </w:p>
        </w:tc>
      </w:tr>
      <w:tr>
        <w:tblPrEx/>
        <w:trPr>
          <w:trHeight w:val="709"/>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center"/>
            <w:textDirection w:val="lrTb"/>
            <w:noWrap w:val="false"/>
          </w:tcPr>
          <w:p>
            <w:pPr>
              <w:jc w:val="center"/>
            </w:pPr>
            <w:r>
              <w:rPr>
                <w:rFonts w:ascii="Times New Roman" w:hAnsi="Times New Roman" w:eastAsia="Times New Roman" w:cs="Times New Roman"/>
                <w:b/>
                <w:i w:val="0"/>
                <w:strike w:val="0"/>
                <w:color w:val="000000"/>
                <w:sz w:val="28"/>
                <w:u w:val="none"/>
                <w:vertAlign w:val="baseline"/>
              </w:rPr>
              <w:t xml:space="preserve">Тарифы комиссионного вознаграждения на услугу "Торговый эквайринг"</w:t>
            </w:r>
            <w:r/>
          </w:p>
        </w:tc>
      </w:tr>
      <w:tr>
        <w:tblPrEx/>
        <w:trPr>
          <w:trHeight w:val="0"/>
        </w:trPr>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935"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1170" w:type="dxa"/>
            <w:vAlign w:val="bottom"/>
            <w:textDirection w:val="lrTb"/>
            <w:noWrap w:val="false"/>
          </w:tcPr>
          <w:p>
            <w:r>
              <w:rPr>
                <w:rFonts w:ascii="Calibri" w:hAnsi="Calibri" w:eastAsia="Calibri" w:cs="Calibri"/>
                <w:b w:val="0"/>
                <w:i w:val="0"/>
                <w:strike w:val="0"/>
                <w:color w:val="000000"/>
                <w:sz w:val="22"/>
                <w:u w:val="none"/>
                <w:vertAlign w:val="baseline"/>
              </w:rPr>
            </w:r>
            <w:r/>
          </w:p>
        </w:tc>
        <w:tc>
          <w:tcPr>
            <w:tcBorders>
              <w:top w:val="none" w:color="000000" w:sz="4" w:space="0"/>
              <w:left w:val="none" w:color="000000" w:sz="4" w:space="0"/>
              <w:bottom w:val="single" w:color="000000" w:sz="12" w:space="0"/>
              <w:right w:val="none" w:color="000000" w:sz="4" w:space="0"/>
            </w:tcBorders>
            <w:tcMar>
              <w:left w:w="0" w:type="dxa"/>
              <w:top w:w="0" w:type="dxa"/>
              <w:right w:w="0" w:type="dxa"/>
              <w:bottom w:w="0" w:type="dxa"/>
            </w:tcMar>
            <w:tcW w:w="2700" w:type="dxa"/>
            <w:vAlign w:val="bottom"/>
            <w:textDirection w:val="lrTb"/>
            <w:noWrap w:val="false"/>
          </w:tcPr>
          <w:p>
            <w:r>
              <w:rPr>
                <w:rFonts w:ascii="Calibri" w:hAnsi="Calibri" w:eastAsia="Calibri" w:cs="Calibri"/>
                <w:b w:val="0"/>
                <w:i w:val="0"/>
                <w:strike w:val="0"/>
                <w:color w:val="000000"/>
                <w:sz w:val="22"/>
                <w:u w:val="none"/>
                <w:vertAlign w:val="baseline"/>
              </w:rPr>
            </w:r>
            <w:r/>
          </w:p>
        </w:tc>
      </w:tr>
      <w:tr>
        <w:tblPrEx/>
        <w:trPr>
          <w:trHeight w:val="1065"/>
        </w:trPr>
        <w:tc>
          <w:tcPr>
            <w:shd w:val="clear" w:color="d8d8d8" w:fill="d8d8d8"/>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rPr>
                <w:sz w:val="22"/>
                <w:szCs w:val="22"/>
              </w:rPr>
            </w:pPr>
            <w:r>
              <w:rPr>
                <w:rFonts w:ascii="Times New Roman" w:hAnsi="Times New Roman" w:eastAsia="Times New Roman" w:cs="Times New Roman"/>
                <w:b/>
                <w:i w:val="0"/>
                <w:strike w:val="0"/>
                <w:color w:val="000000"/>
                <w:sz w:val="18"/>
                <w:szCs w:val="22"/>
                <w:u w:val="none"/>
                <w:vertAlign w:val="baseline"/>
              </w:rPr>
              <w:t xml:space="preserve">Наименование профиля деятельности Клиента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Государственные и коммунальные услуги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Фаст фуд</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Супермаркет</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АЗС</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Медицина</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Аптеки</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Образование</w:t>
            </w:r>
            <w:r>
              <w:rPr>
                <w:sz w:val="22"/>
                <w:szCs w:val="22"/>
              </w:rPr>
            </w:r>
            <w:r>
              <w:rPr>
                <w:sz w:val="22"/>
                <w:szCs w:val="22"/>
              </w:rPr>
            </w:r>
          </w:p>
        </w:tc>
        <w:tc>
          <w:tcPr>
            <w:gridSpan w:val="2"/>
            <w:shd w:val="clear" w:color="d8d8d8" w:fill="d8d8d8"/>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Прочие</w:t>
            </w:r>
            <w:r>
              <w:rPr>
                <w:sz w:val="22"/>
                <w:szCs w:val="22"/>
              </w:rPr>
            </w:r>
            <w:r>
              <w:rPr>
                <w:sz w:val="22"/>
                <w:szCs w:val="22"/>
              </w:rPr>
            </w:r>
          </w:p>
        </w:tc>
      </w:tr>
      <w:tr>
        <w:tblPrEx/>
        <w:trPr>
          <w:trHeight w:val="1463"/>
        </w:trPr>
        <w:tc>
          <w:tcPr>
            <w:shd w:val="clear" w:color="d8d8d8" w:fill="d8d8d8"/>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МСС-код, соответствующий профилю деятельности клиента</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4900, 9399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5814</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5411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5541</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4119, 5047, 5975, 5976, 8011, 8021, 8031, 8041, 8042, 8043, 8049, 8050, 8062,  8071, 8099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5912</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234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8211, 8220, 8241, 8244, 8249, 8299</w:t>
            </w:r>
            <w:r>
              <w:rPr>
                <w:sz w:val="22"/>
                <w:szCs w:val="22"/>
              </w:rPr>
            </w:r>
            <w:r>
              <w:rPr>
                <w:sz w:val="22"/>
                <w:szCs w:val="22"/>
              </w:rPr>
            </w:r>
          </w:p>
        </w:tc>
        <w:tc>
          <w:tcPr>
            <w:gridSpan w:val="2"/>
            <w:shd w:val="clear" w:color="d8d8d8" w:fill="d8d8d8"/>
            <w:tcBorders>
              <w:top w:val="single" w:color="000000" w:sz="6" w:space="0"/>
              <w:left w:val="single" w:color="000000" w:sz="6" w:space="0"/>
              <w:bottom w:val="single" w:color="000000" w:sz="6" w:space="0"/>
              <w:right w:val="none" w:color="000000" w:sz="4" w:space="0"/>
            </w:tcBorders>
            <w:tcMar>
              <w:left w:w="0" w:type="dxa"/>
              <w:top w:w="0" w:type="dxa"/>
              <w:right w:w="0" w:type="dxa"/>
              <w:bottom w:w="0" w:type="dxa"/>
            </w:tcMar>
            <w:tcW w:w="38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8"/>
                <w:szCs w:val="22"/>
                <w:u w:val="none"/>
                <w:vertAlign w:val="baseline"/>
              </w:rPr>
              <w:t xml:space="preserve">кроме 4900, 9399, 5814, 5411, 5541, 4119, 5047, 5975, 5976, 8011, 8021, 8031, 8041, 8042, 8043, 8049, 8050, 8062,  8071, 8099, 5912, 8211, 8220, 8241, 8244, 8249, 8299</w:t>
            </w:r>
            <w:r>
              <w:rPr>
                <w:sz w:val="22"/>
                <w:szCs w:val="22"/>
              </w:rPr>
            </w:r>
            <w:r>
              <w:rPr>
                <w:sz w:val="22"/>
                <w:szCs w:val="22"/>
              </w:rPr>
            </w:r>
          </w:p>
        </w:tc>
      </w:tr>
      <w:tr>
        <w:tblPrEx/>
        <w:trPr>
          <w:trHeight w:val="315"/>
        </w:trPr>
        <w:tc>
          <w:tcPr>
            <w:shd w:val="clear" w:color="d8d8d8" w:fill="d8d8d8"/>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11</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12</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13</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14</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15</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16</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17</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18</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19</w:t>
            </w:r>
            <w:r>
              <w:rPr>
                <w:sz w:val="22"/>
                <w:szCs w:val="22"/>
              </w:rPr>
            </w:r>
            <w:r>
              <w:rPr>
                <w:sz w:val="22"/>
                <w:szCs w:val="22"/>
              </w:rPr>
            </w:r>
          </w:p>
        </w:tc>
        <w:tc>
          <w:tcPr>
            <w:shd w:val="clear" w:color="d8d8d8" w:fill="d8d8d8"/>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i w:val="0"/>
                <w:strike w:val="0"/>
                <w:color w:val="000000"/>
                <w:sz w:val="16"/>
                <w:szCs w:val="22"/>
                <w:u w:val="none"/>
                <w:vertAlign w:val="baseline"/>
              </w:rPr>
              <w:t xml:space="preserve">20</w:t>
            </w:r>
            <w:r>
              <w:rPr>
                <w:sz w:val="22"/>
                <w:szCs w:val="22"/>
              </w:rPr>
            </w:r>
            <w:r>
              <w:rPr>
                <w:sz w:val="22"/>
                <w:szCs w:val="22"/>
              </w:rPr>
            </w:r>
          </w:p>
        </w:tc>
      </w:tr>
      <w:tr>
        <w:tblPrEx/>
        <w:trPr>
          <w:trHeight w:val="975"/>
        </w:trPr>
        <w:tc>
          <w:tcPr>
            <w:tcBorders>
              <w:top w:val="single" w:color="000000" w:sz="12"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Размер финансового оборота (в месяц на один электронный терминал, 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6" w:space="0"/>
            </w:tcBorders>
            <w:tcMar>
              <w:left w:w="0" w:type="dxa"/>
              <w:top w:w="0" w:type="dxa"/>
              <w:right w:w="0" w:type="dxa"/>
              <w:bottom w:w="0" w:type="dxa"/>
            </w:tcMar>
            <w:tcW w:w="117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совершение операции* (% от каждой операции)</w:t>
            </w:r>
            <w:r>
              <w:rPr>
                <w:sz w:val="22"/>
                <w:szCs w:val="22"/>
              </w:rPr>
            </w:r>
            <w:r>
              <w:rPr>
                <w:sz w:val="22"/>
                <w:szCs w:val="22"/>
              </w:rPr>
            </w:r>
          </w:p>
        </w:tc>
        <w:tc>
          <w:tcPr>
            <w:tcBorders>
              <w:top w:val="single" w:color="000000" w:sz="12" w:space="0"/>
              <w:left w:val="single" w:color="000000" w:sz="6" w:space="0"/>
              <w:bottom w:val="single" w:color="000000" w:sz="12" w:space="0"/>
              <w:right w:val="single" w:color="000000" w:sz="12" w:space="0"/>
            </w:tcBorders>
            <w:tcMar>
              <w:left w:w="0" w:type="dxa"/>
              <w:top w:w="0" w:type="dxa"/>
              <w:right w:w="0" w:type="dxa"/>
              <w:bottom w:w="0" w:type="dxa"/>
            </w:tcMar>
            <w:tcW w:w="2700"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2"/>
                <w:szCs w:val="22"/>
                <w:u w:val="none"/>
                <w:vertAlign w:val="baseline"/>
              </w:rPr>
              <w:t xml:space="preserve">Комиссия за технологическое взаимодейсвие** (ежемесячно,руб.)</w:t>
            </w:r>
            <w:r>
              <w:rPr>
                <w:sz w:val="22"/>
                <w:szCs w:val="22"/>
              </w:rPr>
            </w:r>
            <w:r>
              <w:rPr>
                <w:sz w:val="22"/>
                <w:szCs w:val="22"/>
              </w:rPr>
            </w:r>
          </w:p>
        </w:tc>
      </w:tr>
      <w:tr>
        <w:tblPrEx/>
        <w:trPr>
          <w:trHeight w:val="0"/>
        </w:trPr>
        <w:tc>
          <w:tcPr>
            <w:tcBorders>
              <w:top w:val="single" w:color="000000" w:sz="12"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до 100 000 вкл.</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1 330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2,20%</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1 300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1 500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2,35%</w:t>
            </w:r>
            <w:r>
              <w:rPr>
                <w:sz w:val="22"/>
                <w:szCs w:val="22"/>
              </w:rPr>
            </w:r>
            <w:r>
              <w:rPr>
                <w:sz w:val="22"/>
                <w:szCs w:val="22"/>
              </w:rPr>
            </w:r>
          </w:p>
        </w:tc>
        <w:tc>
          <w:tcPr>
            <w:shd w:val="clear" w:color="ffffff" w:fill="ffffff"/>
            <w:tcBorders>
              <w:top w:val="single" w:color="000000" w:sz="12"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1 200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100 001- 300 000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1,99%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900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300 001- 500 000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1,89%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 </w:t>
            </w:r>
            <w:r>
              <w:rPr>
                <w:rFonts w:ascii="Times New Roman" w:hAnsi="Times New Roman" w:eastAsia="Times New Roman" w:cs="Times New Roman"/>
                <w:b w:val="0"/>
                <w:i w:val="0"/>
                <w:strike w:val="0"/>
                <w:color w:val="000000"/>
                <w:sz w:val="16"/>
                <w:szCs w:val="22"/>
                <w:u w:val="none"/>
                <w:vertAlign w:val="baseline"/>
              </w:rPr>
              <w:t xml:space="preserve">600</w:t>
            </w:r>
            <w:r>
              <w:rPr>
                <w:rFonts w:ascii="Times New Roman" w:hAnsi="Times New Roman" w:eastAsia="Times New Roman" w:cs="Times New Roman"/>
                <w:b w:val="0"/>
                <w:i w:val="0"/>
                <w:strike w:val="0"/>
                <w:color w:val="000000"/>
                <w:sz w:val="16"/>
                <w:szCs w:val="22"/>
                <w:u w:val="none"/>
                <w:vertAlign w:val="baseline"/>
              </w:rPr>
              <w:t xml:space="preserve"> </w:t>
            </w:r>
            <w:r>
              <w:rPr>
                <w:sz w:val="22"/>
                <w:szCs w:val="22"/>
              </w:rPr>
            </w:r>
            <w:r>
              <w:rPr>
                <w:sz w:val="22"/>
                <w:szCs w:val="22"/>
              </w:rPr>
            </w:r>
          </w:p>
        </w:tc>
      </w:tr>
      <w:tr>
        <w:tblPrEx/>
        <w:trPr>
          <w:trHeight w:val="0"/>
        </w:trPr>
        <w:tc>
          <w:tcPr>
            <w:tcBorders>
              <w:top w:val="single" w:color="000000" w:sz="6" w:space="0"/>
              <w:left w:val="single" w:color="000000" w:sz="12" w:space="0"/>
              <w:bottom w:val="single" w:color="000000" w:sz="6"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500 001- 1000 000 вкл.</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1,09%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1,29%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1,69%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1,79%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2,19%</w:t>
            </w:r>
            <w:r>
              <w:rPr>
                <w:sz w:val="22"/>
                <w:szCs w:val="22"/>
              </w:rPr>
            </w:r>
            <w:r>
              <w:rPr>
                <w:sz w:val="22"/>
                <w:szCs w:val="22"/>
              </w:rPr>
            </w:r>
          </w:p>
        </w:tc>
        <w:tc>
          <w:tcPr>
            <w:shd w:val="clear" w:color="ffffff" w:fill="ffffff"/>
            <w:tcBorders>
              <w:top w:val="single" w:color="000000" w:sz="6" w:space="0"/>
              <w:left w:val="single" w:color="000000" w:sz="6" w:space="0"/>
              <w:bottom w:val="single" w:color="000000" w:sz="6"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315"/>
        </w:trPr>
        <w:tc>
          <w:tcPr>
            <w:tcBorders>
              <w:top w:val="single" w:color="000000" w:sz="6" w:space="0"/>
              <w:left w:val="single" w:color="000000" w:sz="12" w:space="0"/>
              <w:bottom w:val="single" w:color="000000" w:sz="12" w:space="0"/>
              <w:right w:val="single" w:color="000000" w:sz="6" w:space="0"/>
            </w:tcBorders>
            <w:tcMar>
              <w:left w:w="0" w:type="dxa"/>
              <w:top w:w="0" w:type="dxa"/>
              <w:right w:w="0" w:type="dxa"/>
              <w:bottom w:w="0" w:type="dxa"/>
            </w:tcMar>
            <w:tcW w:w="1935" w:type="dxa"/>
            <w:vAlign w:val="center"/>
            <w:textDirection w:val="lrTb"/>
            <w:noWrap w:val="false"/>
          </w:tcPr>
          <w:p>
            <w:pPr>
              <w:jc w:val="center"/>
              <w:rPr>
                <w:sz w:val="22"/>
                <w:szCs w:val="22"/>
              </w:rPr>
            </w:pPr>
            <w:r>
              <w:rPr>
                <w:rFonts w:ascii="Times New Roman" w:hAnsi="Times New Roman" w:eastAsia="Times New Roman" w:cs="Times New Roman"/>
                <w:b w:val="0"/>
                <w:i w:val="0"/>
                <w:strike w:val="0"/>
                <w:color w:val="000000"/>
                <w:sz w:val="16"/>
                <w:szCs w:val="22"/>
                <w:u w:val="none"/>
                <w:vertAlign w:val="baseline"/>
              </w:rPr>
              <w:t xml:space="preserve">1 000 001 и более</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0,89%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0,99%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1,49%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1,59%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1,39%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6" w:space="0"/>
            </w:tcBorders>
            <w:tcMar>
              <w:left w:w="0" w:type="dxa"/>
              <w:top w:w="0" w:type="dxa"/>
              <w:right w:w="0" w:type="dxa"/>
              <w:bottom w:w="0" w:type="dxa"/>
            </w:tcMar>
            <w:tcW w:w="1170" w:type="dxa"/>
            <w:vAlign w:val="bottom"/>
            <w:textDirection w:val="lrTb"/>
            <w:noWrap w:val="false"/>
          </w:tcPr>
          <w:p>
            <w:pPr>
              <w:jc w:val="right"/>
              <w:rPr>
                <w:sz w:val="22"/>
                <w:szCs w:val="22"/>
              </w:rPr>
            </w:pPr>
            <w:r>
              <w:rPr>
                <w:rFonts w:ascii="Times New Roman" w:hAnsi="Times New Roman" w:eastAsia="Times New Roman" w:cs="Times New Roman"/>
                <w:b w:val="0"/>
                <w:i w:val="0"/>
                <w:strike w:val="0"/>
                <w:color w:val="000000"/>
                <w:sz w:val="16"/>
                <w:szCs w:val="22"/>
                <w:u w:val="none"/>
                <w:vertAlign w:val="baseline"/>
              </w:rPr>
              <w:t xml:space="preserve">2,09%</w:t>
            </w:r>
            <w:r>
              <w:rPr>
                <w:sz w:val="22"/>
                <w:szCs w:val="22"/>
              </w:rPr>
            </w:r>
            <w:r>
              <w:rPr>
                <w:sz w:val="22"/>
                <w:szCs w:val="22"/>
              </w:rPr>
            </w:r>
          </w:p>
        </w:tc>
        <w:tc>
          <w:tcPr>
            <w:shd w:val="clear" w:color="ffffff" w:fill="ffffff"/>
            <w:tcBorders>
              <w:top w:val="single" w:color="000000" w:sz="6" w:space="0"/>
              <w:left w:val="single" w:color="000000" w:sz="6" w:space="0"/>
              <w:bottom w:val="single" w:color="000000" w:sz="12" w:space="0"/>
              <w:right w:val="single" w:color="000000" w:sz="12" w:space="0"/>
            </w:tcBorders>
            <w:tcMar>
              <w:left w:w="0" w:type="dxa"/>
              <w:top w:w="0" w:type="dxa"/>
              <w:right w:w="0" w:type="dxa"/>
              <w:bottom w:w="0" w:type="dxa"/>
            </w:tcMar>
            <w:tcW w:w="2700" w:type="dxa"/>
            <w:vAlign w:val="bottom"/>
            <w:textDirection w:val="lrTb"/>
            <w:noWrap w:val="false"/>
          </w:tcPr>
          <w:p>
            <w:pPr>
              <w:rPr>
                <w:sz w:val="22"/>
                <w:szCs w:val="22"/>
              </w:rPr>
            </w:pPr>
            <w:r>
              <w:rPr>
                <w:rFonts w:ascii="Times New Roman" w:hAnsi="Times New Roman" w:eastAsia="Times New Roman" w:cs="Times New Roman"/>
                <w:b w:val="0"/>
                <w:i w:val="0"/>
                <w:strike w:val="0"/>
                <w:color w:val="000000"/>
                <w:sz w:val="16"/>
                <w:szCs w:val="22"/>
                <w:u w:val="none"/>
                <w:vertAlign w:val="baseline"/>
              </w:rPr>
            </w:r>
            <w:r>
              <w:rPr>
                <w:sz w:val="22"/>
                <w:szCs w:val="22"/>
              </w:rPr>
            </w:r>
            <w:r>
              <w:rPr>
                <w:sz w:val="22"/>
                <w:szCs w:val="22"/>
              </w:rPr>
            </w:r>
          </w:p>
        </w:tc>
      </w:tr>
      <w:tr>
        <w:tblPrEx/>
        <w:trPr>
          <w:trHeight w:val="40"/>
        </w:trPr>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val="0"/>
                <w:i w:val="0"/>
                <w:strike w:val="0"/>
                <w:color w:val="000000"/>
                <w:sz w:val="20"/>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c>
          <w:tcPr>
            <w:shd w:val="clear" w:color="ffffff" w:fill="ffffff"/>
            <w:tcBorders>
              <w:top w:val="single" w:color="000000" w:sz="12"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val="0"/>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center"/>
            <w:textDirection w:val="lrTb"/>
            <w:noWrap w:val="false"/>
          </w:tcPr>
          <w:p>
            <w:pPr>
              <w:jc w:val="left"/>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center"/>
            <w:textDirection w:val="lrTb"/>
            <w:noWrap w:val="false"/>
          </w:tcPr>
          <w:p>
            <w:pPr>
              <w:jc w:val="center"/>
            </w:pPr>
            <w:r>
              <w:rPr>
                <w:rFonts w:ascii="Times New Roman" w:hAnsi="Times New Roman" w:eastAsia="Times New Roman" w:cs="Times New Roman"/>
                <w:b/>
                <w:i w:val="0"/>
                <w:strike w:val="0"/>
                <w:color w:val="000000"/>
                <w:sz w:val="24"/>
                <w:u w:val="none"/>
                <w:vertAlign w:val="baseline"/>
              </w:rPr>
            </w:r>
            <w:r/>
          </w:p>
        </w:tc>
      </w:tr>
      <w:tr>
        <w:tblPrEx/>
        <w:trPr>
          <w:trHeight w:val="0"/>
        </w:trPr>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935"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t xml:space="preserve">Порядок применения Тарифа:</w:t>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7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c>
          <w:tcPr>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700" w:type="dxa"/>
            <w:vAlign w:val="bottom"/>
            <w:textDirection w:val="lrTb"/>
            <w:noWrap w:val="false"/>
          </w:tcPr>
          <w:p>
            <w:r>
              <w:rPr>
                <w:rFonts w:ascii="Times New Roman" w:hAnsi="Times New Roman" w:eastAsia="Times New Roman" w:cs="Times New Roman"/>
                <w:b w:val="0"/>
                <w:i w:val="0"/>
                <w:strike w:val="0"/>
                <w:color w:val="000000"/>
                <w:sz w:val="22"/>
                <w:u w:val="none"/>
                <w:vertAlign w:val="baseline"/>
              </w:rPr>
            </w:r>
            <w:r/>
          </w:p>
        </w:tc>
      </w:tr>
      <w:tr>
        <w:tblPrEx/>
        <w:trPr>
          <w:trHeight w:val="1245"/>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Р</w:t>
            </w:r>
            <w:r>
              <w:rPr>
                <w:rFonts w:ascii="Times New Roman" w:hAnsi="Times New Roman" w:eastAsia="Times New Roman" w:cs="Times New Roman"/>
                <w:b w:val="0"/>
                <w:i w:val="0"/>
                <w:strike w:val="0"/>
                <w:color w:val="000000"/>
                <w:sz w:val="20"/>
                <w:highlight w:val="none"/>
                <w:u w:val="none"/>
              </w:rPr>
              <w:t xml:space="preserve">а</w:t>
            </w:r>
            <w:r>
              <w:rPr>
                <w:rFonts w:ascii="Times New Roman" w:hAnsi="Times New Roman" w:eastAsia="Times New Roman" w:cs="Times New Roman"/>
                <w:b w:val="0"/>
                <w:i w:val="0"/>
                <w:strike w:val="0"/>
                <w:color w:val="000000"/>
                <w:sz w:val="20"/>
                <w:highlight w:val="none"/>
                <w:u w:val="none"/>
              </w:rPr>
              <w:t xml:space="preserve">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w:t>
            </w:r>
            <w:r>
              <w:rPr>
                <w:rFonts w:ascii="Times New Roman" w:hAnsi="Times New Roman" w:eastAsia="Times New Roman" w:cs="Times New Roman"/>
                <w:b w:val="0"/>
                <w:i w:val="0"/>
                <w:strike w:val="0"/>
                <w:color w:val="000000"/>
                <w:sz w:val="20"/>
                <w:highlight w:val="none"/>
                <w:u w:val="none"/>
              </w:rPr>
              <w:t xml:space="preserve">е, приходящегося на один электронный терминал/сервис «SoftPOS решение»</w:t>
            </w:r>
            <w:r>
              <w:rPr>
                <w:rFonts w:ascii="Times New Roman" w:hAnsi="Times New Roman" w:eastAsia="Times New Roman" w:cs="Times New Roman"/>
                <w:b w:val="0"/>
                <w:i w:val="0"/>
                <w:strike w:val="0"/>
                <w:color w:val="000000"/>
                <w:sz w:val="20"/>
                <w:highlight w:val="none"/>
                <w:u w:val="none"/>
              </w:rPr>
              <w:t xml:space="preserve">.</w:t>
            </w:r>
            <w:r>
              <w:rPr>
                <w:highlight w:val="none"/>
              </w:rPr>
            </w:r>
            <w:r>
              <w:rPr>
                <w:highlight w:val="none"/>
              </w:rPr>
            </w:r>
          </w:p>
        </w:tc>
      </w:tr>
      <w:tr>
        <w:tblPrEx/>
        <w:trPr>
          <w:trHeight w:val="900"/>
        </w:trPr>
        <w:tc>
          <w:tcPr>
            <w:gridSpan w:val="17"/>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22185" w:type="dxa"/>
            <w:vAlign w:val="bottom"/>
            <w:textDirection w:val="lrTb"/>
            <w:noWrap w:val="false"/>
          </w:tcPr>
          <w:p>
            <w:pPr>
              <w:jc w:val="left"/>
              <w:rPr>
                <w:highlight w:val="none"/>
              </w:rPr>
            </w:pPr>
            <w:r>
              <w:rPr>
                <w:rFonts w:ascii="Times New Roman" w:hAnsi="Times New Roman" w:eastAsia="Times New Roman" w:cs="Times New Roman"/>
                <w:b w:val="0"/>
                <w:i w:val="0"/>
                <w:strike w:val="0"/>
                <w:color w:val="000000"/>
                <w:sz w:val="20"/>
                <w:highlight w:val="none"/>
                <w:u w:val="none"/>
                <w:vertAlign w:val="baseline"/>
              </w:rPr>
              <w:t xml:space="preserve">** </w:t>
            </w:r>
            <w:r>
              <w:rPr>
                <w:rFonts w:ascii="Times New Roman" w:hAnsi="Times New Roman" w:eastAsia="Times New Roman" w:cs="Times New Roman"/>
                <w:b w:val="0"/>
                <w:i w:val="0"/>
                <w:strike w:val="0"/>
                <w:color w:val="000000"/>
                <w:sz w:val="20"/>
                <w:highlight w:val="none"/>
                <w:u w:val="none"/>
              </w:rPr>
              <w:t xml:space="preserve">Комиссия за технологическое взаимодействие - фиксированная величина, оплачиваемая клиентом, за каждый электронный терминал (комиссия за технологическое взаимодействие для сервиса «SoftPOS решение» не взимается)</w:t>
            </w:r>
            <w:r>
              <w:rPr>
                <w:rFonts w:ascii="Times New Roman" w:hAnsi="Times New Roman" w:eastAsia="Times New Roman" w:cs="Times New Roman"/>
                <w:b w:val="0"/>
                <w:i w:val="0"/>
                <w:strike w:val="0"/>
                <w:color w:val="000000"/>
                <w:sz w:val="20"/>
                <w:highlight w:val="none"/>
                <w:u w:val="none"/>
              </w:rPr>
              <w:t xml:space="preserve">. </w:t>
            </w:r>
            <w:r>
              <w:rPr>
                <w:highlight w:val="none"/>
              </w:rPr>
            </w:r>
            <w:r>
              <w:rPr>
                <w:highlight w:val="none"/>
              </w:rPr>
            </w:r>
          </w:p>
        </w:tc>
      </w:tr>
    </w:tbl>
    <w:p>
      <w:pPr>
        <w:jc w:val="both"/>
        <w:tabs>
          <w:tab w:val="left" w:pos="284" w:leader="none"/>
          <w:tab w:val="left" w:pos="993" w:leader="none"/>
        </w:tabs>
        <w:rPr>
          <w:sz w:val="20"/>
          <w:szCs w:val="20"/>
        </w:rPr>
      </w:pPr>
      <w:r>
        <w:rPr>
          <w:sz w:val="20"/>
          <w:szCs w:val="20"/>
          <w:highlight w:val="none"/>
        </w:rPr>
      </w:r>
      <w:r>
        <w:rPr>
          <w:sz w:val="20"/>
          <w:szCs w:val="20"/>
        </w:rPr>
      </w:r>
      <w:r>
        <w:rPr>
          <w:sz w:val="20"/>
          <w:szCs w:val="20"/>
        </w:rPr>
      </w:r>
    </w:p>
    <w:sectPr>
      <w:footnotePr/>
      <w:endnotePr/>
      <w:type w:val="nextPage"/>
      <w:pgSz w:w="16838" w:h="11906" w:orient="landscape"/>
      <w:pgMar w:top="1287" w:right="720" w:bottom="720" w:left="1276"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Courier New">
    <w:panose1 w:val="02070409020205020404"/>
  </w:font>
  <w:font w:name="Wingdings">
    <w:panose1 w:val="05000000000000000000"/>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3"/>
      </w:pPr>
      <w:r>
        <w:rPr>
          <w:rStyle w:val="1102"/>
        </w:rPr>
        <w:footnoteRef/>
      </w:r>
      <w:r>
        <w:t xml:space="preserve"> </w:t>
      </w: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r/>
    </w:p>
  </w:footnote>
  <w:footnote w:id="3">
    <w:p>
      <w:pPr>
        <w:pStyle w:val="1103"/>
      </w:pPr>
      <w:r>
        <w:rPr>
          <w:rStyle w:val="1102"/>
        </w:rPr>
        <w:footnoteRef/>
      </w:r>
      <w:r>
        <w:t xml:space="preserve"> </w:t>
      </w:r>
      <w:r>
        <w:rPr>
          <w:bCs/>
        </w:rPr>
        <w:t xml:space="preserve">В том числе при установлении коммерческой ставки по кредиту (части кредита) в рамках льготных программ</w:t>
      </w:r>
      <w:r>
        <w:rPr>
          <w:bCs/>
        </w:rPr>
        <w:t xml:space="preserve">.</w:t>
      </w:r>
      <w:r/>
    </w:p>
    <w:p>
      <w:pPr>
        <w:pStyle w:val="1103"/>
      </w:pPr>
      <w:r/>
      <w:r/>
    </w:p>
  </w:footnote>
  <w:footnote w:id="4">
    <w:p>
      <w:pPr>
        <w:pStyle w:val="1103"/>
        <w:jc w:val="both"/>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103"/>
      </w:pPr>
      <w:r>
        <w:rPr>
          <w:rStyle w:val="1102"/>
        </w:rPr>
        <w:footnoteRef/>
      </w:r>
      <w:r>
        <w:t xml:space="preserve"> </w:t>
      </w:r>
      <w:r>
        <w:t xml:space="preserve">  [номер сноски указывается в соответствии с нумерацией сносок в </w:t>
      </w:r>
      <w:r>
        <w:t xml:space="preserve">Тарифах</w:t>
      </w:r>
      <w:r>
        <w:t xml:space="preserve">]</w:t>
      </w:r>
      <w:r/>
    </w:p>
    <w:p>
      <w:pPr>
        <w:pStyle w:val="1103"/>
      </w:pPr>
      <w:r>
        <w:t xml:space="preserve">В соответствии с пунктом 10.2 приказа АО «Россельхозбанк» от 01.08.2013 № 386-ОД.</w:t>
      </w:r>
      <w:r/>
    </w:p>
  </w:footnote>
  <w:footnote w:id="6">
    <w:p>
      <w:pPr>
        <w:pStyle w:val="1089"/>
        <w:ind w:right="-17"/>
        <w:jc w:val="both"/>
        <w:spacing w:before="40" w:after="40"/>
        <w:tabs>
          <w:tab w:val="left" w:pos="4464" w:leader="none"/>
          <w:tab w:val="left" w:pos="5760" w:leader="none"/>
        </w:tabs>
        <w:rPr>
          <w:sz w:val="20"/>
          <w:szCs w:val="20"/>
        </w:rPr>
      </w:pPr>
      <w:r>
        <w:rPr>
          <w:rStyle w:val="110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w:t>
      </w:r>
      <w:r>
        <w:rPr>
          <w:sz w:val="20"/>
          <w:szCs w:val="20"/>
        </w:rPr>
        <w:t xml:space="preserve">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103"/>
        <w:rPr>
          <w:sz w:val="18"/>
          <w:szCs w:val="18"/>
        </w:rPr>
      </w:pPr>
      <w:r>
        <w:rPr>
          <w:rStyle w:val="110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9">
    <w:p>
      <w:pPr>
        <w:pStyle w:val="1103"/>
        <w:jc w:val="both"/>
      </w:pPr>
      <w:r>
        <w:rPr>
          <w:rStyle w:val="110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0">
    <w:p>
      <w:pPr>
        <w:pStyle w:val="1089"/>
        <w:jc w:val="both"/>
        <w:rPr>
          <w:bCs/>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89"/>
        <w:jc w:val="both"/>
        <w:rPr>
          <w:sz w:val="18"/>
          <w:szCs w:val="18"/>
        </w:rPr>
      </w:pPr>
      <w:r>
        <w:rPr>
          <w:rStyle w:val="1102"/>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2</w:t>
    </w:r>
    <w:r>
      <w:rPr>
        <w:sz w:val="20"/>
        <w:szCs w:val="20"/>
      </w:rPr>
      <w:fldChar w:fldCharType="end"/>
    </w:r>
    <w:r>
      <w:rPr>
        <w:sz w:val="20"/>
        <w:szCs w:val="20"/>
      </w:rPr>
    </w:r>
    <w:r>
      <w:rPr>
        <w:sz w:val="20"/>
        <w:szCs w:val="20"/>
      </w:rPr>
    </w:r>
  </w:p>
  <w:p>
    <w:pPr>
      <w:pStyle w:val="10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4"/>
      <w:rPr>
        <w:color w:val="ffffff"/>
      </w:rPr>
    </w:pPr>
    <w:r>
      <w:rPr>
        <w:color w:val="ffffff"/>
      </w:rPr>
      <w:t xml:space="preserve">2013.11.06</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5">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0">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2">
    <w:multiLevelType w:val="hybridMultilevel"/>
    <w:lvl w:ilvl="0">
      <w:start w:val="1"/>
      <w:numFmt w:val="decimal"/>
      <w:isLgl w:val="false"/>
      <w:suff w:val="tab"/>
      <w:lvlText w:val="%1."/>
      <w:lvlJc w:val="left"/>
      <w:pPr>
        <w:ind w:left="1215" w:hanging="360"/>
      </w:pPr>
    </w:lvl>
    <w:lvl w:ilvl="1">
      <w:start w:val="1"/>
      <w:numFmt w:val="lowerLetter"/>
      <w:isLgl w:val="false"/>
      <w:suff w:val="tab"/>
      <w:lvlText w:val="%2."/>
      <w:lvlJc w:val="left"/>
      <w:pPr>
        <w:ind w:left="1935" w:hanging="360"/>
      </w:pPr>
    </w:lvl>
    <w:lvl w:ilvl="2">
      <w:start w:val="1"/>
      <w:numFmt w:val="lowerRoman"/>
      <w:isLgl w:val="false"/>
      <w:suff w:val="tab"/>
      <w:lvlText w:val="%3."/>
      <w:lvlJc w:val="right"/>
      <w:pPr>
        <w:ind w:left="2655" w:hanging="180"/>
      </w:pPr>
    </w:lvl>
    <w:lvl w:ilvl="3">
      <w:start w:val="1"/>
      <w:numFmt w:val="decimal"/>
      <w:isLgl w:val="false"/>
      <w:suff w:val="tab"/>
      <w:lvlText w:val="%4."/>
      <w:lvlJc w:val="left"/>
      <w:pPr>
        <w:ind w:left="3375" w:hanging="360"/>
      </w:pPr>
    </w:lvl>
    <w:lvl w:ilvl="4">
      <w:start w:val="1"/>
      <w:numFmt w:val="lowerLetter"/>
      <w:isLgl w:val="false"/>
      <w:suff w:val="tab"/>
      <w:lvlText w:val="%5."/>
      <w:lvlJc w:val="left"/>
      <w:pPr>
        <w:ind w:left="4095" w:hanging="360"/>
      </w:pPr>
    </w:lvl>
    <w:lvl w:ilvl="5">
      <w:start w:val="1"/>
      <w:numFmt w:val="lowerRoman"/>
      <w:isLgl w:val="false"/>
      <w:suff w:val="tab"/>
      <w:lvlText w:val="%6."/>
      <w:lvlJc w:val="right"/>
      <w:pPr>
        <w:ind w:left="4815" w:hanging="180"/>
      </w:pPr>
    </w:lvl>
    <w:lvl w:ilvl="6">
      <w:start w:val="1"/>
      <w:numFmt w:val="decimal"/>
      <w:isLgl w:val="false"/>
      <w:suff w:val="tab"/>
      <w:lvlText w:val="%7."/>
      <w:lvlJc w:val="left"/>
      <w:pPr>
        <w:ind w:left="5535" w:hanging="360"/>
      </w:pPr>
    </w:lvl>
    <w:lvl w:ilvl="7">
      <w:start w:val="1"/>
      <w:numFmt w:val="lowerLetter"/>
      <w:isLgl w:val="false"/>
      <w:suff w:val="tab"/>
      <w:lvlText w:val="%8."/>
      <w:lvlJc w:val="left"/>
      <w:pPr>
        <w:ind w:left="6255" w:hanging="360"/>
      </w:pPr>
    </w:lvl>
    <w:lvl w:ilvl="8">
      <w:start w:val="1"/>
      <w:numFmt w:val="lowerRoman"/>
      <w:isLgl w:val="false"/>
      <w:suff w:val="tab"/>
      <w:lvlText w:val="%9."/>
      <w:lvlJc w:val="right"/>
      <w:pPr>
        <w:ind w:left="6975"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4">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540" w:hanging="360"/>
        <w:tabs>
          <w:tab w:val="num" w:pos="540" w:leader="none"/>
        </w:tabs>
      </w:pPr>
    </w:lvl>
    <w:lvl w:ilvl="1">
      <w:start w:val="1"/>
      <w:numFmt w:val="bullet"/>
      <w:isLgl w:val="false"/>
      <w:suff w:val="tab"/>
      <w:lvlText w:val=""/>
      <w:lvlJc w:val="left"/>
      <w:pPr>
        <w:ind w:left="1260" w:hanging="360"/>
        <w:tabs>
          <w:tab w:val="num" w:pos="1260" w:leader="none"/>
        </w:tabs>
      </w:pPr>
      <w:rPr>
        <w:rFonts w:ascii="Symbol" w:hAnsi="Symbol" w:cs="Symbol"/>
      </w:rPr>
    </w:lvl>
    <w:lvl w:ilvl="2">
      <w:start w:val="1"/>
      <w:numFmt w:val="lowerRoman"/>
      <w:isLgl w:val="false"/>
      <w:suff w:val="tab"/>
      <w:lvlText w:val="%3."/>
      <w:lvlJc w:val="right"/>
      <w:pPr>
        <w:ind w:left="1980" w:hanging="180"/>
        <w:tabs>
          <w:tab w:val="num" w:pos="1980" w:leader="none"/>
        </w:tabs>
      </w:pPr>
    </w:lvl>
    <w:lvl w:ilvl="3">
      <w:start w:val="1"/>
      <w:numFmt w:val="decimal"/>
      <w:isLgl w:val="false"/>
      <w:suff w:val="tab"/>
      <w:lvlText w:val="%4."/>
      <w:lvlJc w:val="left"/>
      <w:pPr>
        <w:ind w:left="2700" w:hanging="360"/>
        <w:tabs>
          <w:tab w:val="num" w:pos="2700" w:leader="none"/>
        </w:tabs>
      </w:pPr>
    </w:lvl>
    <w:lvl w:ilvl="4">
      <w:start w:val="1"/>
      <w:numFmt w:val="lowerLetter"/>
      <w:isLgl w:val="false"/>
      <w:suff w:val="tab"/>
      <w:lvlText w:val="%5."/>
      <w:lvlJc w:val="left"/>
      <w:pPr>
        <w:ind w:left="3420" w:hanging="360"/>
        <w:tabs>
          <w:tab w:val="num" w:pos="3420" w:leader="none"/>
        </w:tabs>
      </w:pPr>
    </w:lvl>
    <w:lvl w:ilvl="5">
      <w:start w:val="1"/>
      <w:numFmt w:val="lowerRoman"/>
      <w:isLgl w:val="false"/>
      <w:suff w:val="tab"/>
      <w:lvlText w:val="%6."/>
      <w:lvlJc w:val="right"/>
      <w:pPr>
        <w:ind w:left="4140" w:hanging="180"/>
        <w:tabs>
          <w:tab w:val="num" w:pos="4140" w:leader="none"/>
        </w:tabs>
      </w:pPr>
    </w:lvl>
    <w:lvl w:ilvl="6">
      <w:start w:val="1"/>
      <w:numFmt w:val="decimal"/>
      <w:isLgl w:val="false"/>
      <w:suff w:val="tab"/>
      <w:lvlText w:val="%7."/>
      <w:lvlJc w:val="left"/>
      <w:pPr>
        <w:ind w:left="4860" w:hanging="360"/>
        <w:tabs>
          <w:tab w:val="num" w:pos="4860" w:leader="none"/>
        </w:tabs>
      </w:pPr>
    </w:lvl>
    <w:lvl w:ilvl="7">
      <w:start w:val="1"/>
      <w:numFmt w:val="lowerLetter"/>
      <w:isLgl w:val="false"/>
      <w:suff w:val="tab"/>
      <w:lvlText w:val="%8."/>
      <w:lvlJc w:val="left"/>
      <w:pPr>
        <w:ind w:left="5580" w:hanging="360"/>
        <w:tabs>
          <w:tab w:val="num" w:pos="5580" w:leader="none"/>
        </w:tabs>
      </w:pPr>
    </w:lvl>
    <w:lvl w:ilvl="8">
      <w:start w:val="1"/>
      <w:numFmt w:val="lowerRoman"/>
      <w:isLgl w:val="false"/>
      <w:suff w:val="tab"/>
      <w:lvlText w:val="%9."/>
      <w:lvlJc w:val="right"/>
      <w:pPr>
        <w:ind w:left="6300" w:hanging="180"/>
        <w:tabs>
          <w:tab w:val="num" w:pos="6300" w:leader="none"/>
        </w:tabs>
      </w:p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0">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1">
    <w:multiLevelType w:val="hybridMultilevel"/>
    <w:lvl w:ilvl="0">
      <w:start w:val="1"/>
      <w:numFmt w:val="bullet"/>
      <w:isLgl w:val="false"/>
      <w:suff w:val="tab"/>
      <w:lvlText w:val="o"/>
      <w:lvlJc w:val="left"/>
      <w:pPr>
        <w:ind w:left="360" w:hanging="360"/>
        <w:tabs>
          <w:tab w:val="num" w:pos="360" w:leader="none"/>
        </w:tabs>
      </w:pPr>
      <w:rPr>
        <w:rFonts w:ascii="Courier New" w:hAnsi="Courier New" w:cs="Courier New"/>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2">
    <w:multiLevelType w:val="hybridMultilevel"/>
    <w:lvl w:ilvl="0">
      <w:start w:val="0"/>
      <w:numFmt w:val="bullet"/>
      <w:isLgl w:val="false"/>
      <w:suff w:val="tab"/>
      <w:lvlText w:val="-"/>
      <w:lvlJc w:val="left"/>
      <w:pPr>
        <w:ind w:left="360" w:hanging="360"/>
        <w:tabs>
          <w:tab w:val="num" w:pos="360" w:leader="none"/>
        </w:tabs>
      </w:pPr>
      <w:rPr>
        <w:rFonts w:ascii="Times New Roman" w:hAnsi="Times New Roman" w:eastAsia="Times New Roman"/>
      </w:rPr>
    </w:lvl>
    <w:lvl w:ilvl="1">
      <w:start w:val="1"/>
      <w:numFmt w:val="bullet"/>
      <w:isLgl w:val="false"/>
      <w:suff w:val="tab"/>
      <w:lvlText w:val="o"/>
      <w:lvlJc w:val="left"/>
      <w:pPr>
        <w:ind w:hanging="360"/>
        <w:tabs>
          <w:tab w:val="num" w:pos="0" w:leader="none"/>
        </w:tabs>
      </w:pPr>
      <w:rPr>
        <w:rFonts w:ascii="Courier New" w:hAnsi="Courier New" w:cs="Courier New"/>
      </w:rPr>
    </w:lvl>
    <w:lvl w:ilvl="2">
      <w:start w:val="1"/>
      <w:numFmt w:val="bullet"/>
      <w:isLgl w:val="false"/>
      <w:suff w:val="tab"/>
      <w:lvlText w:val=""/>
      <w:lvlJc w:val="left"/>
      <w:pPr>
        <w:ind w:left="720" w:hanging="360"/>
        <w:tabs>
          <w:tab w:val="num" w:pos="720" w:leader="none"/>
        </w:tabs>
      </w:pPr>
      <w:rPr>
        <w:rFonts w:ascii="Wingdings" w:hAnsi="Wingdings"/>
      </w:rPr>
    </w:lvl>
    <w:lvl w:ilvl="3">
      <w:start w:val="1"/>
      <w:numFmt w:val="bullet"/>
      <w:isLgl w:val="false"/>
      <w:suff w:val="tab"/>
      <w:lvlText w:val=""/>
      <w:lvlJc w:val="left"/>
      <w:pPr>
        <w:ind w:left="1440" w:hanging="360"/>
        <w:tabs>
          <w:tab w:val="num" w:pos="1440" w:leader="none"/>
        </w:tabs>
      </w:pPr>
      <w:rPr>
        <w:rFonts w:ascii="Symbol" w:hAnsi="Symbol" w:cs="Symbol"/>
      </w:rPr>
    </w:lvl>
    <w:lvl w:ilvl="4">
      <w:start w:val="1"/>
      <w:numFmt w:val="bullet"/>
      <w:isLgl w:val="false"/>
      <w:suff w:val="tab"/>
      <w:lvlText w:val="o"/>
      <w:lvlJc w:val="left"/>
      <w:pPr>
        <w:ind w:left="2160" w:hanging="360"/>
        <w:tabs>
          <w:tab w:val="num" w:pos="2160" w:leader="none"/>
        </w:tabs>
      </w:pPr>
      <w:rPr>
        <w:rFonts w:ascii="Courier New" w:hAnsi="Courier New" w:cs="Courier New"/>
      </w:rPr>
    </w:lvl>
    <w:lvl w:ilvl="5">
      <w:start w:val="1"/>
      <w:numFmt w:val="bullet"/>
      <w:isLgl w:val="false"/>
      <w:suff w:val="tab"/>
      <w:lvlText w:val=""/>
      <w:lvlJc w:val="left"/>
      <w:pPr>
        <w:ind w:left="2880" w:hanging="360"/>
        <w:tabs>
          <w:tab w:val="num" w:pos="2880" w:leader="none"/>
        </w:tabs>
      </w:pPr>
      <w:rPr>
        <w:rFonts w:ascii="Wingdings" w:hAnsi="Wingdings" w:cs="Wingdings"/>
      </w:rPr>
    </w:lvl>
    <w:lvl w:ilvl="6">
      <w:start w:val="1"/>
      <w:numFmt w:val="bullet"/>
      <w:isLgl w:val="false"/>
      <w:suff w:val="tab"/>
      <w:lvlText w:val=""/>
      <w:lvlJc w:val="left"/>
      <w:pPr>
        <w:ind w:left="3600" w:hanging="360"/>
        <w:tabs>
          <w:tab w:val="num" w:pos="3600" w:leader="none"/>
        </w:tabs>
      </w:pPr>
      <w:rPr>
        <w:rFonts w:ascii="Symbol" w:hAnsi="Symbol" w:cs="Symbol"/>
      </w:rPr>
    </w:lvl>
    <w:lvl w:ilvl="7">
      <w:start w:val="1"/>
      <w:numFmt w:val="bullet"/>
      <w:isLgl w:val="false"/>
      <w:suff w:val="tab"/>
      <w:lvlText w:val="o"/>
      <w:lvlJc w:val="left"/>
      <w:pPr>
        <w:ind w:left="4320" w:hanging="360"/>
        <w:tabs>
          <w:tab w:val="num" w:pos="4320" w:leader="none"/>
        </w:tabs>
      </w:pPr>
      <w:rPr>
        <w:rFonts w:ascii="Courier New" w:hAnsi="Courier New" w:cs="Courier New"/>
      </w:rPr>
    </w:lvl>
    <w:lvl w:ilvl="8">
      <w:start w:val="1"/>
      <w:numFmt w:val="bullet"/>
      <w:isLgl w:val="false"/>
      <w:suff w:val="tab"/>
      <w:lvlText w:val=""/>
      <w:lvlJc w:val="left"/>
      <w:pPr>
        <w:ind w:left="5040" w:hanging="360"/>
        <w:tabs>
          <w:tab w:val="num" w:pos="5040" w:leader="none"/>
        </w:tabs>
      </w:pPr>
      <w:rPr>
        <w:rFonts w:ascii="Wingdings" w:hAnsi="Wingdings" w:cs="Wingdings"/>
      </w:rPr>
    </w:lvl>
  </w:abstractNum>
  <w:abstractNum w:abstractNumId="23">
    <w:multiLevelType w:val="hybridMultilevel"/>
    <w:lvl w:ilvl="0">
      <w:start w:val="1"/>
      <w:numFmt w:val="bullet"/>
      <w:isLgl w:val="false"/>
      <w:suff w:val="tab"/>
      <w:lvlText w:val=""/>
      <w:lvlJc w:val="left"/>
      <w:pPr>
        <w:ind w:left="360" w:hanging="360"/>
        <w:tabs>
          <w:tab w:val="num" w:pos="360" w:leader="none"/>
        </w:tabs>
      </w:pPr>
      <w:rPr>
        <w:rFonts w:ascii="Wingdings" w:hAnsi="Wingdings"/>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255" w:hanging="255"/>
        <w:tabs>
          <w:tab w:val="num" w:pos="255" w:leader="none"/>
        </w:tabs>
      </w:pPr>
      <w:rPr>
        <w:rFonts w:ascii="Symbol" w:hAnsi="Symbol"/>
        <w:color w:val="000000"/>
      </w:rPr>
    </w:lvl>
    <w:lvl w:ilvl="1">
      <w:start w:val="1"/>
      <w:numFmt w:val="bullet"/>
      <w:isLgl w:val="false"/>
      <w:suff w:val="tab"/>
      <w:lvlText w:val="o"/>
      <w:lvlJc w:val="left"/>
      <w:pPr>
        <w:ind w:left="731" w:hanging="360"/>
        <w:tabs>
          <w:tab w:val="num" w:pos="731" w:leader="none"/>
        </w:tabs>
      </w:pPr>
      <w:rPr>
        <w:rFonts w:ascii="Courier New" w:hAnsi="Courier New"/>
      </w:rPr>
    </w:lvl>
    <w:lvl w:ilvl="2">
      <w:start w:val="1"/>
      <w:numFmt w:val="bullet"/>
      <w:isLgl w:val="false"/>
      <w:suff w:val="tab"/>
      <w:lvlText w:val=""/>
      <w:lvlJc w:val="left"/>
      <w:pPr>
        <w:ind w:left="1451" w:hanging="360"/>
        <w:tabs>
          <w:tab w:val="num" w:pos="1451" w:leader="none"/>
        </w:tabs>
      </w:pPr>
      <w:rPr>
        <w:rFonts w:ascii="Wingdings" w:hAnsi="Wingdings"/>
      </w:rPr>
    </w:lvl>
    <w:lvl w:ilvl="3">
      <w:start w:val="1"/>
      <w:numFmt w:val="bullet"/>
      <w:isLgl w:val="false"/>
      <w:suff w:val="tab"/>
      <w:lvlText w:val=""/>
      <w:lvlJc w:val="left"/>
      <w:pPr>
        <w:ind w:left="2171" w:hanging="360"/>
        <w:tabs>
          <w:tab w:val="num" w:pos="2171" w:leader="none"/>
        </w:tabs>
      </w:pPr>
      <w:rPr>
        <w:rFonts w:ascii="Symbol" w:hAnsi="Symbol"/>
      </w:rPr>
    </w:lvl>
    <w:lvl w:ilvl="4">
      <w:start w:val="1"/>
      <w:numFmt w:val="bullet"/>
      <w:isLgl w:val="false"/>
      <w:suff w:val="tab"/>
      <w:lvlText w:val="o"/>
      <w:lvlJc w:val="left"/>
      <w:pPr>
        <w:ind w:left="2891" w:hanging="360"/>
        <w:tabs>
          <w:tab w:val="num" w:pos="2891" w:leader="none"/>
        </w:tabs>
      </w:pPr>
      <w:rPr>
        <w:rFonts w:ascii="Courier New" w:hAnsi="Courier New"/>
      </w:rPr>
    </w:lvl>
    <w:lvl w:ilvl="5">
      <w:start w:val="1"/>
      <w:numFmt w:val="bullet"/>
      <w:isLgl w:val="false"/>
      <w:suff w:val="tab"/>
      <w:lvlText w:val=""/>
      <w:lvlJc w:val="left"/>
      <w:pPr>
        <w:ind w:left="3611" w:hanging="360"/>
        <w:tabs>
          <w:tab w:val="num" w:pos="3611" w:leader="none"/>
        </w:tabs>
      </w:pPr>
      <w:rPr>
        <w:rFonts w:ascii="Wingdings" w:hAnsi="Wingdings"/>
      </w:rPr>
    </w:lvl>
    <w:lvl w:ilvl="6">
      <w:start w:val="1"/>
      <w:numFmt w:val="bullet"/>
      <w:isLgl w:val="false"/>
      <w:suff w:val="tab"/>
      <w:lvlText w:val=""/>
      <w:lvlJc w:val="left"/>
      <w:pPr>
        <w:ind w:left="4331" w:hanging="360"/>
        <w:tabs>
          <w:tab w:val="num" w:pos="4331" w:leader="none"/>
        </w:tabs>
      </w:pPr>
      <w:rPr>
        <w:rFonts w:ascii="Symbol" w:hAnsi="Symbol"/>
      </w:rPr>
    </w:lvl>
    <w:lvl w:ilvl="7">
      <w:start w:val="1"/>
      <w:numFmt w:val="bullet"/>
      <w:isLgl w:val="false"/>
      <w:suff w:val="tab"/>
      <w:lvlText w:val="o"/>
      <w:lvlJc w:val="left"/>
      <w:pPr>
        <w:ind w:left="5051" w:hanging="360"/>
        <w:tabs>
          <w:tab w:val="num" w:pos="5051" w:leader="none"/>
        </w:tabs>
      </w:pPr>
      <w:rPr>
        <w:rFonts w:ascii="Courier New" w:hAnsi="Courier New"/>
      </w:rPr>
    </w:lvl>
    <w:lvl w:ilvl="8">
      <w:start w:val="1"/>
      <w:numFmt w:val="bullet"/>
      <w:isLgl w:val="false"/>
      <w:suff w:val="tab"/>
      <w:lvlText w:val=""/>
      <w:lvlJc w:val="left"/>
      <w:pPr>
        <w:ind w:left="5771" w:hanging="360"/>
        <w:tabs>
          <w:tab w:val="num" w:pos="5771" w:leader="none"/>
        </w:tabs>
      </w:pPr>
      <w:rPr>
        <w:rFonts w:ascii="Wingdings" w:hAnsi="Wingdings"/>
      </w:rPr>
    </w:lvl>
  </w:abstractNum>
  <w:abstractNum w:abstractNumId="2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2">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4">
    <w:multiLevelType w:val="hybridMultilevel"/>
    <w:lvl w:ilvl="0">
      <w:start w:val="0"/>
      <w:numFmt w:val="bullet"/>
      <w:isLgl w:val="false"/>
      <w:suff w:val="tab"/>
      <w:lvlText w:val="-"/>
      <w:lvlJc w:val="left"/>
      <w:pPr>
        <w:ind w:left="624" w:hanging="397"/>
        <w:tabs>
          <w:tab w:val="num" w:pos="624"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Wingdings"/>
      </w:rPr>
    </w:lvl>
    <w:lvl w:ilvl="3">
      <w:start w:val="1"/>
      <w:numFmt w:val="bullet"/>
      <w:isLgl w:val="false"/>
      <w:suff w:val="tab"/>
      <w:lvlText w:val=""/>
      <w:lvlJc w:val="left"/>
      <w:pPr>
        <w:ind w:left="2880" w:hanging="360"/>
        <w:tabs>
          <w:tab w:val="num" w:pos="2880" w:leader="none"/>
        </w:tabs>
      </w:pPr>
      <w:rPr>
        <w:rFonts w:ascii="Symbol" w:hAnsi="Symbol" w:cs="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Wingdings"/>
      </w:rPr>
    </w:lvl>
    <w:lvl w:ilvl="6">
      <w:start w:val="1"/>
      <w:numFmt w:val="bullet"/>
      <w:isLgl w:val="false"/>
      <w:suff w:val="tab"/>
      <w:lvlText w:val=""/>
      <w:lvlJc w:val="left"/>
      <w:pPr>
        <w:ind w:left="5040" w:hanging="360"/>
        <w:tabs>
          <w:tab w:val="num" w:pos="5040" w:leader="none"/>
        </w:tabs>
      </w:pPr>
      <w:rPr>
        <w:rFonts w:ascii="Symbol" w:hAnsi="Symbol" w:cs="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Wingdings"/>
      </w:rPr>
    </w:lvl>
  </w:abstractNum>
  <w:num w:numId="1">
    <w:abstractNumId w:val="19"/>
  </w:num>
  <w:num w:numId="2">
    <w:abstractNumId w:val="31"/>
  </w:num>
  <w:num w:numId="3">
    <w:abstractNumId w:val="15"/>
  </w:num>
  <w:num w:numId="4">
    <w:abstractNumId w:val="18"/>
  </w:num>
  <w:num w:numId="5">
    <w:abstractNumId w:val="33"/>
  </w:num>
  <w:num w:numId="6">
    <w:abstractNumId w:val="14"/>
  </w:num>
  <w:num w:numId="7">
    <w:abstractNumId w:val="29"/>
  </w:num>
  <w:num w:numId="8">
    <w:abstractNumId w:val="9"/>
  </w:num>
  <w:num w:numId="9">
    <w:abstractNumId w:val="8"/>
  </w:num>
  <w:num w:numId="10">
    <w:abstractNumId w:val="6"/>
  </w:num>
  <w:num w:numId="11">
    <w:abstractNumId w:val="34"/>
  </w:num>
  <w:num w:numId="12">
    <w:abstractNumId w:val="22"/>
  </w:num>
  <w:num w:numId="13">
    <w:abstractNumId w:val="23"/>
  </w:num>
  <w:num w:numId="14">
    <w:abstractNumId w:val="16"/>
  </w:num>
  <w:num w:numId="15">
    <w:abstractNumId w:val="7"/>
  </w:num>
  <w:num w:numId="16">
    <w:abstractNumId w:val="13"/>
  </w:num>
  <w:num w:numId="17">
    <w:abstractNumId w:val="4"/>
  </w:num>
  <w:num w:numId="18">
    <w:abstractNumId w:val="10"/>
  </w:num>
  <w:num w:numId="19">
    <w:abstractNumId w:val="11"/>
  </w:num>
  <w:num w:numId="20">
    <w:abstractNumId w:val="33"/>
  </w:num>
  <w:num w:numId="21">
    <w:abstractNumId w:val="21"/>
  </w:num>
  <w:num w:numId="22">
    <w:abstractNumId w:val="1"/>
  </w:num>
  <w:num w:numId="23">
    <w:abstractNumId w:val="0"/>
  </w:num>
  <w:num w:numId="24">
    <w:abstractNumId w:val="17"/>
  </w:num>
  <w:num w:numId="25">
    <w:abstractNumId w:val="12"/>
  </w:num>
  <w:num w:numId="26">
    <w:abstractNumId w:val="20"/>
  </w:num>
  <w:num w:numId="27">
    <w:abstractNumId w:val="2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24"/>
  </w:num>
  <w:num w:numId="34">
    <w:abstractNumId w:val="26"/>
  </w:num>
  <w:num w:numId="35">
    <w:abstractNumId w:val="5"/>
  </w:num>
  <w:num w:numId="36">
    <w:abstractNumId w:val="2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1">
    <w:name w:val="Heading 1"/>
    <w:basedOn w:val="1089"/>
    <w:next w:val="1089"/>
    <w:link w:val="912"/>
    <w:uiPriority w:val="9"/>
    <w:qFormat/>
    <w:pPr>
      <w:keepLines/>
      <w:keepNext/>
      <w:spacing w:before="480" w:after="200"/>
      <w:outlineLvl w:val="0"/>
    </w:pPr>
    <w:rPr>
      <w:rFonts w:ascii="Arial" w:hAnsi="Arial" w:eastAsia="Arial" w:cs="Arial"/>
      <w:sz w:val="40"/>
      <w:szCs w:val="40"/>
    </w:rPr>
  </w:style>
  <w:style w:type="character" w:styleId="912">
    <w:name w:val="Heading 1 Char"/>
    <w:link w:val="911"/>
    <w:uiPriority w:val="9"/>
    <w:rPr>
      <w:rFonts w:ascii="Arial" w:hAnsi="Arial" w:eastAsia="Arial" w:cs="Arial"/>
      <w:sz w:val="40"/>
      <w:szCs w:val="40"/>
    </w:rPr>
  </w:style>
  <w:style w:type="paragraph" w:styleId="913">
    <w:name w:val="Heading 2"/>
    <w:basedOn w:val="1089"/>
    <w:next w:val="1089"/>
    <w:link w:val="914"/>
    <w:uiPriority w:val="9"/>
    <w:unhideWhenUsed/>
    <w:qFormat/>
    <w:pPr>
      <w:keepLines/>
      <w:keepNext/>
      <w:spacing w:before="360" w:after="200"/>
      <w:outlineLvl w:val="1"/>
    </w:pPr>
    <w:rPr>
      <w:rFonts w:ascii="Arial" w:hAnsi="Arial" w:eastAsia="Arial" w:cs="Arial"/>
      <w:sz w:val="34"/>
    </w:rPr>
  </w:style>
  <w:style w:type="character" w:styleId="914">
    <w:name w:val="Heading 2 Char"/>
    <w:link w:val="913"/>
    <w:uiPriority w:val="9"/>
    <w:rPr>
      <w:rFonts w:ascii="Arial" w:hAnsi="Arial" w:eastAsia="Arial" w:cs="Arial"/>
      <w:sz w:val="34"/>
    </w:rPr>
  </w:style>
  <w:style w:type="paragraph" w:styleId="915">
    <w:name w:val="Heading 3"/>
    <w:basedOn w:val="1089"/>
    <w:next w:val="1089"/>
    <w:link w:val="916"/>
    <w:uiPriority w:val="9"/>
    <w:unhideWhenUsed/>
    <w:qFormat/>
    <w:pPr>
      <w:keepLines/>
      <w:keepNext/>
      <w:spacing w:before="320" w:after="200"/>
      <w:outlineLvl w:val="2"/>
    </w:pPr>
    <w:rPr>
      <w:rFonts w:ascii="Arial" w:hAnsi="Arial" w:eastAsia="Arial" w:cs="Arial"/>
      <w:sz w:val="30"/>
      <w:szCs w:val="30"/>
    </w:rPr>
  </w:style>
  <w:style w:type="character" w:styleId="916">
    <w:name w:val="Heading 3 Char"/>
    <w:link w:val="915"/>
    <w:uiPriority w:val="9"/>
    <w:rPr>
      <w:rFonts w:ascii="Arial" w:hAnsi="Arial" w:eastAsia="Arial" w:cs="Arial"/>
      <w:sz w:val="30"/>
      <w:szCs w:val="30"/>
    </w:rPr>
  </w:style>
  <w:style w:type="paragraph" w:styleId="917">
    <w:name w:val="Heading 4"/>
    <w:basedOn w:val="1089"/>
    <w:next w:val="1089"/>
    <w:link w:val="918"/>
    <w:uiPriority w:val="9"/>
    <w:unhideWhenUsed/>
    <w:qFormat/>
    <w:pPr>
      <w:keepLines/>
      <w:keepNext/>
      <w:spacing w:before="320" w:after="200"/>
      <w:outlineLvl w:val="3"/>
    </w:pPr>
    <w:rPr>
      <w:rFonts w:ascii="Arial" w:hAnsi="Arial" w:eastAsia="Arial" w:cs="Arial"/>
      <w:b/>
      <w:bCs/>
      <w:sz w:val="26"/>
      <w:szCs w:val="26"/>
    </w:rPr>
  </w:style>
  <w:style w:type="character" w:styleId="918">
    <w:name w:val="Heading 4 Char"/>
    <w:link w:val="917"/>
    <w:uiPriority w:val="9"/>
    <w:rPr>
      <w:rFonts w:ascii="Arial" w:hAnsi="Arial" w:eastAsia="Arial" w:cs="Arial"/>
      <w:b/>
      <w:bCs/>
      <w:sz w:val="26"/>
      <w:szCs w:val="26"/>
    </w:rPr>
  </w:style>
  <w:style w:type="paragraph" w:styleId="919">
    <w:name w:val="Heading 5"/>
    <w:basedOn w:val="1089"/>
    <w:next w:val="1089"/>
    <w:link w:val="920"/>
    <w:uiPriority w:val="9"/>
    <w:unhideWhenUsed/>
    <w:qFormat/>
    <w:pPr>
      <w:keepLines/>
      <w:keepNext/>
      <w:spacing w:before="320" w:after="200"/>
      <w:outlineLvl w:val="4"/>
    </w:pPr>
    <w:rPr>
      <w:rFonts w:ascii="Arial" w:hAnsi="Arial" w:eastAsia="Arial" w:cs="Arial"/>
      <w:b/>
      <w:bCs/>
      <w:sz w:val="24"/>
      <w:szCs w:val="24"/>
    </w:rPr>
  </w:style>
  <w:style w:type="character" w:styleId="920">
    <w:name w:val="Heading 5 Char"/>
    <w:link w:val="919"/>
    <w:uiPriority w:val="9"/>
    <w:rPr>
      <w:rFonts w:ascii="Arial" w:hAnsi="Arial" w:eastAsia="Arial" w:cs="Arial"/>
      <w:b/>
      <w:bCs/>
      <w:sz w:val="24"/>
      <w:szCs w:val="24"/>
    </w:rPr>
  </w:style>
  <w:style w:type="paragraph" w:styleId="921">
    <w:name w:val="Heading 6"/>
    <w:basedOn w:val="1089"/>
    <w:next w:val="1089"/>
    <w:link w:val="922"/>
    <w:uiPriority w:val="9"/>
    <w:unhideWhenUsed/>
    <w:qFormat/>
    <w:pPr>
      <w:keepLines/>
      <w:keepNext/>
      <w:spacing w:before="320" w:after="200"/>
      <w:outlineLvl w:val="5"/>
    </w:pPr>
    <w:rPr>
      <w:rFonts w:ascii="Arial" w:hAnsi="Arial" w:eastAsia="Arial" w:cs="Arial"/>
      <w:b/>
      <w:bCs/>
      <w:sz w:val="22"/>
      <w:szCs w:val="22"/>
    </w:rPr>
  </w:style>
  <w:style w:type="character" w:styleId="922">
    <w:name w:val="Heading 6 Char"/>
    <w:link w:val="921"/>
    <w:uiPriority w:val="9"/>
    <w:rPr>
      <w:rFonts w:ascii="Arial" w:hAnsi="Arial" w:eastAsia="Arial" w:cs="Arial"/>
      <w:b/>
      <w:bCs/>
      <w:sz w:val="22"/>
      <w:szCs w:val="22"/>
    </w:rPr>
  </w:style>
  <w:style w:type="paragraph" w:styleId="923">
    <w:name w:val="Heading 7"/>
    <w:basedOn w:val="1089"/>
    <w:next w:val="1089"/>
    <w:link w:val="924"/>
    <w:uiPriority w:val="9"/>
    <w:unhideWhenUsed/>
    <w:qFormat/>
    <w:pPr>
      <w:keepLines/>
      <w:keepNext/>
      <w:spacing w:before="320" w:after="200"/>
      <w:outlineLvl w:val="6"/>
    </w:pPr>
    <w:rPr>
      <w:rFonts w:ascii="Arial" w:hAnsi="Arial" w:eastAsia="Arial" w:cs="Arial"/>
      <w:b/>
      <w:bCs/>
      <w:i/>
      <w:iCs/>
      <w:sz w:val="22"/>
      <w:szCs w:val="22"/>
    </w:rPr>
  </w:style>
  <w:style w:type="character" w:styleId="924">
    <w:name w:val="Heading 7 Char"/>
    <w:link w:val="923"/>
    <w:uiPriority w:val="9"/>
    <w:rPr>
      <w:rFonts w:ascii="Arial" w:hAnsi="Arial" w:eastAsia="Arial" w:cs="Arial"/>
      <w:b/>
      <w:bCs/>
      <w:i/>
      <w:iCs/>
      <w:sz w:val="22"/>
      <w:szCs w:val="22"/>
    </w:rPr>
  </w:style>
  <w:style w:type="paragraph" w:styleId="925">
    <w:name w:val="Heading 8"/>
    <w:basedOn w:val="1089"/>
    <w:next w:val="1089"/>
    <w:link w:val="926"/>
    <w:uiPriority w:val="9"/>
    <w:unhideWhenUsed/>
    <w:qFormat/>
    <w:pPr>
      <w:keepLines/>
      <w:keepNext/>
      <w:spacing w:before="320" w:after="200"/>
      <w:outlineLvl w:val="7"/>
    </w:pPr>
    <w:rPr>
      <w:rFonts w:ascii="Arial" w:hAnsi="Arial" w:eastAsia="Arial" w:cs="Arial"/>
      <w:i/>
      <w:iCs/>
      <w:sz w:val="22"/>
      <w:szCs w:val="22"/>
    </w:rPr>
  </w:style>
  <w:style w:type="character" w:styleId="926">
    <w:name w:val="Heading 8 Char"/>
    <w:link w:val="925"/>
    <w:uiPriority w:val="9"/>
    <w:rPr>
      <w:rFonts w:ascii="Arial" w:hAnsi="Arial" w:eastAsia="Arial" w:cs="Arial"/>
      <w:i/>
      <w:iCs/>
      <w:sz w:val="22"/>
      <w:szCs w:val="22"/>
    </w:rPr>
  </w:style>
  <w:style w:type="paragraph" w:styleId="927">
    <w:name w:val="Heading 9"/>
    <w:basedOn w:val="1089"/>
    <w:next w:val="1089"/>
    <w:link w:val="928"/>
    <w:uiPriority w:val="9"/>
    <w:unhideWhenUsed/>
    <w:qFormat/>
    <w:pPr>
      <w:keepLines/>
      <w:keepNext/>
      <w:spacing w:before="320" w:after="200"/>
      <w:outlineLvl w:val="8"/>
    </w:pPr>
    <w:rPr>
      <w:rFonts w:ascii="Arial" w:hAnsi="Arial" w:eastAsia="Arial" w:cs="Arial"/>
      <w:i/>
      <w:iCs/>
      <w:sz w:val="21"/>
      <w:szCs w:val="21"/>
    </w:rPr>
  </w:style>
  <w:style w:type="character" w:styleId="928">
    <w:name w:val="Heading 9 Char"/>
    <w:link w:val="927"/>
    <w:uiPriority w:val="9"/>
    <w:rPr>
      <w:rFonts w:ascii="Arial" w:hAnsi="Arial" w:eastAsia="Arial" w:cs="Arial"/>
      <w:i/>
      <w:iCs/>
      <w:sz w:val="21"/>
      <w:szCs w:val="21"/>
    </w:rPr>
  </w:style>
  <w:style w:type="paragraph" w:styleId="929">
    <w:name w:val="List Paragraph"/>
    <w:basedOn w:val="1089"/>
    <w:uiPriority w:val="34"/>
    <w:qFormat/>
    <w:pPr>
      <w:contextualSpacing/>
      <w:ind w:left="720"/>
    </w:pPr>
  </w:style>
  <w:style w:type="paragraph" w:styleId="930">
    <w:name w:val="No Spacing"/>
    <w:uiPriority w:val="1"/>
    <w:qFormat/>
    <w:pPr>
      <w:spacing w:before="0" w:after="0" w:line="240" w:lineRule="auto"/>
    </w:pPr>
  </w:style>
  <w:style w:type="paragraph" w:styleId="931">
    <w:name w:val="Title"/>
    <w:basedOn w:val="1089"/>
    <w:next w:val="1089"/>
    <w:link w:val="932"/>
    <w:uiPriority w:val="10"/>
    <w:qFormat/>
    <w:pPr>
      <w:contextualSpacing/>
      <w:spacing w:before="300" w:after="200"/>
    </w:pPr>
    <w:rPr>
      <w:sz w:val="48"/>
      <w:szCs w:val="48"/>
    </w:rPr>
  </w:style>
  <w:style w:type="character" w:styleId="932">
    <w:name w:val="Title Char"/>
    <w:link w:val="931"/>
    <w:uiPriority w:val="10"/>
    <w:rPr>
      <w:sz w:val="48"/>
      <w:szCs w:val="48"/>
    </w:rPr>
  </w:style>
  <w:style w:type="paragraph" w:styleId="933">
    <w:name w:val="Subtitle"/>
    <w:basedOn w:val="1089"/>
    <w:next w:val="1089"/>
    <w:link w:val="934"/>
    <w:uiPriority w:val="11"/>
    <w:qFormat/>
    <w:pPr>
      <w:spacing w:before="200" w:after="200"/>
    </w:pPr>
    <w:rPr>
      <w:sz w:val="24"/>
      <w:szCs w:val="24"/>
    </w:rPr>
  </w:style>
  <w:style w:type="character" w:styleId="934">
    <w:name w:val="Subtitle Char"/>
    <w:link w:val="933"/>
    <w:uiPriority w:val="11"/>
    <w:rPr>
      <w:sz w:val="24"/>
      <w:szCs w:val="24"/>
    </w:rPr>
  </w:style>
  <w:style w:type="paragraph" w:styleId="935">
    <w:name w:val="Quote"/>
    <w:basedOn w:val="1089"/>
    <w:next w:val="1089"/>
    <w:link w:val="936"/>
    <w:uiPriority w:val="29"/>
    <w:qFormat/>
    <w:pPr>
      <w:ind w:left="720" w:right="720"/>
    </w:pPr>
    <w:rPr>
      <w:i/>
    </w:rPr>
  </w:style>
  <w:style w:type="character" w:styleId="936">
    <w:name w:val="Quote Char"/>
    <w:link w:val="935"/>
    <w:uiPriority w:val="29"/>
    <w:rPr>
      <w:i/>
    </w:rPr>
  </w:style>
  <w:style w:type="paragraph" w:styleId="937">
    <w:name w:val="Intense Quote"/>
    <w:basedOn w:val="1089"/>
    <w:next w:val="1089"/>
    <w:link w:val="93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38">
    <w:name w:val="Intense Quote Char"/>
    <w:link w:val="937"/>
    <w:uiPriority w:val="30"/>
    <w:rPr>
      <w:i/>
    </w:rPr>
  </w:style>
  <w:style w:type="paragraph" w:styleId="939">
    <w:name w:val="Header"/>
    <w:basedOn w:val="1089"/>
    <w:link w:val="940"/>
    <w:uiPriority w:val="99"/>
    <w:unhideWhenUsed/>
    <w:pPr>
      <w:spacing w:after="0" w:line="240" w:lineRule="auto"/>
      <w:tabs>
        <w:tab w:val="center" w:pos="7143" w:leader="none"/>
        <w:tab w:val="right" w:pos="14287" w:leader="none"/>
      </w:tabs>
    </w:pPr>
  </w:style>
  <w:style w:type="character" w:styleId="940">
    <w:name w:val="Header Char"/>
    <w:link w:val="939"/>
    <w:uiPriority w:val="99"/>
  </w:style>
  <w:style w:type="paragraph" w:styleId="941">
    <w:name w:val="Footer"/>
    <w:basedOn w:val="1089"/>
    <w:link w:val="944"/>
    <w:uiPriority w:val="99"/>
    <w:unhideWhenUsed/>
    <w:pPr>
      <w:spacing w:after="0" w:line="240" w:lineRule="auto"/>
      <w:tabs>
        <w:tab w:val="center" w:pos="7143" w:leader="none"/>
        <w:tab w:val="right" w:pos="14287" w:leader="none"/>
      </w:tabs>
    </w:pPr>
  </w:style>
  <w:style w:type="character" w:styleId="942">
    <w:name w:val="Footer Char"/>
    <w:link w:val="941"/>
    <w:uiPriority w:val="99"/>
  </w:style>
  <w:style w:type="paragraph" w:styleId="943">
    <w:name w:val="Caption"/>
    <w:basedOn w:val="1089"/>
    <w:next w:val="1089"/>
    <w:link w:val="944"/>
    <w:uiPriority w:val="35"/>
    <w:semiHidden/>
    <w:unhideWhenUsed/>
    <w:qFormat/>
    <w:pPr>
      <w:spacing w:line="276" w:lineRule="auto"/>
    </w:pPr>
    <w:rPr>
      <w:b/>
      <w:bCs/>
      <w:color w:val="4f81bd" w:themeColor="accent1"/>
      <w:sz w:val="18"/>
      <w:szCs w:val="18"/>
    </w:rPr>
  </w:style>
  <w:style w:type="character" w:styleId="944">
    <w:name w:val="Caption Char"/>
    <w:basedOn w:val="943"/>
    <w:link w:val="941"/>
    <w:uiPriority w:val="99"/>
  </w:style>
  <w:style w:type="table" w:styleId="94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4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4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5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5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7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7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8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8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9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9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0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0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1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1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2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2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3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3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4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4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6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6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1">
    <w:name w:val="Hyperlink"/>
    <w:uiPriority w:val="99"/>
    <w:unhideWhenUsed/>
    <w:rPr>
      <w:color w:val="0000ff" w:themeColor="hyperlink"/>
      <w:u w:val="single"/>
    </w:rPr>
  </w:style>
  <w:style w:type="paragraph" w:styleId="1072">
    <w:name w:val="footnote text"/>
    <w:basedOn w:val="1089"/>
    <w:link w:val="1073"/>
    <w:uiPriority w:val="99"/>
    <w:semiHidden/>
    <w:unhideWhenUsed/>
    <w:pPr>
      <w:spacing w:after="40" w:line="240" w:lineRule="auto"/>
    </w:pPr>
    <w:rPr>
      <w:sz w:val="18"/>
    </w:rPr>
  </w:style>
  <w:style w:type="character" w:styleId="1073">
    <w:name w:val="Footnote Text Char"/>
    <w:link w:val="1072"/>
    <w:uiPriority w:val="99"/>
    <w:rPr>
      <w:sz w:val="18"/>
    </w:rPr>
  </w:style>
  <w:style w:type="character" w:styleId="1074">
    <w:name w:val="footnote reference"/>
    <w:uiPriority w:val="99"/>
    <w:unhideWhenUsed/>
    <w:rPr>
      <w:vertAlign w:val="superscript"/>
    </w:rPr>
  </w:style>
  <w:style w:type="paragraph" w:styleId="1075">
    <w:name w:val="endnote text"/>
    <w:basedOn w:val="1089"/>
    <w:link w:val="1076"/>
    <w:uiPriority w:val="99"/>
    <w:semiHidden/>
    <w:unhideWhenUsed/>
    <w:pPr>
      <w:spacing w:after="0" w:line="240" w:lineRule="auto"/>
    </w:pPr>
    <w:rPr>
      <w:sz w:val="20"/>
    </w:rPr>
  </w:style>
  <w:style w:type="character" w:styleId="1076">
    <w:name w:val="Endnote Text Char"/>
    <w:link w:val="1075"/>
    <w:uiPriority w:val="99"/>
    <w:rPr>
      <w:sz w:val="20"/>
    </w:rPr>
  </w:style>
  <w:style w:type="character" w:styleId="1077">
    <w:name w:val="endnote reference"/>
    <w:uiPriority w:val="99"/>
    <w:semiHidden/>
    <w:unhideWhenUsed/>
    <w:rPr>
      <w:vertAlign w:val="superscript"/>
    </w:rPr>
  </w:style>
  <w:style w:type="paragraph" w:styleId="1078">
    <w:name w:val="toc 1"/>
    <w:basedOn w:val="1089"/>
    <w:next w:val="1089"/>
    <w:uiPriority w:val="39"/>
    <w:unhideWhenUsed/>
    <w:pPr>
      <w:ind w:left="0" w:right="0" w:firstLine="0"/>
      <w:spacing w:after="57"/>
    </w:pPr>
  </w:style>
  <w:style w:type="paragraph" w:styleId="1079">
    <w:name w:val="toc 2"/>
    <w:basedOn w:val="1089"/>
    <w:next w:val="1089"/>
    <w:uiPriority w:val="39"/>
    <w:unhideWhenUsed/>
    <w:pPr>
      <w:ind w:left="283" w:right="0" w:firstLine="0"/>
      <w:spacing w:after="57"/>
    </w:pPr>
  </w:style>
  <w:style w:type="paragraph" w:styleId="1080">
    <w:name w:val="toc 3"/>
    <w:basedOn w:val="1089"/>
    <w:next w:val="1089"/>
    <w:uiPriority w:val="39"/>
    <w:unhideWhenUsed/>
    <w:pPr>
      <w:ind w:left="567" w:right="0" w:firstLine="0"/>
      <w:spacing w:after="57"/>
    </w:pPr>
  </w:style>
  <w:style w:type="paragraph" w:styleId="1081">
    <w:name w:val="toc 4"/>
    <w:basedOn w:val="1089"/>
    <w:next w:val="1089"/>
    <w:uiPriority w:val="39"/>
    <w:unhideWhenUsed/>
    <w:pPr>
      <w:ind w:left="850" w:right="0" w:firstLine="0"/>
      <w:spacing w:after="57"/>
    </w:pPr>
  </w:style>
  <w:style w:type="paragraph" w:styleId="1082">
    <w:name w:val="toc 5"/>
    <w:basedOn w:val="1089"/>
    <w:next w:val="1089"/>
    <w:uiPriority w:val="39"/>
    <w:unhideWhenUsed/>
    <w:pPr>
      <w:ind w:left="1134" w:right="0" w:firstLine="0"/>
      <w:spacing w:after="57"/>
    </w:pPr>
  </w:style>
  <w:style w:type="paragraph" w:styleId="1083">
    <w:name w:val="toc 6"/>
    <w:basedOn w:val="1089"/>
    <w:next w:val="1089"/>
    <w:uiPriority w:val="39"/>
    <w:unhideWhenUsed/>
    <w:pPr>
      <w:ind w:left="1417" w:right="0" w:firstLine="0"/>
      <w:spacing w:after="57"/>
    </w:pPr>
  </w:style>
  <w:style w:type="paragraph" w:styleId="1084">
    <w:name w:val="toc 7"/>
    <w:basedOn w:val="1089"/>
    <w:next w:val="1089"/>
    <w:uiPriority w:val="39"/>
    <w:unhideWhenUsed/>
    <w:pPr>
      <w:ind w:left="1701" w:right="0" w:firstLine="0"/>
      <w:spacing w:after="57"/>
    </w:pPr>
  </w:style>
  <w:style w:type="paragraph" w:styleId="1085">
    <w:name w:val="toc 8"/>
    <w:basedOn w:val="1089"/>
    <w:next w:val="1089"/>
    <w:uiPriority w:val="39"/>
    <w:unhideWhenUsed/>
    <w:pPr>
      <w:ind w:left="1984" w:right="0" w:firstLine="0"/>
      <w:spacing w:after="57"/>
    </w:pPr>
  </w:style>
  <w:style w:type="paragraph" w:styleId="1086">
    <w:name w:val="toc 9"/>
    <w:basedOn w:val="1089"/>
    <w:next w:val="1089"/>
    <w:uiPriority w:val="39"/>
    <w:unhideWhenUsed/>
    <w:pPr>
      <w:ind w:left="2268" w:right="0" w:firstLine="0"/>
      <w:spacing w:after="57"/>
    </w:pPr>
  </w:style>
  <w:style w:type="paragraph" w:styleId="1087">
    <w:name w:val="TOC Heading"/>
    <w:uiPriority w:val="39"/>
    <w:unhideWhenUsed/>
  </w:style>
  <w:style w:type="paragraph" w:styleId="1088">
    <w:name w:val="table of figures"/>
    <w:basedOn w:val="1089"/>
    <w:next w:val="1089"/>
    <w:uiPriority w:val="99"/>
    <w:unhideWhenUsed/>
    <w:pPr>
      <w:spacing w:after="0" w:afterAutospacing="0"/>
    </w:pPr>
  </w:style>
  <w:style w:type="paragraph" w:styleId="1089" w:default="1">
    <w:name w:val="Normal"/>
    <w:next w:val="1089"/>
    <w:link w:val="1089"/>
    <w:qFormat/>
    <w:rPr>
      <w:sz w:val="24"/>
      <w:szCs w:val="24"/>
      <w:lang w:val="ru-RU" w:eastAsia="ru-RU" w:bidi="ar-SA"/>
    </w:rPr>
  </w:style>
  <w:style w:type="paragraph" w:styleId="1090">
    <w:name w:val="Заголовок 1"/>
    <w:basedOn w:val="1089"/>
    <w:next w:val="1089"/>
    <w:link w:val="1089"/>
    <w:qFormat/>
    <w:pPr>
      <w:ind w:firstLine="709"/>
      <w:jc w:val="both"/>
      <w:keepNext/>
      <w:spacing w:before="240" w:after="60"/>
      <w:outlineLvl w:val="0"/>
    </w:pPr>
    <w:rPr>
      <w:b/>
      <w:bCs/>
      <w:sz w:val="32"/>
      <w:szCs w:val="32"/>
    </w:rPr>
  </w:style>
  <w:style w:type="paragraph" w:styleId="1091">
    <w:name w:val="Заголовок 2"/>
    <w:basedOn w:val="1089"/>
    <w:next w:val="1089"/>
    <w:link w:val="1089"/>
    <w:qFormat/>
    <w:pPr>
      <w:ind w:firstLine="709"/>
      <w:jc w:val="both"/>
      <w:keepNext/>
      <w:spacing w:before="240" w:after="60"/>
      <w:outlineLvl w:val="1"/>
    </w:pPr>
    <w:rPr>
      <w:b/>
      <w:bCs/>
      <w:i/>
      <w:iCs/>
    </w:rPr>
  </w:style>
  <w:style w:type="paragraph" w:styleId="1092">
    <w:name w:val="Заголовок 3"/>
    <w:basedOn w:val="1089"/>
    <w:next w:val="1089"/>
    <w:link w:val="1089"/>
    <w:qFormat/>
    <w:pPr>
      <w:ind w:firstLine="709"/>
      <w:jc w:val="both"/>
      <w:keepNext/>
      <w:spacing w:before="240" w:after="60"/>
      <w:outlineLvl w:val="2"/>
    </w:pPr>
    <w:rPr>
      <w:b/>
      <w:bCs/>
      <w:sz w:val="28"/>
      <w:szCs w:val="28"/>
    </w:rPr>
  </w:style>
  <w:style w:type="paragraph" w:styleId="1093">
    <w:name w:val="Заголовок 4"/>
    <w:basedOn w:val="1089"/>
    <w:next w:val="1089"/>
    <w:link w:val="1089"/>
    <w:qFormat/>
    <w:pPr>
      <w:jc w:val="center"/>
      <w:keepNext/>
      <w:outlineLvl w:val="3"/>
    </w:pPr>
    <w:rPr>
      <w:b/>
      <w:bCs/>
      <w:sz w:val="22"/>
    </w:rPr>
  </w:style>
  <w:style w:type="paragraph" w:styleId="1094">
    <w:name w:val="Заголовок 5"/>
    <w:basedOn w:val="1089"/>
    <w:next w:val="1089"/>
    <w:link w:val="1089"/>
    <w:qFormat/>
    <w:pPr>
      <w:keepNext/>
      <w:outlineLvl w:val="4"/>
    </w:pPr>
    <w:rPr>
      <w:b/>
      <w:bCs/>
      <w:sz w:val="28"/>
      <w:szCs w:val="28"/>
    </w:rPr>
  </w:style>
  <w:style w:type="paragraph" w:styleId="1095">
    <w:name w:val="Заголовок 6"/>
    <w:basedOn w:val="1089"/>
    <w:next w:val="1089"/>
    <w:link w:val="1089"/>
    <w:qFormat/>
    <w:pPr>
      <w:jc w:val="center"/>
      <w:keepNext/>
      <w:outlineLvl w:val="5"/>
    </w:pPr>
    <w:rPr>
      <w:b/>
      <w:bCs/>
    </w:rPr>
  </w:style>
  <w:style w:type="paragraph" w:styleId="1096">
    <w:name w:val="Заголовок 7"/>
    <w:basedOn w:val="1089"/>
    <w:next w:val="1089"/>
    <w:link w:val="1089"/>
    <w:qFormat/>
    <w:pPr>
      <w:jc w:val="center"/>
      <w:keepNext/>
      <w:outlineLvl w:val="6"/>
    </w:pPr>
    <w:rPr>
      <w:b/>
      <w:bCs/>
      <w:sz w:val="32"/>
      <w:szCs w:val="32"/>
    </w:rPr>
  </w:style>
  <w:style w:type="paragraph" w:styleId="1097">
    <w:name w:val="Заголовок 8"/>
    <w:basedOn w:val="1089"/>
    <w:next w:val="1089"/>
    <w:link w:val="1089"/>
    <w:qFormat/>
    <w:pPr>
      <w:keepNext/>
      <w:outlineLvl w:val="7"/>
    </w:pPr>
    <w:rPr>
      <w:b/>
      <w:bCs/>
    </w:rPr>
  </w:style>
  <w:style w:type="paragraph" w:styleId="1098">
    <w:name w:val="Заголовок 9"/>
    <w:basedOn w:val="1089"/>
    <w:next w:val="1089"/>
    <w:link w:val="1089"/>
    <w:qFormat/>
    <w:pPr>
      <w:keepNext/>
      <w:outlineLvl w:val="8"/>
    </w:pPr>
    <w:rPr>
      <w:b/>
      <w:bCs/>
      <w:sz w:val="20"/>
      <w:szCs w:val="20"/>
    </w:rPr>
  </w:style>
  <w:style w:type="character" w:styleId="1099">
    <w:name w:val="Основной шрифт абзаца"/>
    <w:next w:val="1099"/>
    <w:link w:val="1089"/>
    <w:semiHidden/>
  </w:style>
  <w:style w:type="table" w:styleId="1100">
    <w:name w:val="Обычная таблица"/>
    <w:next w:val="1100"/>
    <w:link w:val="1089"/>
    <w:semiHidden/>
    <w:tblPr/>
  </w:style>
  <w:style w:type="numbering" w:styleId="1101">
    <w:name w:val="Нет списка"/>
    <w:next w:val="1101"/>
    <w:link w:val="1089"/>
    <w:semiHidden/>
  </w:style>
  <w:style w:type="character" w:styleId="1102">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Avg"/>
    <w:next w:val="1102"/>
    <w:link w:val="1089"/>
    <w:qFormat/>
    <w:rPr>
      <w:rFonts w:ascii="Times New Roman" w:hAnsi="Times New Roman" w:cs="Times New Roman"/>
      <w:vertAlign w:val="superscript"/>
    </w:rPr>
  </w:style>
  <w:style w:type="paragraph" w:styleId="110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89"/>
    <w:next w:val="1103"/>
    <w:link w:val="1112"/>
    <w:qFormat/>
    <w:rPr>
      <w:sz w:val="20"/>
      <w:szCs w:val="20"/>
    </w:rPr>
  </w:style>
  <w:style w:type="paragraph" w:styleId="1104">
    <w:name w:val="Нормальный"/>
    <w:next w:val="1104"/>
    <w:link w:val="1089"/>
    <w:rPr>
      <w:rFonts w:ascii="TimesET" w:hAnsi="TimesET"/>
      <w:sz w:val="24"/>
      <w:szCs w:val="24"/>
      <w:lang w:val="ru-RU" w:eastAsia="ru-RU" w:bidi="ar-SA"/>
    </w:rPr>
  </w:style>
  <w:style w:type="paragraph" w:styleId="1105">
    <w:name w:val="Оглавление 1"/>
    <w:basedOn w:val="1089"/>
    <w:next w:val="1089"/>
    <w:link w:val="1089"/>
    <w:uiPriority w:val="39"/>
    <w:pPr>
      <w:spacing w:line="360" w:lineRule="auto"/>
      <w:tabs>
        <w:tab w:val="right" w:pos="10065" w:leader="dot"/>
      </w:tabs>
    </w:pPr>
    <w:rPr>
      <w:sz w:val="22"/>
    </w:rPr>
  </w:style>
  <w:style w:type="character" w:styleId="1106">
    <w:name w:val="Гиперссылка"/>
    <w:next w:val="1106"/>
    <w:link w:val="1089"/>
    <w:uiPriority w:val="99"/>
    <w:rPr>
      <w:color w:val="0000ff"/>
      <w:u w:val="single"/>
    </w:rPr>
  </w:style>
  <w:style w:type="paragraph" w:styleId="1107">
    <w:name w:val="Без интервала"/>
    <w:next w:val="1107"/>
    <w:link w:val="1108"/>
    <w:qFormat/>
    <w:rPr>
      <w:rFonts w:ascii="Calibri" w:hAnsi="Calibri"/>
      <w:sz w:val="22"/>
      <w:szCs w:val="22"/>
      <w:lang w:val="ru-RU" w:eastAsia="en-US" w:bidi="ar-SA"/>
    </w:rPr>
  </w:style>
  <w:style w:type="character" w:styleId="1108">
    <w:name w:val="Без интервала Знак"/>
    <w:next w:val="1108"/>
    <w:link w:val="1107"/>
    <w:rPr>
      <w:rFonts w:ascii="Calibri" w:hAnsi="Calibri"/>
      <w:sz w:val="22"/>
      <w:szCs w:val="22"/>
      <w:lang w:val="ru-RU" w:eastAsia="en-US" w:bidi="ar-SA"/>
    </w:rPr>
  </w:style>
  <w:style w:type="paragraph" w:styleId="1109">
    <w:name w:val="Основной текст 2"/>
    <w:basedOn w:val="1089"/>
    <w:next w:val="1109"/>
    <w:link w:val="1089"/>
    <w:rPr>
      <w:b/>
      <w:bCs/>
      <w:sz w:val="20"/>
      <w:szCs w:val="22"/>
    </w:rPr>
  </w:style>
  <w:style w:type="paragraph" w:styleId="1110">
    <w:name w:val="Основной текст с отступом"/>
    <w:basedOn w:val="1089"/>
    <w:next w:val="1110"/>
    <w:link w:val="1089"/>
    <w:pPr>
      <w:ind w:left="283"/>
      <w:spacing w:after="120"/>
    </w:pPr>
  </w:style>
  <w:style w:type="paragraph" w:styleId="1111">
    <w:name w:val="Default"/>
    <w:next w:val="1111"/>
    <w:link w:val="1089"/>
    <w:rPr>
      <w:color w:val="000000"/>
      <w:sz w:val="24"/>
      <w:szCs w:val="24"/>
      <w:lang w:val="ru-RU" w:eastAsia="ru-RU" w:bidi="ar-SA"/>
    </w:rPr>
  </w:style>
  <w:style w:type="character" w:styleId="1112">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2"/>
    <w:link w:val="1103"/>
    <w:rPr>
      <w:lang w:val="ru-RU" w:eastAsia="ru-RU" w:bidi="ar-SA"/>
    </w:rPr>
  </w:style>
  <w:style w:type="paragraph" w:styleId="1113">
    <w:name w:val="Основной текст"/>
    <w:basedOn w:val="1089"/>
    <w:next w:val="1113"/>
    <w:link w:val="1089"/>
    <w:pPr>
      <w:spacing w:after="120"/>
    </w:pPr>
  </w:style>
  <w:style w:type="paragraph" w:styleId="1114">
    <w:name w:val="Верхний колонтитул"/>
    <w:basedOn w:val="1089"/>
    <w:next w:val="1114"/>
    <w:link w:val="1115"/>
    <w:uiPriority w:val="99"/>
    <w:pPr>
      <w:tabs>
        <w:tab w:val="center" w:pos="4677" w:leader="none"/>
        <w:tab w:val="right" w:pos="9355" w:leader="none"/>
      </w:tabs>
    </w:pPr>
  </w:style>
  <w:style w:type="character" w:styleId="1115">
    <w:name w:val="Верхний колонтитул Знак"/>
    <w:next w:val="1115"/>
    <w:link w:val="1114"/>
    <w:uiPriority w:val="99"/>
    <w:rPr>
      <w:sz w:val="24"/>
      <w:szCs w:val="24"/>
    </w:rPr>
  </w:style>
  <w:style w:type="paragraph" w:styleId="1116">
    <w:name w:val="Нижний колонтитул"/>
    <w:basedOn w:val="1089"/>
    <w:next w:val="1116"/>
    <w:link w:val="1117"/>
    <w:pPr>
      <w:tabs>
        <w:tab w:val="center" w:pos="4677" w:leader="none"/>
        <w:tab w:val="right" w:pos="9355" w:leader="none"/>
      </w:tabs>
    </w:pPr>
  </w:style>
  <w:style w:type="character" w:styleId="1117">
    <w:name w:val="Нижний колонтитул Знак"/>
    <w:next w:val="1117"/>
    <w:link w:val="1116"/>
    <w:rPr>
      <w:sz w:val="24"/>
      <w:szCs w:val="24"/>
    </w:rPr>
  </w:style>
  <w:style w:type="paragraph" w:styleId="1118">
    <w:name w:val="Текст выноски"/>
    <w:basedOn w:val="1089"/>
    <w:next w:val="1118"/>
    <w:link w:val="1119"/>
    <w:rPr>
      <w:rFonts w:ascii="Tahoma" w:hAnsi="Tahoma" w:cs="Tahoma"/>
      <w:sz w:val="16"/>
      <w:szCs w:val="16"/>
    </w:rPr>
  </w:style>
  <w:style w:type="character" w:styleId="1119">
    <w:name w:val="Текст выноски Знак"/>
    <w:next w:val="1119"/>
    <w:link w:val="1118"/>
    <w:rPr>
      <w:rFonts w:ascii="Tahoma" w:hAnsi="Tahoma" w:cs="Tahoma"/>
      <w:sz w:val="16"/>
      <w:szCs w:val="16"/>
    </w:rPr>
  </w:style>
  <w:style w:type="paragraph" w:styleId="1120">
    <w:name w:val="Основной текст с отступом 2"/>
    <w:basedOn w:val="1089"/>
    <w:next w:val="1120"/>
    <w:link w:val="1089"/>
    <w:pPr>
      <w:ind w:left="283"/>
      <w:spacing w:after="120" w:line="480" w:lineRule="auto"/>
    </w:pPr>
  </w:style>
  <w:style w:type="paragraph" w:styleId="1121">
    <w:name w:val="ConsNormal"/>
    <w:next w:val="1121"/>
    <w:link w:val="1089"/>
    <w:pPr>
      <w:ind w:firstLine="720"/>
      <w:widowControl w:val="off"/>
    </w:pPr>
    <w:rPr>
      <w:rFonts w:ascii="Arial" w:hAnsi="Arial" w:cs="Arial"/>
      <w:lang w:val="ru-RU" w:eastAsia="ru-RU" w:bidi="ar-SA"/>
    </w:rPr>
  </w:style>
  <w:style w:type="paragraph" w:styleId="1122">
    <w:name w:val="Абзац списка,Список FR уровень 2,Table-Normal,RSHB_Table-Normal,Абзац маркированнный,UL,Шаг процесса,Предусловия,Bullet List,FooterText,numbered,Абзац списка1,Bullet Number,Индексы,Num Bullet 1,1,Абзац 1,Нумерованный список_ФТ,1. Абзац списка,A1-MLST"/>
    <w:basedOn w:val="1089"/>
    <w:next w:val="1122"/>
    <w:link w:val="1123"/>
    <w:uiPriority w:val="34"/>
    <w:qFormat/>
    <w:pPr>
      <w:contextualSpacing/>
      <w:ind w:left="720"/>
      <w:spacing w:after="160" w:line="256" w:lineRule="auto"/>
    </w:pPr>
    <w:rPr>
      <w:rFonts w:ascii="Calibri" w:hAnsi="Calibri" w:eastAsia="Calibri"/>
      <w:sz w:val="22"/>
      <w:szCs w:val="22"/>
      <w:lang w:eastAsia="en-US"/>
    </w:rPr>
  </w:style>
  <w:style w:type="character" w:styleId="1123">
    <w:name w:val="Абзац списка Знак,Список FR уровень 2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next w:val="1123"/>
    <w:link w:val="1122"/>
    <w:uiPriority w:val="34"/>
    <w:rPr>
      <w:rFonts w:ascii="Calibri" w:hAnsi="Calibri" w:eastAsia="Calibri"/>
      <w:sz w:val="22"/>
      <w:szCs w:val="22"/>
      <w:lang w:eastAsia="en-US"/>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Р7-Офис/2025.2.2.831</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lastModifiedBy>kolbyshev-sn</cp:lastModifiedBy>
  <cp:revision>15</cp:revision>
  <dcterms:created xsi:type="dcterms:W3CDTF">2024-12-19T11:08:00Z</dcterms:created>
  <dcterms:modified xsi:type="dcterms:W3CDTF">2025-09-15T11:39:38Z</dcterms:modified>
  <cp:version>1048576</cp:version>
</cp:coreProperties>
</file>