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115"/>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0115"/>
            </w:tblGrid>
            <w:tr>
              <w:tblPrEx/>
              <w:trPr>
                <w:trHeight w:val="11006"/>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64"/>
                    <w:jc w:val="center"/>
                    <w:rPr>
                      <w:rFonts w:ascii="Cambria" w:hAnsi="Cambria" w:cs="Cambria"/>
                      <w:sz w:val="36"/>
                      <w:szCs w:val="36"/>
                    </w:rPr>
                  </w:pPr>
                  <w:r>
                    <w:rPr>
                      <w:rFonts w:ascii="Cambria" w:hAnsi="Cambria" w:cs="Cambria"/>
                      <w:sz w:val="36"/>
                      <w:szCs w:val="36"/>
                    </w:rPr>
                    <w:t xml:space="preserve">ТАРИФЫ КОМИССИОННОГО</w:t>
                  </w:r>
                  <w:r>
                    <w:rPr>
                      <w:rFonts w:ascii="Cambria" w:hAnsi="Cambria" w:cs="Cambria"/>
                      <w:sz w:val="36"/>
                      <w:szCs w:val="36"/>
                    </w:rPr>
                  </w:r>
                  <w:r>
                    <w:rPr>
                      <w:rFonts w:ascii="Cambria" w:hAnsi="Cambria" w:cs="Cambria"/>
                      <w:sz w:val="36"/>
                      <w:szCs w:val="36"/>
                    </w:rPr>
                  </w:r>
                </w:p>
                <w:p>
                  <w:pPr>
                    <w:pStyle w:val="1164"/>
                    <w:jc w:val="center"/>
                    <w:rPr>
                      <w:rFonts w:ascii="Cambria" w:hAnsi="Cambria" w:cs="Cambria"/>
                      <w:sz w:val="36"/>
                      <w:szCs w:val="36"/>
                    </w:rPr>
                  </w:pPr>
                  <w:r>
                    <w:rPr>
                      <w:rFonts w:ascii="Cambria" w:hAnsi="Cambria" w:cs="Cambria"/>
                      <w:sz w:val="36"/>
                      <w:szCs w:val="36"/>
                    </w:rPr>
                    <w:t xml:space="preserve">ВОЗНАГРАЖДЕНИЯ НА УСЛУГИ</w:t>
                  </w:r>
                  <w:r>
                    <w:rPr>
                      <w:rFonts w:ascii="Cambria" w:hAnsi="Cambria" w:cs="Cambria"/>
                      <w:sz w:val="36"/>
                      <w:szCs w:val="36"/>
                    </w:rPr>
                  </w:r>
                  <w:r>
                    <w:rPr>
                      <w:rFonts w:ascii="Cambria" w:hAnsi="Cambria" w:cs="Cambria"/>
                      <w:sz w:val="36"/>
                      <w:szCs w:val="36"/>
                    </w:rPr>
                  </w:r>
                </w:p>
                <w:p>
                  <w:pPr>
                    <w:pStyle w:val="1164"/>
                    <w:jc w:val="center"/>
                    <w:rPr>
                      <w:rFonts w:ascii="Cambria" w:hAnsi="Cambria" w:cs="Cambria"/>
                      <w:sz w:val="36"/>
                      <w:szCs w:val="36"/>
                    </w:rPr>
                  </w:pPr>
                  <w:r>
                    <w:rPr>
                      <w:rFonts w:ascii="Cambria" w:hAnsi="Cambria" w:cs="Cambria"/>
                      <w:sz w:val="36"/>
                      <w:szCs w:val="36"/>
                    </w:rPr>
                    <w:t xml:space="preserve">ЮРИДИЧЕСКИМ ЛИЦАМ, СУБЪЕКТАМ РОССИЙСКОЙ ФЕДЕРАЦИИ, МУНИЦИПАЛЬНЫМ ОБРАЗОВАНИЯМ, ИНДИВИДУАЛЬНЫМ</w:t>
                  </w:r>
                  <w:r>
                    <w:rPr>
                      <w:rFonts w:ascii="Cambria" w:hAnsi="Cambria" w:cs="Cambria"/>
                      <w:sz w:val="36"/>
                      <w:szCs w:val="36"/>
                    </w:rPr>
                  </w:r>
                  <w:r>
                    <w:rPr>
                      <w:rFonts w:ascii="Cambria" w:hAnsi="Cambria" w:cs="Cambria"/>
                      <w:sz w:val="36"/>
                      <w:szCs w:val="36"/>
                    </w:rPr>
                  </w:r>
                </w:p>
                <w:p>
                  <w:pPr>
                    <w:pStyle w:val="1164"/>
                    <w:jc w:val="center"/>
                    <w:rPr>
                      <w:rFonts w:ascii="Cambria" w:hAnsi="Cambria" w:cs="Cambria"/>
                      <w:sz w:val="36"/>
                      <w:szCs w:val="36"/>
                    </w:rPr>
                  </w:pPr>
                  <w:r>
                    <w:rPr>
                      <w:rFonts w:ascii="Cambria" w:hAnsi="Cambria" w:cs="Cambria"/>
                      <w:sz w:val="36"/>
                      <w:szCs w:val="36"/>
                    </w:rPr>
                    <w:t xml:space="preserve">ПРЕДПРИНИМАТЕЛЯМ И ФИЗИЧЕСКИМ</w:t>
                  </w:r>
                  <w:r>
                    <w:rPr>
                      <w:rFonts w:ascii="Cambria" w:hAnsi="Cambria" w:cs="Cambria"/>
                      <w:sz w:val="36"/>
                      <w:szCs w:val="36"/>
                    </w:rPr>
                  </w:r>
                  <w:r>
                    <w:rPr>
                      <w:rFonts w:ascii="Cambria" w:hAnsi="Cambria" w:cs="Cambria"/>
                      <w:sz w:val="36"/>
                      <w:szCs w:val="36"/>
                    </w:rPr>
                  </w:r>
                </w:p>
                <w:p>
                  <w:pPr>
                    <w:pStyle w:val="1164"/>
                    <w:jc w:val="center"/>
                    <w:rPr>
                      <w:rFonts w:ascii="Cambria" w:hAnsi="Cambria" w:cs="Cambria"/>
                      <w:sz w:val="36"/>
                      <w:szCs w:val="36"/>
                    </w:rPr>
                  </w:pPr>
                  <w:r>
                    <w:rPr>
                      <w:rFonts w:ascii="Cambria" w:hAnsi="Cambria" w:cs="Cambria"/>
                      <w:sz w:val="36"/>
                      <w:szCs w:val="36"/>
                    </w:rPr>
                    <w:t xml:space="preserve">ЛИЦАМ, ЗАНИМАЮЩИМСЯ В</w:t>
                  </w:r>
                  <w:r>
                    <w:rPr>
                      <w:rFonts w:ascii="Cambria" w:hAnsi="Cambria" w:cs="Cambria"/>
                      <w:sz w:val="36"/>
                      <w:szCs w:val="36"/>
                    </w:rPr>
                  </w:r>
                  <w:r>
                    <w:rPr>
                      <w:rFonts w:ascii="Cambria" w:hAnsi="Cambria" w:cs="Cambria"/>
                      <w:sz w:val="36"/>
                      <w:szCs w:val="36"/>
                    </w:rPr>
                  </w:r>
                </w:p>
                <w:p>
                  <w:pPr>
                    <w:pStyle w:val="1164"/>
                    <w:jc w:val="center"/>
                    <w:rPr>
                      <w:rFonts w:ascii="Cambria" w:hAnsi="Cambria" w:cs="Cambria"/>
                      <w:sz w:val="36"/>
                      <w:szCs w:val="36"/>
                    </w:rPr>
                  </w:pPr>
                  <w:r>
                    <w:rPr>
                      <w:rFonts w:ascii="Cambria" w:hAnsi="Cambria" w:cs="Cambria"/>
                      <w:sz w:val="36"/>
                      <w:szCs w:val="36"/>
                    </w:rPr>
                    <w:t xml:space="preserve">УСТАНОВЛЕННОМ ЗАКОНОДАТЕЛЬСТВОМ</w:t>
                  </w:r>
                  <w:r>
                    <w:rPr>
                      <w:rFonts w:ascii="Cambria" w:hAnsi="Cambria" w:cs="Cambria"/>
                      <w:sz w:val="36"/>
                      <w:szCs w:val="36"/>
                    </w:rPr>
                  </w:r>
                  <w:r>
                    <w:rPr>
                      <w:rFonts w:ascii="Cambria" w:hAnsi="Cambria" w:cs="Cambria"/>
                      <w:sz w:val="36"/>
                      <w:szCs w:val="36"/>
                    </w:rPr>
                  </w:r>
                </w:p>
                <w:p>
                  <w:pPr>
                    <w:pStyle w:val="1164"/>
                    <w:jc w:val="center"/>
                    <w:rPr>
                      <w:rFonts w:ascii="Cambria" w:hAnsi="Cambria" w:cs="Cambria"/>
                      <w:sz w:val="36"/>
                      <w:szCs w:val="36"/>
                    </w:rPr>
                  </w:pPr>
                  <w:r>
                    <w:rPr>
                      <w:rFonts w:ascii="Cambria" w:hAnsi="Cambria" w:cs="Cambria"/>
                      <w:sz w:val="36"/>
                      <w:szCs w:val="36"/>
                    </w:rPr>
                    <w:t xml:space="preserve">РОССИЙСКОЙ ФЕДЕРАЦИИ ПОРЯДКЕ</w:t>
                  </w:r>
                  <w:r>
                    <w:rPr>
                      <w:rFonts w:ascii="Cambria" w:hAnsi="Cambria" w:cs="Cambria"/>
                      <w:sz w:val="36"/>
                      <w:szCs w:val="36"/>
                    </w:rPr>
                  </w:r>
                  <w:r>
                    <w:rPr>
                      <w:rFonts w:ascii="Cambria" w:hAnsi="Cambria" w:cs="Cambria"/>
                      <w:sz w:val="36"/>
                      <w:szCs w:val="36"/>
                    </w:rPr>
                  </w:r>
                </w:p>
                <w:p>
                  <w:pPr>
                    <w:pStyle w:val="1164"/>
                    <w:jc w:val="center"/>
                    <w:rPr>
                      <w:rFonts w:ascii="Cambria" w:hAnsi="Cambria" w:cs="Cambria"/>
                      <w:sz w:val="36"/>
                      <w:szCs w:val="36"/>
                    </w:rPr>
                  </w:pPr>
                  <w:r>
                    <w:rPr>
                      <w:rFonts w:ascii="Cambria" w:hAnsi="Cambria" w:cs="Cambria"/>
                      <w:sz w:val="36"/>
                      <w:szCs w:val="36"/>
                    </w:rPr>
                    <w:t xml:space="preserve">ЧАСТНОЙ ПРАКТИКОЙ</w:t>
                  </w:r>
                  <w:r>
                    <w:rPr>
                      <w:rFonts w:ascii="Cambria" w:hAnsi="Cambria" w:cs="Cambria"/>
                      <w:sz w:val="36"/>
                      <w:szCs w:val="36"/>
                    </w:rPr>
                  </w:r>
                  <w:r>
                    <w:rPr>
                      <w:rFonts w:ascii="Cambria" w:hAnsi="Cambria" w:cs="Cambria"/>
                      <w:sz w:val="36"/>
                      <w:szCs w:val="36"/>
                    </w:rP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092"/>
                    <w:gridCol w:w="57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4"/>
                    </w:trPr>
                    <w:tc>
                      <w:tcPr>
                        <w:tcW w:w="2069" w:type="pct"/>
                        <w:vAlign w:val="center"/>
                        <w:textDirection w:val="lrTb"/>
                        <w:noWrap w:val="false"/>
                      </w:tcPr>
                      <w:p>
                        <w:pPr>
                          <w:pStyle w:val="1148"/>
                          <w:spacing w:line="300" w:lineRule="auto"/>
                          <w:rPr>
                            <w:b/>
                            <w:color w:val="000000"/>
                            <w:lang w:eastAsia="en-US"/>
                          </w:rPr>
                        </w:pPr>
                        <w:r>
                          <w:rPr>
                            <w:b/>
                            <w:color w:val="000000"/>
                            <w:lang w:eastAsia="en-US"/>
                          </w:rPr>
                        </w:r>
                        <w:r>
                          <w:rPr>
                            <w:b/>
                            <w:color w:val="000000"/>
                            <w:lang w:eastAsia="en-US"/>
                          </w:rPr>
                        </w:r>
                        <w:r>
                          <w:rPr>
                            <w:b/>
                            <w:color w:val="000000"/>
                            <w:lang w:eastAsia="en-US"/>
                          </w:rPr>
                        </w:r>
                      </w:p>
                      <w:p>
                        <w:pPr>
                          <w:pStyle w:val="1148"/>
                          <w:spacing w:line="300" w:lineRule="auto"/>
                          <w:rPr>
                            <w:b/>
                            <w:color w:val="000000"/>
                            <w:lang w:eastAsia="en-US"/>
                          </w:rPr>
                        </w:pPr>
                        <w:r>
                          <w:rPr>
                            <w:b/>
                            <w:color w:val="000000"/>
                            <w:lang w:eastAsia="en-US"/>
                          </w:rPr>
                          <w:t xml:space="preserve">ССП-владелец НД:</w:t>
                        </w:r>
                        <w:r>
                          <w:rPr>
                            <w:b/>
                            <w:color w:val="000000"/>
                            <w:lang w:eastAsia="en-US"/>
                          </w:rPr>
                        </w:r>
                        <w:r>
                          <w:rPr>
                            <w:b/>
                            <w:color w:val="000000"/>
                            <w:lang w:eastAsia="en-US"/>
                          </w:rPr>
                        </w:r>
                      </w:p>
                      <w:p>
                        <w:pPr>
                          <w:pStyle w:val="1148"/>
                          <w:spacing w:line="300" w:lineRule="auto"/>
                          <w:rPr>
                            <w:b/>
                            <w:color w:val="000000"/>
                            <w:lang w:eastAsia="en-US"/>
                          </w:rPr>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48"/>
                          <w:jc w:val="both"/>
                          <w:spacing w:line="300" w:lineRule="auto"/>
                          <w:rPr>
                            <w:color w:val="000000"/>
                            <w:lang w:eastAsia="en-US"/>
                          </w:rPr>
                        </w:pPr>
                        <w:r>
                          <w:rPr>
                            <w:color w:val="000000"/>
                          </w:rPr>
                        </w:r>
                        <w:r>
                          <w:rPr>
                            <w:color w:val="000000"/>
                          </w:rPr>
                          <w:t xml:space="preserve">Департамент транзакционного бизнеса (ДТБ)</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35"/>
                    </w:trPr>
                    <w:tc>
                      <w:tcPr>
                        <w:tcW w:w="2069" w:type="pct"/>
                        <w:vAlign w:val="center"/>
                        <w:textDirection w:val="lrTb"/>
                        <w:noWrap w:val="false"/>
                      </w:tcPr>
                      <w:p>
                        <w:pPr>
                          <w:pStyle w:val="1148"/>
                          <w:spacing w:line="300" w:lineRule="auto"/>
                          <w:rPr>
                            <w:b/>
                            <w:color w:val="000000"/>
                            <w:lang w:eastAsia="en-US"/>
                          </w:rPr>
                        </w:pPr>
                        <w:r>
                          <w:rPr>
                            <w:b/>
                            <w:color w:val="000000"/>
                            <w:lang w:eastAsia="en-US"/>
                          </w:rPr>
                        </w:r>
                        <w:r>
                          <w:rPr>
                            <w:b/>
                            <w:color w:val="000000"/>
                            <w:lang w:eastAsia="en-US"/>
                          </w:rPr>
                        </w:r>
                        <w:r>
                          <w:rPr>
                            <w:b/>
                            <w:color w:val="000000"/>
                            <w:lang w:eastAsia="en-US"/>
                          </w:rPr>
                        </w:r>
                      </w:p>
                      <w:p>
                        <w:pPr>
                          <w:pStyle w:val="1148"/>
                          <w:spacing w:line="300" w:lineRule="auto"/>
                          <w:rPr>
                            <w:b/>
                            <w:color w:val="000000"/>
                            <w:lang w:eastAsia="en-US"/>
                          </w:rPr>
                        </w:pPr>
                        <w:r>
                          <w:rPr>
                            <w:b/>
                            <w:color w:val="000000"/>
                            <w:lang w:eastAsia="en-US"/>
                          </w:rPr>
                          <w:t xml:space="preserve">Код и наименование процесса(ов):</w:t>
                        </w:r>
                        <w:r>
                          <w:rPr>
                            <w:b/>
                            <w:color w:val="000000"/>
                            <w:lang w:eastAsia="en-US"/>
                          </w:rPr>
                        </w:r>
                        <w:r>
                          <w:rPr>
                            <w:b/>
                            <w:color w:val="000000"/>
                            <w:lang w:eastAsia="en-US"/>
                          </w:rPr>
                        </w:r>
                      </w:p>
                      <w:p>
                        <w:pPr>
                          <w:pStyle w:val="1148"/>
                          <w:spacing w:line="300" w:lineRule="auto"/>
                          <w:rPr>
                            <w:b/>
                            <w:color w:val="000000"/>
                            <w:lang w:eastAsia="en-US"/>
                          </w:rPr>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48"/>
                          <w:jc w:val="both"/>
                          <w:spacing w:line="300" w:lineRule="auto"/>
                          <w:rPr>
                            <w:color w:val="000000"/>
                            <w:lang w:eastAsia="en-US"/>
                          </w:rPr>
                        </w:pPr>
                        <w:r>
                          <w:rPr>
                            <w:rFonts w:eastAsia="Calibri"/>
                            <w:lang w:eastAsia="en-US"/>
                          </w:rPr>
                          <w:t xml:space="preserve">II.27.00.6.Ю/23 Разработка, модификация и упразднение продуктов и услуг</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8"/>
                    </w:trPr>
                    <w:tc>
                      <w:tcPr>
                        <w:tcW w:w="2069" w:type="pct"/>
                        <w:vAlign w:val="center"/>
                        <w:textDirection w:val="lrTb"/>
                        <w:noWrap w:val="false"/>
                      </w:tcPr>
                      <w:p>
                        <w:pPr>
                          <w:pStyle w:val="1148"/>
                          <w:spacing w:line="300" w:lineRule="auto"/>
                          <w:rPr>
                            <w:b/>
                            <w:color w:val="000000"/>
                            <w:lang w:eastAsia="en-US"/>
                          </w:rPr>
                        </w:pPr>
                        <w:r>
                          <w:rPr>
                            <w:b/>
                            <w:color w:val="000000"/>
                            <w:lang w:eastAsia="en-US"/>
                          </w:rPr>
                        </w:r>
                        <w:r>
                          <w:rPr>
                            <w:b/>
                            <w:color w:val="000000"/>
                            <w:lang w:eastAsia="en-US"/>
                          </w:rPr>
                        </w:r>
                        <w:r>
                          <w:rPr>
                            <w:b/>
                            <w:color w:val="000000"/>
                            <w:lang w:eastAsia="en-US"/>
                          </w:rPr>
                        </w:r>
                      </w:p>
                      <w:p>
                        <w:pPr>
                          <w:pStyle w:val="1148"/>
                          <w:spacing w:line="300" w:lineRule="auto"/>
                          <w:rPr>
                            <w:b/>
                            <w:color w:val="000000"/>
                            <w:lang w:eastAsia="en-US"/>
                          </w:rPr>
                        </w:pPr>
                        <w:r>
                          <w:rPr>
                            <w:b/>
                            <w:color w:val="000000"/>
                            <w:lang w:eastAsia="en-US"/>
                          </w:rPr>
                          <w:t xml:space="preserve">Код нормативного документа:</w:t>
                        </w:r>
                        <w:r>
                          <w:rPr>
                            <w:b/>
                            <w:color w:val="000000"/>
                            <w:lang w:eastAsia="en-US"/>
                          </w:rPr>
                        </w:r>
                        <w:r>
                          <w:rPr>
                            <w:b/>
                            <w:color w:val="000000"/>
                            <w:lang w:eastAsia="en-US"/>
                          </w:rPr>
                        </w:r>
                      </w:p>
                      <w:p>
                        <w:pPr>
                          <w:pStyle w:val="1148"/>
                          <w:spacing w:line="300" w:lineRule="auto"/>
                          <w:rPr>
                            <w:b/>
                            <w:color w:val="000000"/>
                            <w:lang w:eastAsia="en-US"/>
                          </w:rPr>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48"/>
                          <w:jc w:val="both"/>
                          <w:spacing w:line="300" w:lineRule="auto"/>
                          <w:rPr>
                            <w:color w:val="000000"/>
                            <w:lang w:eastAsia="en-US"/>
                          </w:rPr>
                        </w:pPr>
                        <w:r>
                          <w:rPr>
                            <w:color w:val="000000"/>
                            <w:lang w:eastAsia="en-US"/>
                          </w:rPr>
                          <w:t xml:space="preserve">1</w:t>
                        </w:r>
                        <w:r>
                          <w:rPr>
                            <w:color w:val="000000"/>
                            <w:lang w:eastAsia="en-US"/>
                          </w:rPr>
                          <w:t xml:space="preserve">-13/04</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6"/>
                    </w:trPr>
                    <w:tc>
                      <w:tcPr>
                        <w:tcW w:w="2069" w:type="pct"/>
                        <w:vAlign w:val="center"/>
                        <w:textDirection w:val="lrTb"/>
                        <w:noWrap w:val="false"/>
                      </w:tcPr>
                      <w:p>
                        <w:pPr>
                          <w:pStyle w:val="1148"/>
                          <w:spacing w:line="300" w:lineRule="auto"/>
                          <w:rPr>
                            <w:b/>
                            <w:color w:val="000000"/>
                            <w:lang w:eastAsia="en-US"/>
                          </w:rPr>
                        </w:pPr>
                        <w:r>
                          <w:rPr>
                            <w:b/>
                            <w:color w:val="000000"/>
                            <w:lang w:eastAsia="en-US"/>
                          </w:rPr>
                        </w:r>
                        <w:r>
                          <w:rPr>
                            <w:b/>
                            <w:color w:val="000000"/>
                            <w:lang w:eastAsia="en-US"/>
                          </w:rPr>
                        </w:r>
                        <w:r>
                          <w:rPr>
                            <w:b/>
                            <w:color w:val="000000"/>
                            <w:lang w:eastAsia="en-US"/>
                          </w:rPr>
                        </w:r>
                      </w:p>
                      <w:p>
                        <w:pPr>
                          <w:pStyle w:val="1148"/>
                          <w:spacing w:line="300" w:lineRule="auto"/>
                          <w:rPr>
                            <w:b/>
                            <w:color w:val="000000"/>
                            <w:lang w:eastAsia="en-US"/>
                          </w:rPr>
                        </w:pPr>
                        <w:r>
                          <w:rPr>
                            <w:b/>
                            <w:color w:val="000000"/>
                            <w:lang w:eastAsia="en-US"/>
                          </w:rPr>
                          <w:t xml:space="preserve">Номер версии:</w:t>
                        </w:r>
                        <w:r>
                          <w:rPr>
                            <w:b/>
                            <w:color w:val="000000"/>
                            <w:lang w:eastAsia="en-US"/>
                          </w:rPr>
                        </w:r>
                        <w:r>
                          <w:rPr>
                            <w:b/>
                            <w:color w:val="000000"/>
                            <w:lang w:eastAsia="en-US"/>
                          </w:rPr>
                        </w:r>
                      </w:p>
                      <w:p>
                        <w:pPr>
                          <w:pStyle w:val="1148"/>
                          <w:spacing w:line="300" w:lineRule="auto"/>
                          <w:rPr>
                            <w:b/>
                            <w:color w:val="000000"/>
                            <w:lang w:eastAsia="en-US"/>
                          </w:rPr>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48"/>
                          <w:jc w:val="both"/>
                          <w:spacing w:line="300" w:lineRule="auto"/>
                          <w:rPr>
                            <w:color w:val="000000"/>
                            <w:lang w:eastAsia="en-US"/>
                          </w:rPr>
                        </w:pPr>
                        <w:r>
                          <w:rPr>
                            <w:color w:val="000000"/>
                            <w:lang w:eastAsia="en-US"/>
                          </w:rPr>
                          <w:t xml:space="preserve">01</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35"/>
                    </w:trPr>
                    <w:tc>
                      <w:tcPr>
                        <w:tcW w:w="2069" w:type="pct"/>
                        <w:vAlign w:val="center"/>
                        <w:textDirection w:val="lrTb"/>
                        <w:noWrap w:val="false"/>
                      </w:tcPr>
                      <w:p>
                        <w:pPr>
                          <w:pStyle w:val="1148"/>
                          <w:spacing w:line="300" w:lineRule="auto"/>
                          <w:rPr>
                            <w:b/>
                            <w:color w:val="000000"/>
                            <w:lang w:eastAsia="en-US"/>
                          </w:rPr>
                        </w:pPr>
                        <w:r>
                          <w:rPr>
                            <w:b/>
                            <w:color w:val="000000"/>
                            <w:lang w:eastAsia="en-US"/>
                          </w:rPr>
                        </w:r>
                        <w:r>
                          <w:rPr>
                            <w:b/>
                            <w:color w:val="000000"/>
                            <w:lang w:eastAsia="en-US"/>
                          </w:rPr>
                        </w:r>
                        <w:r>
                          <w:rPr>
                            <w:b/>
                            <w:color w:val="000000"/>
                            <w:lang w:eastAsia="en-US"/>
                          </w:rPr>
                        </w:r>
                      </w:p>
                      <w:p>
                        <w:pPr>
                          <w:pStyle w:val="1148"/>
                          <w:spacing w:line="300" w:lineRule="auto"/>
                          <w:rPr>
                            <w:b/>
                            <w:color w:val="000000"/>
                            <w:lang w:eastAsia="en-US"/>
                          </w:rPr>
                        </w:pPr>
                        <w:r>
                          <w:rPr>
                            <w:b/>
                            <w:color w:val="000000"/>
                            <w:lang w:eastAsia="en-US"/>
                          </w:rPr>
                          <w:t xml:space="preserve">Область применения:</w:t>
                        </w:r>
                        <w:r>
                          <w:rPr>
                            <w:b/>
                            <w:color w:val="000000"/>
                            <w:lang w:eastAsia="en-US"/>
                          </w:rPr>
                        </w:r>
                        <w:r>
                          <w:rPr>
                            <w:b/>
                            <w:color w:val="000000"/>
                            <w:lang w:eastAsia="en-US"/>
                          </w:rPr>
                        </w:r>
                      </w:p>
                      <w:p>
                        <w:pPr>
                          <w:pStyle w:val="1148"/>
                          <w:spacing w:line="300" w:lineRule="auto"/>
                          <w:rPr>
                            <w:b/>
                            <w:color w:val="000000"/>
                            <w:lang w:eastAsia="en-US"/>
                          </w:rPr>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48"/>
                          <w:jc w:val="both"/>
                          <w:spacing w:line="300" w:lineRule="auto"/>
                          <w:rPr>
                            <w:color w:val="000000"/>
                            <w:lang w:eastAsia="en-US"/>
                          </w:rPr>
                        </w:pPr>
                        <w:r>
                          <w:rPr>
                            <w:rFonts w:eastAsia="Calibri"/>
                            <w:lang w:eastAsia="en-US"/>
                          </w:rPr>
                          <w:t xml:space="preserve">РФ/ВСП РФ</w:t>
                        </w:r>
                        <w:r>
                          <w:rPr>
                            <w:color w:val="000000"/>
                            <w:lang w:eastAsia="en-US"/>
                          </w:rPr>
                        </w:r>
                        <w:r>
                          <w:rPr>
                            <w:color w:val="000000"/>
                            <w:lang w:eastAsia="en-US"/>
                          </w:rPr>
                        </w:r>
                      </w:p>
                    </w:tc>
                  </w:tr>
                </w:tbl>
                <w:p>
                  <w:pPr>
                    <w:pStyle w:val="1164"/>
                    <w:jc w:val="center"/>
                    <w:rPr>
                      <w:rFonts w:ascii="Cambria" w:hAnsi="Cambria"/>
                      <w:sz w:val="80"/>
                      <w:szCs w:val="80"/>
                    </w:rPr>
                  </w:pPr>
                  <w:r>
                    <w:rPr>
                      <w:rFonts w:ascii="Cambria" w:hAnsi="Cambria"/>
                      <w:sz w:val="80"/>
                      <w:szCs w:val="80"/>
                    </w:rPr>
                  </w:r>
                  <w:r>
                    <w:rPr>
                      <w:rFonts w:ascii="Cambria" w:hAnsi="Cambria"/>
                      <w:sz w:val="80"/>
                      <w:szCs w:val="80"/>
                    </w:rPr>
                  </w:r>
                  <w:r>
                    <w:rPr>
                      <w:rFonts w:ascii="Cambria" w:hAnsi="Cambria"/>
                      <w:sz w:val="80"/>
                      <w:szCs w:val="80"/>
                    </w:rPr>
                  </w:r>
                </w:p>
              </w:tc>
            </w:tr>
            <w:tr>
              <w:tblPrEx/>
              <w:trPr>
                <w:trHeight w:val="360"/>
              </w:trPr>
              <w:tc>
                <w:tcPr>
                  <w:tcBorders>
                    <w:bottom w:val="single" w:color="008444" w:sz="12" w:space="0"/>
                  </w:tcBorders>
                  <w:tcW w:w="5000" w:type="pct"/>
                  <w:vAlign w:val="center"/>
                  <w:textDirection w:val="lrTb"/>
                  <w:noWrap w:val="false"/>
                </w:tcPr>
                <w:p>
                  <w:pPr>
                    <w:pStyle w:val="1164"/>
                    <w:jc w:val="center"/>
                  </w:pPr>
                  <w:r/>
                  <w:r/>
                </w:p>
              </w:tc>
            </w:tr>
            <w:tr>
              <w:tblPrEx/>
              <w:trPr>
                <w:trHeight w:val="360"/>
              </w:trPr>
              <w:tc>
                <w:tcPr>
                  <w:tcBorders>
                    <w:top w:val="single" w:color="008444" w:sz="12" w:space="0"/>
                  </w:tcBorders>
                  <w:tcW w:w="5000" w:type="pct"/>
                  <w:vAlign w:val="center"/>
                  <w:textDirection w:val="lrTb"/>
                  <w:noWrap w:val="false"/>
                </w:tcPr>
                <w:p>
                  <w:pPr>
                    <w:pStyle w:val="1164"/>
                    <w:jc w:val="center"/>
                    <w:rPr>
                      <w:b/>
                      <w:bCs/>
                    </w:rPr>
                  </w:pPr>
                  <w:r>
                    <w:rPr>
                      <w:b/>
                      <w:bCs/>
                    </w:rPr>
                  </w:r>
                  <w:r>
                    <w:rPr>
                      <w:b/>
                      <w:bCs/>
                    </w:rPr>
                  </w:r>
                  <w:r>
                    <w:rPr>
                      <w:b/>
                      <w:bC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64"/>
                    <w:jc w:val="center"/>
                    <w:rPr>
                      <w:bCs/>
                      <w:sz w:val="32"/>
                      <w:szCs w:val="32"/>
                    </w:rPr>
                  </w:pPr>
                  <w:r>
                    <w:rPr>
                      <w:bCs/>
                      <w:sz w:val="32"/>
                      <w:szCs w:val="32"/>
                    </w:rPr>
                    <w:t xml:space="preserve">действуют с </w:t>
                  </w:r>
                  <w:r>
                    <w:rPr>
                      <w:bCs/>
                      <w:sz w:val="32"/>
                      <w:szCs w:val="32"/>
                    </w:rPr>
                    <w:t xml:space="preserve">01.</w:t>
                  </w:r>
                  <w:r>
                    <w:rPr>
                      <w:bCs/>
                      <w:sz w:val="32"/>
                      <w:szCs w:val="32"/>
                    </w:rPr>
                    <w:t xml:space="preserve">10.</w:t>
                  </w:r>
                  <w:r>
                    <w:rPr>
                      <w:bCs/>
                      <w:sz w:val="32"/>
                      <w:szCs w:val="32"/>
                    </w:rPr>
                    <w:t xml:space="preserve">20</w:t>
                  </w:r>
                  <w:r>
                    <w:rPr>
                      <w:bCs/>
                      <w:sz w:val="32"/>
                      <w:szCs w:val="32"/>
                    </w:rPr>
                    <w:t xml:space="preserve">2</w:t>
                  </w:r>
                  <w:r>
                    <w:rPr>
                      <w:bCs/>
                      <w:sz w:val="32"/>
                      <w:szCs w:val="32"/>
                    </w:rPr>
                    <w:t xml:space="preserve">5</w:t>
                  </w:r>
                  <w:r>
                    <w:rPr>
                      <w:bCs/>
                      <w:sz w:val="32"/>
                      <w:szCs w:val="32"/>
                    </w:rPr>
                  </w:r>
                  <w:r>
                    <w:rPr>
                      <w:bCs/>
                      <w:sz w:val="32"/>
                      <w:szCs w:val="32"/>
                    </w:rPr>
                  </w:r>
                </w:p>
              </w:tc>
            </w:tr>
          </w:tbl>
          <w:p>
            <w:pPr>
              <w:pStyle w:val="1164"/>
              <w:jc w:val="center"/>
              <w:rPr>
                <w:rFonts w:ascii="Cambria" w:hAnsi="Cambria"/>
                <w:caps/>
                <w:sz w:val="32"/>
                <w:szCs w:val="32"/>
              </w:rPr>
            </w:pPr>
            <w:r>
              <w:rPr>
                <w:rFonts w:ascii="Cambria" w:hAnsi="Cambria"/>
                <w:sz w:val="32"/>
                <w:szCs w:val="32"/>
              </w:rPr>
              <w:t xml:space="preserve">ТАТАРСТАНСКИЙ </w:t>
            </w:r>
            <w:r>
              <w:rPr>
                <w:rFonts w:ascii="Cambria" w:hAnsi="Cambria"/>
                <w:sz w:val="32"/>
                <w:szCs w:val="32"/>
              </w:rPr>
              <w:t xml:space="preserve">Р</w:t>
            </w:r>
            <w:r>
              <w:rPr>
                <w:rFonts w:ascii="Cambria" w:hAnsi="Cambria"/>
                <w:sz w:val="32"/>
                <w:szCs w:val="32"/>
              </w:rPr>
              <w:t xml:space="preserve">Ф</w:t>
            </w:r>
            <w:r>
              <w:rPr>
                <w:rFonts w:ascii="Cambria" w:hAnsi="Cambria"/>
                <w:sz w:val="32"/>
                <w:szCs w:val="32"/>
              </w:rPr>
              <w:t xml:space="preserve"> АО </w:t>
            </w:r>
            <w:r>
              <w:rPr>
                <w:rFonts w:ascii="Cambria" w:hAnsi="Cambria"/>
                <w:caps/>
                <w:sz w:val="32"/>
                <w:szCs w:val="32"/>
              </w:rPr>
              <w:t xml:space="preserve"> «РОССЕЛЬХОЗБАНК» </w:t>
            </w:r>
            <w:r>
              <w:rPr>
                <w:rFonts w:ascii="Cambria" w:hAnsi="Cambria"/>
                <w:caps/>
                <w:sz w:val="32"/>
                <w:szCs w:val="32"/>
              </w:rPr>
            </w:r>
            <w:r>
              <w:rPr>
                <w:rFonts w:ascii="Cambria" w:hAnsi="Cambria"/>
                <w:caps/>
                <w:sz w:val="32"/>
                <w:szCs w:val="32"/>
              </w:rPr>
            </w:r>
          </w:p>
        </w:tc>
      </w:tr>
    </w:tbl>
    <w:p>
      <w:pPr>
        <w:pStyle w:val="1164"/>
        <w:jc w:val="center"/>
        <w:rPr>
          <w:rFonts w:ascii="Cambria" w:hAnsi="Cambria"/>
          <w:sz w:val="48"/>
          <w:szCs w:val="48"/>
        </w:rPr>
        <w:sectPr>
          <w:headerReference w:type="default" r:id="rId9"/>
          <w:headerReference w:type="first" r:id="rId10"/>
          <w:footnotePr/>
          <w:endnotePr/>
          <w:type w:val="continuous"/>
          <w:pgSz w:w="11906" w:h="16838" w:orient="portrait"/>
          <w:pgMar w:top="720" w:right="720" w:bottom="720" w:left="1287" w:header="709" w:footer="709" w:gutter="0"/>
          <w:cols w:num="1" w:sep="0" w:space="708" w:equalWidth="1"/>
          <w:docGrid w:linePitch="360"/>
          <w:titlePg/>
        </w:sectPr>
      </w:pPr>
      <w:r>
        <w:rPr>
          <w:rFonts w:ascii="Cambria" w:hAnsi="Cambria"/>
          <w:sz w:val="48"/>
          <w:szCs w:val="48"/>
        </w:rPr>
      </w:r>
      <w:r>
        <w:rPr>
          <w:rFonts w:ascii="Cambria" w:hAnsi="Cambria"/>
          <w:sz w:val="48"/>
          <w:szCs w:val="48"/>
        </w:rPr>
      </w:r>
      <w:r>
        <w:rPr>
          <w:rFonts w:ascii="Cambria" w:hAnsi="Cambria"/>
          <w:sz w:val="48"/>
          <w:szCs w:val="48"/>
        </w:rPr>
      </w:r>
    </w:p>
    <w:p>
      <w:pPr>
        <w:pStyle w:val="1148"/>
      </w:pPr>
      <w:r/>
      <w:r/>
    </w:p>
    <w:p>
      <w:pPr>
        <w:pStyle w:val="1148"/>
        <w:jc w:val="center"/>
      </w:pPr>
      <w:r/>
      <w:bookmarkStart w:id="0" w:name="_Toc237142285"/>
      <w:r/>
      <w:bookmarkStart w:id="1" w:name="_Toc237143840"/>
      <w:r/>
      <w:bookmarkStart w:id="2" w:name="_Toc255311403"/>
      <w:r>
        <mc:AlternateContent>
          <mc:Choice Requires="wpg">
            <w:drawing>
              <wp:inline xmlns:wp="http://schemas.openxmlformats.org/drawingml/2006/wordprocessingDrawing" distT="0" distB="0" distL="0" distR="0">
                <wp:extent cx="1790497"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1790497"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98pt;height:95.93pt;mso-wrap-distance-left:0.00pt;mso-wrap-distance-top:0.00pt;mso-wrap-distance-right:0.00pt;mso-wrap-distance-bottom:0.00pt;" stroked="f">
                <v:path textboxrect="0,0,0,0"/>
                <v:imagedata r:id="rId11" o:title=""/>
              </v:shape>
            </w:pict>
          </mc:Fallback>
        </mc:AlternateContent>
      </w:r>
      <w:bookmarkEnd w:id="0"/>
      <w:r/>
      <w:bookmarkEnd w:id="1"/>
      <w:r/>
      <w:bookmarkEnd w:id="2"/>
      <w:r/>
      <w:r/>
    </w:p>
    <w:p>
      <w:pPr>
        <w:pStyle w:val="1148"/>
        <w:rPr>
          <w:b/>
          <w:caps/>
        </w:rPr>
      </w:pPr>
      <w:r>
        <w:rPr>
          <w:i/>
        </w:rPr>
        <w:br w:type="page" w:clear="all"/>
      </w:r>
      <w:r>
        <w:rPr>
          <w:b/>
          <w:caps/>
        </w:rPr>
        <w:t xml:space="preserve">Содержание</w:t>
      </w:r>
      <w:r>
        <w:rPr>
          <w:b/>
          <w:caps/>
        </w:rPr>
        <w:t xml:space="preserve">:</w:t>
      </w:r>
      <w:r>
        <w:rPr>
          <w:b/>
          <w:caps/>
        </w:rPr>
      </w:r>
      <w:r>
        <w:rPr>
          <w:b/>
          <w:caps/>
        </w:rPr>
      </w:r>
    </w:p>
    <w:p>
      <w:pPr>
        <w:pStyle w:val="1148"/>
        <w:rPr>
          <w:caps/>
        </w:rPr>
      </w:pPr>
      <w:r>
        <w:rPr>
          <w:caps/>
        </w:rPr>
      </w:r>
      <w:r>
        <w:rPr>
          <w:caps/>
        </w:rPr>
      </w:r>
      <w:r>
        <w:rPr>
          <w:caps/>
        </w:rPr>
      </w:r>
    </w:p>
    <w:p>
      <w:pPr>
        <w:pStyle w:val="1168"/>
        <w:tabs>
          <w:tab w:val="left" w:pos="480" w:leader="none"/>
          <w:tab w:val="right" w:pos="9889" w:leader="dot"/>
        </w:tabs>
        <w:rPr>
          <w:rFonts w:ascii="Calibri" w:hAnsi="Calibri"/>
          <w:bCs w:val="0"/>
          <w:caps w:val="0"/>
          <w:szCs w:val="22"/>
        </w:rPr>
      </w:pPr>
      <w:r>
        <w:rPr>
          <w:rFonts w:ascii="Calibri" w:hAnsi="Calibri"/>
          <w:b/>
          <w:bCs w:val="0"/>
          <w:caps w:val="0"/>
          <w:smallCaps/>
          <w:szCs w:val="22"/>
        </w:rPr>
        <w:fldChar w:fldCharType="begin"/>
      </w:r>
      <w:r>
        <w:rPr>
          <w:rFonts w:ascii="Calibri" w:hAnsi="Calibri"/>
          <w:b/>
          <w:bCs w:val="0"/>
          <w:caps w:val="0"/>
          <w:smallCaps/>
          <w:szCs w:val="22"/>
        </w:rPr>
        <w:instrText xml:space="preserve"> TOC \h \z \u \t "Заголовок 4;1" </w:instrText>
      </w:r>
      <w:r>
        <w:rPr>
          <w:rFonts w:ascii="Calibri" w:hAnsi="Calibri"/>
          <w:b/>
          <w:bCs w:val="0"/>
          <w:caps w:val="0"/>
          <w:smallCaps/>
          <w:szCs w:val="22"/>
        </w:rPr>
        <w:fldChar w:fldCharType="separate"/>
      </w:r>
      <w:r>
        <w:rPr>
          <w:rStyle w:val="1166"/>
          <w:color w:val="000000"/>
        </w:rPr>
        <w:fldChar w:fldCharType="begin"/>
      </w:r>
      <w:r>
        <w:rPr>
          <w:rStyle w:val="1166"/>
          <w:color w:val="000000"/>
        </w:rPr>
        <w:instrText xml:space="preserve"> </w:instrText>
      </w:r>
      <w:r>
        <w:instrText xml:space="preserve">HYPERLINK \l "_Toc170984446"</w:instrText>
      </w:r>
      <w:r>
        <w:rPr>
          <w:rStyle w:val="1166"/>
          <w:color w:val="000000"/>
        </w:rPr>
        <w:instrText xml:space="preserve"> </w:instrText>
      </w:r>
      <w:r>
        <w:rPr>
          <w:rStyle w:val="1166"/>
          <w:color w:val="000000"/>
        </w:rPr>
        <w:fldChar w:fldCharType="separate"/>
      </w:r>
      <w:r>
        <w:rPr>
          <w:rStyle w:val="1166"/>
          <w:color w:val="000000"/>
        </w:rPr>
        <w:t xml:space="preserve">1.</w:t>
      </w:r>
      <w:r>
        <w:rPr>
          <w:rFonts w:ascii="Calibri" w:hAnsi="Calibri"/>
          <w:bCs w:val="0"/>
          <w:caps w:val="0"/>
          <w:szCs w:val="22"/>
        </w:rPr>
        <w:tab/>
      </w:r>
      <w:r>
        <w:rPr>
          <w:rStyle w:val="1166"/>
          <w:color w:val="000000"/>
        </w:rPr>
        <w:t xml:space="preserve">Открытие и ведение счетов</w:t>
      </w:r>
      <w:r>
        <w:tab/>
      </w:r>
      <w:r>
        <w:t xml:space="preserve">3</w:t>
      </w:r>
      <w:r>
        <w:rPr>
          <w:rStyle w:val="1166"/>
          <w:color w:val="000000"/>
        </w:rPr>
        <w:fldChar w:fldCharType="end"/>
      </w:r>
      <w:r>
        <w:rPr>
          <w:rFonts w:ascii="Calibri" w:hAnsi="Calibri"/>
          <w:bCs w:val="0"/>
          <w:caps w:val="0"/>
          <w:szCs w:val="22"/>
        </w:rPr>
      </w:r>
      <w:r>
        <w:rPr>
          <w:rFonts w:ascii="Calibri" w:hAnsi="Calibri"/>
          <w:bCs w:val="0"/>
          <w:caps w:val="0"/>
          <w:szCs w:val="22"/>
        </w:rPr>
      </w:r>
    </w:p>
    <w:p>
      <w:pPr>
        <w:pStyle w:val="1168"/>
        <w:tabs>
          <w:tab w:val="left" w:pos="480" w:leader="none"/>
          <w:tab w:val="right" w:pos="9889" w:leader="dot"/>
        </w:tabs>
        <w:rPr>
          <w:rFonts w:ascii="Calibri" w:hAnsi="Calibri"/>
          <w:bCs w:val="0"/>
          <w:caps w:val="0"/>
          <w:szCs w:val="22"/>
        </w:rPr>
      </w:pPr>
      <w:r>
        <w:rPr>
          <w:rStyle w:val="1166"/>
          <w:color w:val="000000"/>
        </w:rPr>
        <w:fldChar w:fldCharType="begin"/>
      </w:r>
      <w:r>
        <w:rPr>
          <w:rStyle w:val="1166"/>
          <w:color w:val="000000"/>
        </w:rPr>
        <w:instrText xml:space="preserve"> </w:instrText>
      </w:r>
      <w:r>
        <w:instrText xml:space="preserve">HYPERLINK \l "_Toc170984447"</w:instrText>
      </w:r>
      <w:r>
        <w:rPr>
          <w:rStyle w:val="1166"/>
          <w:color w:val="000000"/>
        </w:rPr>
        <w:instrText xml:space="preserve"> </w:instrText>
      </w:r>
      <w:r>
        <w:rPr>
          <w:rStyle w:val="1166"/>
          <w:color w:val="000000"/>
        </w:rPr>
        <w:fldChar w:fldCharType="separate"/>
      </w:r>
      <w:r>
        <w:rPr>
          <w:rStyle w:val="1166"/>
          <w:color w:val="000000"/>
        </w:rPr>
        <w:t xml:space="preserve">2.</w:t>
      </w:r>
      <w:r>
        <w:rPr>
          <w:rFonts w:ascii="Calibri" w:hAnsi="Calibri"/>
          <w:bCs w:val="0"/>
          <w:caps w:val="0"/>
          <w:szCs w:val="22"/>
        </w:rPr>
        <w:tab/>
      </w:r>
      <w:r>
        <w:rPr>
          <w:rStyle w:val="1166"/>
          <w:color w:val="000000"/>
        </w:rPr>
        <w:t xml:space="preserve">Кассовые операции*</w:t>
      </w:r>
      <w:r>
        <w:tab/>
      </w:r>
      <w:r>
        <w:fldChar w:fldCharType="begin"/>
      </w:r>
      <w:r>
        <w:instrText xml:space="preserve"> PAGEREF _Toc170984447 \h </w:instrText>
      </w:r>
      <w:r>
        <w:fldChar w:fldCharType="separate"/>
      </w:r>
      <w:r>
        <w:t xml:space="preserve">2</w:t>
      </w:r>
      <w:r>
        <w:fldChar w:fldCharType="end"/>
      </w:r>
      <w:r>
        <w:rPr>
          <w:rStyle w:val="1166"/>
          <w:color w:val="000000"/>
        </w:rPr>
        <w:fldChar w:fldCharType="end"/>
      </w:r>
      <w:r>
        <w:rPr>
          <w:rStyle w:val="1166"/>
          <w:color w:val="000000"/>
          <w:sz w:val="22"/>
          <w:szCs w:val="22"/>
        </w:rPr>
        <w:t xml:space="preserve">3</w:t>
      </w:r>
      <w:r>
        <w:rPr>
          <w:rFonts w:ascii="Calibri" w:hAnsi="Calibri"/>
          <w:bCs w:val="0"/>
          <w:caps w:val="0"/>
          <w:szCs w:val="22"/>
        </w:rPr>
      </w:r>
      <w:r>
        <w:rPr>
          <w:rFonts w:ascii="Calibri" w:hAnsi="Calibri"/>
          <w:bCs w:val="0"/>
          <w:caps w:val="0"/>
          <w:szCs w:val="22"/>
        </w:rPr>
      </w:r>
    </w:p>
    <w:p>
      <w:pPr>
        <w:pStyle w:val="1168"/>
        <w:tabs>
          <w:tab w:val="left" w:pos="480" w:leader="none"/>
          <w:tab w:val="right" w:pos="9889" w:leader="dot"/>
        </w:tabs>
        <w:rPr>
          <w:rFonts w:ascii="Calibri" w:hAnsi="Calibri"/>
          <w:bCs w:val="0"/>
          <w:caps w:val="0"/>
          <w:szCs w:val="22"/>
        </w:rPr>
      </w:pPr>
      <w:r>
        <w:rPr>
          <w:rStyle w:val="1166"/>
          <w:color w:val="000000"/>
        </w:rPr>
        <w:fldChar w:fldCharType="begin"/>
      </w:r>
      <w:r>
        <w:rPr>
          <w:rStyle w:val="1166"/>
          <w:color w:val="000000"/>
        </w:rPr>
        <w:instrText xml:space="preserve"> </w:instrText>
      </w:r>
      <w:r>
        <w:instrText xml:space="preserve">HYPERLINK \l "_Toc170984448"</w:instrText>
      </w:r>
      <w:r>
        <w:rPr>
          <w:rStyle w:val="1166"/>
          <w:color w:val="000000"/>
        </w:rPr>
        <w:instrText xml:space="preserve"> </w:instrText>
      </w:r>
      <w:r>
        <w:rPr>
          <w:rStyle w:val="1166"/>
          <w:color w:val="000000"/>
        </w:rPr>
        <w:fldChar w:fldCharType="separate"/>
      </w:r>
      <w:r>
        <w:rPr>
          <w:rStyle w:val="1166"/>
          <w:color w:val="000000"/>
        </w:rPr>
        <w:t xml:space="preserve">3.</w:t>
      </w:r>
      <w:r>
        <w:rPr>
          <w:rFonts w:ascii="Calibri" w:hAnsi="Calibri"/>
          <w:bCs w:val="0"/>
          <w:caps w:val="0"/>
          <w:szCs w:val="22"/>
        </w:rPr>
        <w:tab/>
      </w:r>
      <w:r>
        <w:rPr>
          <w:rStyle w:val="1166"/>
          <w:color w:val="000000"/>
        </w:rPr>
        <w:t xml:space="preserve">Выполнение функций агента валютного контроля</w:t>
      </w:r>
      <w:r>
        <w:tab/>
      </w:r>
      <w:r>
        <w:fldChar w:fldCharType="begin"/>
      </w:r>
      <w:r>
        <w:instrText xml:space="preserve"> PAGEREF _Toc170984448 \h </w:instrText>
      </w:r>
      <w:r>
        <w:fldChar w:fldCharType="separate"/>
      </w:r>
      <w:r>
        <w:t xml:space="preserve">2</w:t>
      </w:r>
      <w:r>
        <w:fldChar w:fldCharType="end"/>
      </w:r>
      <w:r>
        <w:rPr>
          <w:rStyle w:val="1166"/>
          <w:color w:val="000000"/>
        </w:rPr>
        <w:fldChar w:fldCharType="end"/>
      </w:r>
      <w:r>
        <w:rPr>
          <w:rStyle w:val="1166"/>
          <w:color w:val="000000"/>
          <w:sz w:val="22"/>
          <w:szCs w:val="22"/>
        </w:rPr>
        <w:t xml:space="preserve">7</w:t>
      </w:r>
      <w:r>
        <w:rPr>
          <w:rFonts w:ascii="Calibri" w:hAnsi="Calibri"/>
          <w:bCs w:val="0"/>
          <w:caps w:val="0"/>
          <w:szCs w:val="22"/>
        </w:rPr>
      </w:r>
      <w:r>
        <w:rPr>
          <w:rFonts w:ascii="Calibri" w:hAnsi="Calibri"/>
          <w:bCs w:val="0"/>
          <w:caps w:val="0"/>
          <w:szCs w:val="22"/>
        </w:rPr>
      </w:r>
    </w:p>
    <w:p>
      <w:pPr>
        <w:pStyle w:val="1168"/>
        <w:tabs>
          <w:tab w:val="left" w:pos="480" w:leader="none"/>
          <w:tab w:val="right" w:pos="9889" w:leader="dot"/>
        </w:tabs>
        <w:rPr>
          <w:rFonts w:ascii="Calibri" w:hAnsi="Calibri"/>
          <w:bCs w:val="0"/>
          <w:caps w:val="0"/>
          <w:szCs w:val="22"/>
        </w:rPr>
      </w:pPr>
      <w:r>
        <w:rPr>
          <w:rStyle w:val="1166"/>
          <w:color w:val="000000"/>
        </w:rPr>
        <w:fldChar w:fldCharType="begin"/>
      </w:r>
      <w:r>
        <w:rPr>
          <w:rStyle w:val="1166"/>
          <w:color w:val="000000"/>
        </w:rPr>
        <w:instrText xml:space="preserve"> </w:instrText>
      </w:r>
      <w:r>
        <w:instrText xml:space="preserve">HYPERLINK \l "_Toc170984449"</w:instrText>
      </w:r>
      <w:r>
        <w:rPr>
          <w:rStyle w:val="1166"/>
          <w:color w:val="000000"/>
        </w:rPr>
        <w:instrText xml:space="preserve"> </w:instrText>
      </w:r>
      <w:r>
        <w:rPr>
          <w:rStyle w:val="1166"/>
          <w:color w:val="000000"/>
        </w:rPr>
        <w:fldChar w:fldCharType="separate"/>
      </w:r>
      <w:r>
        <w:rPr>
          <w:rStyle w:val="1166"/>
          <w:color w:val="000000"/>
        </w:rPr>
        <w:t xml:space="preserve">4.</w:t>
      </w:r>
      <w:r>
        <w:rPr>
          <w:rFonts w:ascii="Calibri" w:hAnsi="Calibri"/>
          <w:bCs w:val="0"/>
          <w:caps w:val="0"/>
          <w:szCs w:val="22"/>
        </w:rPr>
        <w:tab/>
      </w:r>
      <w:r>
        <w:rPr>
          <w:rStyle w:val="1166"/>
          <w:color w:val="000000"/>
        </w:rPr>
        <w:t xml:space="preserve">Операции с ценными бумагами</w:t>
      </w:r>
      <w:r>
        <w:tab/>
      </w:r>
      <w:r>
        <w:fldChar w:fldCharType="begin"/>
      </w:r>
      <w:r>
        <w:instrText xml:space="preserve"> PAGEREF _Toc170984449 \h </w:instrText>
      </w:r>
      <w:r>
        <w:fldChar w:fldCharType="separate"/>
      </w:r>
      <w:r>
        <w:t xml:space="preserve">3</w:t>
      </w:r>
      <w:r>
        <w:fldChar w:fldCharType="end"/>
      </w:r>
      <w:r>
        <w:rPr>
          <w:rStyle w:val="1166"/>
          <w:color w:val="000000"/>
        </w:rPr>
        <w:fldChar w:fldCharType="end"/>
      </w:r>
      <w:r>
        <w:rPr>
          <w:rStyle w:val="1166"/>
          <w:color w:val="000000"/>
          <w:sz w:val="22"/>
          <w:szCs w:val="22"/>
        </w:rPr>
        <w:t xml:space="preserve">2</w:t>
      </w:r>
      <w:r>
        <w:rPr>
          <w:rFonts w:ascii="Calibri" w:hAnsi="Calibri"/>
          <w:bCs w:val="0"/>
          <w:caps w:val="0"/>
          <w:szCs w:val="22"/>
        </w:rPr>
      </w:r>
      <w:r>
        <w:rPr>
          <w:rFonts w:ascii="Calibri" w:hAnsi="Calibri"/>
          <w:bCs w:val="0"/>
          <w:caps w:val="0"/>
          <w:szCs w:val="22"/>
        </w:rPr>
      </w:r>
    </w:p>
    <w:p>
      <w:pPr>
        <w:pStyle w:val="1168"/>
        <w:tabs>
          <w:tab w:val="left" w:pos="480" w:leader="none"/>
          <w:tab w:val="right" w:pos="9889" w:leader="dot"/>
        </w:tabs>
        <w:rPr>
          <w:rFonts w:ascii="Calibri" w:hAnsi="Calibri"/>
          <w:bCs w:val="0"/>
          <w:caps w:val="0"/>
          <w:szCs w:val="22"/>
        </w:rPr>
      </w:pPr>
      <w:r>
        <w:rPr>
          <w:rStyle w:val="1166"/>
          <w:color w:val="000000"/>
        </w:rPr>
        <w:fldChar w:fldCharType="begin"/>
      </w:r>
      <w:r>
        <w:rPr>
          <w:rStyle w:val="1166"/>
          <w:color w:val="000000"/>
        </w:rPr>
        <w:instrText xml:space="preserve"> </w:instrText>
      </w:r>
      <w:r>
        <w:instrText xml:space="preserve">HYPERLINK \l "_Toc170984450"</w:instrText>
      </w:r>
      <w:r>
        <w:rPr>
          <w:rStyle w:val="1166"/>
          <w:color w:val="000000"/>
        </w:rPr>
        <w:instrText xml:space="preserve"> </w:instrText>
      </w:r>
      <w:r>
        <w:rPr>
          <w:rStyle w:val="1166"/>
          <w:color w:val="000000"/>
        </w:rPr>
        <w:fldChar w:fldCharType="separate"/>
      </w:r>
      <w:r>
        <w:rPr>
          <w:rStyle w:val="1166"/>
          <w:color w:val="000000"/>
        </w:rPr>
        <w:t xml:space="preserve">5.</w:t>
      </w:r>
      <w:r>
        <w:rPr>
          <w:rFonts w:ascii="Calibri" w:hAnsi="Calibri"/>
          <w:bCs w:val="0"/>
          <w:caps w:val="0"/>
          <w:szCs w:val="22"/>
        </w:rPr>
        <w:tab/>
      </w:r>
      <w:r>
        <w:rPr>
          <w:rStyle w:val="1166"/>
          <w:color w:val="000000"/>
        </w:rPr>
        <w:t xml:space="preserve">Документарные операции</w:t>
      </w:r>
      <w:r>
        <w:tab/>
      </w:r>
      <w:r>
        <w:fldChar w:fldCharType="begin"/>
      </w:r>
      <w:r>
        <w:instrText xml:space="preserve"> PAGEREF _Toc170984450 \h </w:instrText>
      </w:r>
      <w:r>
        <w:fldChar w:fldCharType="separate"/>
      </w:r>
      <w:r>
        <w:t xml:space="preserve">3</w:t>
      </w:r>
      <w:r>
        <w:fldChar w:fldCharType="end"/>
      </w:r>
      <w:r>
        <w:rPr>
          <w:rStyle w:val="1166"/>
          <w:color w:val="000000"/>
        </w:rPr>
        <w:fldChar w:fldCharType="end"/>
      </w:r>
      <w:r>
        <w:rPr>
          <w:rStyle w:val="1166"/>
          <w:color w:val="000000"/>
          <w:sz w:val="22"/>
          <w:szCs w:val="22"/>
        </w:rPr>
        <w:t xml:space="preserve">3</w:t>
      </w:r>
      <w:r>
        <w:rPr>
          <w:rFonts w:ascii="Calibri" w:hAnsi="Calibri"/>
          <w:bCs w:val="0"/>
          <w:caps w:val="0"/>
          <w:szCs w:val="22"/>
        </w:rPr>
      </w:r>
      <w:r>
        <w:rPr>
          <w:rFonts w:ascii="Calibri" w:hAnsi="Calibri"/>
          <w:bCs w:val="0"/>
          <w:caps w:val="0"/>
          <w:szCs w:val="22"/>
        </w:rPr>
      </w:r>
    </w:p>
    <w:p>
      <w:pPr>
        <w:pStyle w:val="1168"/>
        <w:tabs>
          <w:tab w:val="left" w:pos="480" w:leader="none"/>
          <w:tab w:val="right" w:pos="9889" w:leader="dot"/>
        </w:tabs>
        <w:rPr>
          <w:rFonts w:ascii="Calibri" w:hAnsi="Calibri"/>
          <w:bCs w:val="0"/>
          <w:caps w:val="0"/>
          <w:szCs w:val="22"/>
        </w:rPr>
      </w:pPr>
      <w:r>
        <w:rPr>
          <w:rStyle w:val="1166"/>
          <w:color w:val="000000"/>
        </w:rPr>
        <w:fldChar w:fldCharType="begin"/>
      </w:r>
      <w:r>
        <w:rPr>
          <w:rStyle w:val="1166"/>
          <w:color w:val="000000"/>
        </w:rPr>
        <w:instrText xml:space="preserve"> </w:instrText>
      </w:r>
      <w:r>
        <w:instrText xml:space="preserve">HYPERLINK \l "_Toc170984451"</w:instrText>
      </w:r>
      <w:r>
        <w:rPr>
          <w:rStyle w:val="1166"/>
          <w:color w:val="000000"/>
        </w:rPr>
        <w:instrText xml:space="preserve"> </w:instrText>
      </w:r>
      <w:r>
        <w:rPr>
          <w:rStyle w:val="1166"/>
          <w:color w:val="000000"/>
        </w:rPr>
        <w:fldChar w:fldCharType="separate"/>
      </w:r>
      <w:r>
        <w:rPr>
          <w:rStyle w:val="1166"/>
          <w:color w:val="000000"/>
        </w:rPr>
        <w:t xml:space="preserve">6.</w:t>
      </w:r>
      <w:r>
        <w:rPr>
          <w:rFonts w:ascii="Calibri" w:hAnsi="Calibri"/>
          <w:bCs w:val="0"/>
          <w:caps w:val="0"/>
          <w:szCs w:val="22"/>
        </w:rPr>
        <w:tab/>
      </w:r>
      <w:r>
        <w:rPr>
          <w:rStyle w:val="1166"/>
          <w:color w:val="000000"/>
        </w:rPr>
        <w:t xml:space="preserve">Гарантийные операции</w:t>
      </w:r>
      <w:r>
        <w:tab/>
      </w:r>
      <w:r>
        <w:rPr>
          <w:rStyle w:val="1166"/>
          <w:color w:val="000000"/>
        </w:rPr>
        <w:fldChar w:fldCharType="end"/>
      </w:r>
      <w:r>
        <w:rPr>
          <w:rStyle w:val="1166"/>
          <w:color w:val="000000"/>
          <w:sz w:val="22"/>
          <w:szCs w:val="22"/>
        </w:rPr>
        <w:t xml:space="preserve">40</w:t>
      </w:r>
      <w:r>
        <w:rPr>
          <w:rFonts w:ascii="Calibri" w:hAnsi="Calibri"/>
          <w:bCs w:val="0"/>
          <w:caps w:val="0"/>
          <w:szCs w:val="22"/>
        </w:rPr>
      </w:r>
      <w:r>
        <w:rPr>
          <w:rFonts w:ascii="Calibri" w:hAnsi="Calibri"/>
          <w:bCs w:val="0"/>
          <w:caps w:val="0"/>
          <w:szCs w:val="22"/>
        </w:rPr>
      </w:r>
    </w:p>
    <w:p>
      <w:pPr>
        <w:pStyle w:val="1168"/>
        <w:tabs>
          <w:tab w:val="left" w:pos="480" w:leader="none"/>
          <w:tab w:val="right" w:pos="9889" w:leader="dot"/>
        </w:tabs>
        <w:rPr>
          <w:rFonts w:ascii="Calibri" w:hAnsi="Calibri"/>
          <w:bCs w:val="0"/>
          <w:caps w:val="0"/>
          <w:szCs w:val="22"/>
        </w:rPr>
      </w:pPr>
      <w:r>
        <w:rPr>
          <w:rStyle w:val="1166"/>
          <w:color w:val="000000"/>
        </w:rPr>
        <w:fldChar w:fldCharType="begin"/>
      </w:r>
      <w:r>
        <w:rPr>
          <w:rStyle w:val="1166"/>
          <w:color w:val="000000"/>
        </w:rPr>
        <w:instrText xml:space="preserve"> </w:instrText>
      </w:r>
      <w:r>
        <w:instrText xml:space="preserve">HYPERLINK \l "_Toc170984452"</w:instrText>
      </w:r>
      <w:r>
        <w:rPr>
          <w:rStyle w:val="1166"/>
          <w:color w:val="000000"/>
        </w:rPr>
        <w:instrText xml:space="preserve"> </w:instrText>
      </w:r>
      <w:r>
        <w:rPr>
          <w:rStyle w:val="1166"/>
          <w:color w:val="000000"/>
        </w:rPr>
        <w:fldChar w:fldCharType="separate"/>
      </w:r>
      <w:r>
        <w:rPr>
          <w:rStyle w:val="1166"/>
          <w:color w:val="000000"/>
        </w:rPr>
        <w:t xml:space="preserve">7.</w:t>
      </w:r>
      <w:r>
        <w:rPr>
          <w:rFonts w:ascii="Calibri" w:hAnsi="Calibri"/>
          <w:bCs w:val="0"/>
          <w:caps w:val="0"/>
          <w:szCs w:val="22"/>
        </w:rPr>
        <w:tab/>
      </w:r>
      <w:r>
        <w:rPr>
          <w:rStyle w:val="1166"/>
          <w:color w:val="000000"/>
        </w:rPr>
        <w:t xml:space="preserve">Дистанционное банковское обслуживание (ДБО)</w:t>
      </w:r>
      <w:r>
        <w:tab/>
      </w:r>
      <w:r>
        <w:rPr>
          <w:rStyle w:val="1166"/>
          <w:color w:val="000000"/>
        </w:rPr>
        <w:fldChar w:fldCharType="end"/>
      </w:r>
      <w:r>
        <w:rPr>
          <w:rStyle w:val="1166"/>
          <w:color w:val="000000"/>
          <w:sz w:val="22"/>
          <w:szCs w:val="22"/>
        </w:rPr>
        <w:t xml:space="preserve">42</w:t>
      </w:r>
      <w:r>
        <w:rPr>
          <w:rFonts w:ascii="Calibri" w:hAnsi="Calibri"/>
          <w:bCs w:val="0"/>
          <w:caps w:val="0"/>
          <w:szCs w:val="22"/>
        </w:rPr>
      </w:r>
      <w:r>
        <w:rPr>
          <w:rFonts w:ascii="Calibri" w:hAnsi="Calibri"/>
          <w:bCs w:val="0"/>
          <w:caps w:val="0"/>
          <w:szCs w:val="22"/>
        </w:rPr>
      </w:r>
    </w:p>
    <w:p>
      <w:pPr>
        <w:pStyle w:val="1168"/>
        <w:tabs>
          <w:tab w:val="left" w:pos="480" w:leader="none"/>
          <w:tab w:val="right" w:pos="9889" w:leader="dot"/>
        </w:tabs>
        <w:rPr>
          <w:rFonts w:ascii="Calibri" w:hAnsi="Calibri"/>
          <w:bCs w:val="0"/>
          <w:caps w:val="0"/>
          <w:szCs w:val="22"/>
        </w:rPr>
      </w:pPr>
      <w:r>
        <w:rPr>
          <w:rStyle w:val="1166"/>
          <w:color w:val="000000"/>
        </w:rPr>
        <w:fldChar w:fldCharType="begin"/>
      </w:r>
      <w:r>
        <w:rPr>
          <w:rStyle w:val="1166"/>
          <w:color w:val="000000"/>
        </w:rPr>
        <w:instrText xml:space="preserve"> </w:instrText>
      </w:r>
      <w:r>
        <w:instrText xml:space="preserve">HYPERLINK \l "_Toc170984453"</w:instrText>
      </w:r>
      <w:r>
        <w:rPr>
          <w:rStyle w:val="1166"/>
          <w:color w:val="000000"/>
        </w:rPr>
        <w:instrText xml:space="preserve"> </w:instrText>
      </w:r>
      <w:r>
        <w:rPr>
          <w:rStyle w:val="1166"/>
          <w:color w:val="000000"/>
        </w:rPr>
        <w:fldChar w:fldCharType="separate"/>
      </w:r>
      <w:r>
        <w:rPr>
          <w:rStyle w:val="1166"/>
          <w:color w:val="000000"/>
        </w:rPr>
        <w:t xml:space="preserve">8.</w:t>
      </w:r>
      <w:r>
        <w:rPr>
          <w:rFonts w:ascii="Calibri" w:hAnsi="Calibri"/>
          <w:bCs w:val="0"/>
          <w:caps w:val="0"/>
          <w:szCs w:val="22"/>
        </w:rPr>
        <w:tab/>
      </w:r>
      <w:r>
        <w:rPr>
          <w:rStyle w:val="1166"/>
          <w:color w:val="000000"/>
        </w:rPr>
        <w:t xml:space="preserve">Хранение ценностей клиентов в хранилище ценностей Банка</w:t>
      </w:r>
      <w:r>
        <w:tab/>
      </w:r>
      <w:r>
        <w:t xml:space="preserve">49</w:t>
      </w:r>
      <w:r>
        <w:rPr>
          <w:rStyle w:val="1166"/>
          <w:color w:val="000000"/>
        </w:rPr>
        <w:fldChar w:fldCharType="end"/>
      </w:r>
      <w:r>
        <w:rPr>
          <w:rFonts w:ascii="Calibri" w:hAnsi="Calibri"/>
          <w:bCs w:val="0"/>
          <w:caps w:val="0"/>
          <w:szCs w:val="22"/>
        </w:rPr>
      </w:r>
      <w:r>
        <w:rPr>
          <w:rFonts w:ascii="Calibri" w:hAnsi="Calibri"/>
          <w:bCs w:val="0"/>
          <w:caps w:val="0"/>
          <w:szCs w:val="22"/>
        </w:rPr>
      </w:r>
    </w:p>
    <w:p>
      <w:pPr>
        <w:pStyle w:val="1168"/>
        <w:tabs>
          <w:tab w:val="left" w:pos="480" w:leader="none"/>
          <w:tab w:val="right" w:pos="9889" w:leader="dot"/>
        </w:tabs>
        <w:rPr>
          <w:rFonts w:ascii="Calibri" w:hAnsi="Calibri"/>
          <w:bCs w:val="0"/>
          <w:caps w:val="0"/>
          <w:szCs w:val="22"/>
        </w:rPr>
      </w:pPr>
      <w:r>
        <w:rPr>
          <w:rStyle w:val="1166"/>
          <w:color w:val="000000"/>
        </w:rPr>
        <w:fldChar w:fldCharType="begin"/>
      </w:r>
      <w:r>
        <w:rPr>
          <w:rStyle w:val="1166"/>
          <w:color w:val="000000"/>
        </w:rPr>
        <w:instrText xml:space="preserve"> </w:instrText>
      </w:r>
      <w:r>
        <w:instrText xml:space="preserve">HYPERLINK \l "_Toc170984454"</w:instrText>
      </w:r>
      <w:r>
        <w:rPr>
          <w:rStyle w:val="1166"/>
          <w:color w:val="000000"/>
        </w:rPr>
        <w:instrText xml:space="preserve"> </w:instrText>
      </w:r>
      <w:r>
        <w:rPr>
          <w:rStyle w:val="1166"/>
          <w:color w:val="000000"/>
        </w:rPr>
        <w:fldChar w:fldCharType="separate"/>
      </w:r>
      <w:r>
        <w:rPr>
          <w:rStyle w:val="1166"/>
          <w:color w:val="000000"/>
        </w:rPr>
        <w:t xml:space="preserve">9.</w:t>
      </w:r>
      <w:r>
        <w:rPr>
          <w:rFonts w:ascii="Calibri" w:hAnsi="Calibri"/>
          <w:bCs w:val="0"/>
          <w:caps w:val="0"/>
          <w:szCs w:val="22"/>
        </w:rPr>
        <w:tab/>
      </w:r>
      <w:r>
        <w:rPr>
          <w:rStyle w:val="1166"/>
          <w:color w:val="000000"/>
        </w:rPr>
        <w:t xml:space="preserve">Операции по предоставлению клиентам в аренду индивидуальных сейфовых ячеек</w:t>
      </w:r>
      <w:r>
        <w:tab/>
      </w:r>
      <w:r>
        <w:t xml:space="preserve">49</w:t>
      </w:r>
      <w:r>
        <w:rPr>
          <w:rStyle w:val="1166"/>
          <w:color w:val="000000"/>
        </w:rPr>
        <w:fldChar w:fldCharType="end"/>
      </w:r>
      <w:r>
        <w:rPr>
          <w:rFonts w:ascii="Calibri" w:hAnsi="Calibri"/>
          <w:bCs w:val="0"/>
          <w:caps w:val="0"/>
          <w:szCs w:val="22"/>
        </w:rPr>
      </w:r>
      <w:r>
        <w:rPr>
          <w:rFonts w:ascii="Calibri" w:hAnsi="Calibri"/>
          <w:bCs w:val="0"/>
          <w:caps w:val="0"/>
          <w:szCs w:val="22"/>
        </w:rPr>
      </w:r>
    </w:p>
    <w:p>
      <w:pPr>
        <w:pStyle w:val="1168"/>
        <w:tabs>
          <w:tab w:val="left" w:pos="720" w:leader="none"/>
          <w:tab w:val="right" w:pos="9889" w:leader="dot"/>
        </w:tabs>
        <w:rPr>
          <w:rFonts w:ascii="Calibri" w:hAnsi="Calibri"/>
          <w:bCs w:val="0"/>
          <w:caps w:val="0"/>
          <w:szCs w:val="22"/>
        </w:rPr>
      </w:pPr>
      <w:r>
        <w:rPr>
          <w:rStyle w:val="1166"/>
          <w:color w:val="000000"/>
        </w:rPr>
        <w:fldChar w:fldCharType="begin"/>
      </w:r>
      <w:r>
        <w:rPr>
          <w:rStyle w:val="1166"/>
          <w:color w:val="000000"/>
        </w:rPr>
        <w:instrText xml:space="preserve"> </w:instrText>
      </w:r>
      <w:r>
        <w:instrText xml:space="preserve">HYPERLINK \l "_Toc170984455"</w:instrText>
      </w:r>
      <w:r>
        <w:rPr>
          <w:rStyle w:val="1166"/>
          <w:color w:val="000000"/>
        </w:rPr>
        <w:instrText xml:space="preserve"> </w:instrText>
      </w:r>
      <w:r>
        <w:rPr>
          <w:rStyle w:val="1166"/>
          <w:color w:val="000000"/>
        </w:rPr>
        <w:fldChar w:fldCharType="separate"/>
      </w:r>
      <w:r>
        <w:rPr>
          <w:rStyle w:val="1166"/>
          <w:color w:val="000000"/>
        </w:rPr>
        <w:t xml:space="preserve">10.</w:t>
      </w:r>
      <w:r>
        <w:rPr>
          <w:rFonts w:ascii="Calibri" w:hAnsi="Calibri"/>
          <w:bCs w:val="0"/>
          <w:caps w:val="0"/>
          <w:szCs w:val="22"/>
        </w:rPr>
        <w:tab/>
      </w:r>
      <w:r>
        <w:rPr>
          <w:rStyle w:val="1166"/>
          <w:color w:val="000000"/>
        </w:rPr>
        <w:t xml:space="preserve">Услуги инкассации</w:t>
      </w:r>
      <w:r>
        <w:tab/>
      </w:r>
      <w:r>
        <w:rPr>
          <w:rStyle w:val="1166"/>
          <w:color w:val="000000"/>
        </w:rPr>
        <w:fldChar w:fldCharType="end"/>
      </w:r>
      <w:r>
        <w:rPr>
          <w:rStyle w:val="1166"/>
          <w:color w:val="000000"/>
          <w:sz w:val="22"/>
          <w:szCs w:val="22"/>
        </w:rPr>
        <w:t xml:space="preserve">50</w:t>
      </w:r>
      <w:r>
        <w:rPr>
          <w:rFonts w:ascii="Calibri" w:hAnsi="Calibri"/>
          <w:bCs w:val="0"/>
          <w:caps w:val="0"/>
          <w:szCs w:val="22"/>
        </w:rPr>
      </w:r>
      <w:r>
        <w:rPr>
          <w:rFonts w:ascii="Calibri" w:hAnsi="Calibri"/>
          <w:bCs w:val="0"/>
          <w:caps w:val="0"/>
          <w:szCs w:val="22"/>
        </w:rPr>
      </w:r>
    </w:p>
    <w:p>
      <w:pPr>
        <w:pStyle w:val="1168"/>
        <w:tabs>
          <w:tab w:val="left" w:pos="720" w:leader="none"/>
          <w:tab w:val="right" w:pos="9889" w:leader="dot"/>
        </w:tabs>
        <w:rPr>
          <w:rFonts w:ascii="Calibri" w:hAnsi="Calibri"/>
          <w:bCs w:val="0"/>
          <w:caps w:val="0"/>
          <w:szCs w:val="22"/>
        </w:rPr>
      </w:pPr>
      <w:r>
        <w:rPr>
          <w:rStyle w:val="1166"/>
          <w:color w:val="000000"/>
        </w:rPr>
        <w:fldChar w:fldCharType="begin"/>
      </w:r>
      <w:r>
        <w:rPr>
          <w:rStyle w:val="1166"/>
          <w:color w:val="000000"/>
        </w:rPr>
        <w:instrText xml:space="preserve"> </w:instrText>
      </w:r>
      <w:r>
        <w:instrText xml:space="preserve">HYPERLINK \l "_Toc170984456"</w:instrText>
      </w:r>
      <w:r>
        <w:rPr>
          <w:rStyle w:val="1166"/>
          <w:color w:val="000000"/>
        </w:rPr>
        <w:instrText xml:space="preserve"> </w:instrText>
      </w:r>
      <w:r>
        <w:rPr>
          <w:rStyle w:val="1166"/>
          <w:color w:val="000000"/>
        </w:rPr>
        <w:fldChar w:fldCharType="separate"/>
      </w:r>
      <w:r>
        <w:rPr>
          <w:rStyle w:val="1166"/>
          <w:color w:val="000000"/>
        </w:rPr>
        <w:t xml:space="preserve">11.</w:t>
      </w:r>
      <w:r>
        <w:rPr>
          <w:rFonts w:ascii="Calibri" w:hAnsi="Calibri"/>
          <w:bCs w:val="0"/>
          <w:caps w:val="0"/>
          <w:szCs w:val="22"/>
        </w:rPr>
        <w:tab/>
      </w:r>
      <w:r>
        <w:rPr>
          <w:rStyle w:val="1166"/>
          <w:color w:val="000000"/>
        </w:rPr>
        <w:t xml:space="preserve">Операции по покупке-продаже иностранной валюты</w:t>
      </w:r>
      <w:r>
        <w:tab/>
      </w:r>
      <w:r>
        <w:rPr>
          <w:rStyle w:val="1166"/>
          <w:color w:val="000000"/>
        </w:rPr>
        <w:fldChar w:fldCharType="end"/>
      </w:r>
      <w:r>
        <w:rPr>
          <w:rStyle w:val="1166"/>
          <w:color w:val="000000"/>
          <w:sz w:val="22"/>
          <w:szCs w:val="22"/>
        </w:rPr>
        <w:t xml:space="preserve">51</w:t>
      </w:r>
      <w:r>
        <w:rPr>
          <w:rFonts w:ascii="Calibri" w:hAnsi="Calibri"/>
          <w:bCs w:val="0"/>
          <w:caps w:val="0"/>
          <w:szCs w:val="22"/>
        </w:rPr>
      </w:r>
      <w:r>
        <w:rPr>
          <w:rFonts w:ascii="Calibri" w:hAnsi="Calibri"/>
          <w:bCs w:val="0"/>
          <w:caps w:val="0"/>
          <w:szCs w:val="22"/>
        </w:rPr>
      </w:r>
    </w:p>
    <w:p>
      <w:pPr>
        <w:pStyle w:val="1168"/>
        <w:tabs>
          <w:tab w:val="left" w:pos="720" w:leader="none"/>
          <w:tab w:val="right" w:pos="9889" w:leader="dot"/>
        </w:tabs>
        <w:rPr>
          <w:rFonts w:ascii="Calibri" w:hAnsi="Calibri"/>
          <w:bCs w:val="0"/>
          <w:caps w:val="0"/>
          <w:szCs w:val="22"/>
        </w:rPr>
      </w:pPr>
      <w:r>
        <w:rPr>
          <w:rStyle w:val="1166"/>
          <w:color w:val="000000"/>
        </w:rPr>
        <w:fldChar w:fldCharType="begin"/>
      </w:r>
      <w:r>
        <w:rPr>
          <w:rStyle w:val="1166"/>
          <w:color w:val="000000"/>
        </w:rPr>
        <w:instrText xml:space="preserve"> </w:instrText>
      </w:r>
      <w:r>
        <w:instrText xml:space="preserve">HYPERLINK \l "_Toc170984457"</w:instrText>
      </w:r>
      <w:r>
        <w:rPr>
          <w:rStyle w:val="1166"/>
          <w:color w:val="000000"/>
        </w:rPr>
        <w:instrText xml:space="preserve"> </w:instrText>
      </w:r>
      <w:r>
        <w:rPr>
          <w:rStyle w:val="1166"/>
          <w:color w:val="000000"/>
        </w:rPr>
        <w:fldChar w:fldCharType="separate"/>
      </w:r>
      <w:r>
        <w:rPr>
          <w:rStyle w:val="1166"/>
          <w:color w:val="000000"/>
        </w:rPr>
        <w:t xml:space="preserve">12.</w:t>
      </w:r>
      <w:r>
        <w:rPr>
          <w:rFonts w:ascii="Calibri" w:hAnsi="Calibri"/>
          <w:bCs w:val="0"/>
          <w:caps w:val="0"/>
          <w:szCs w:val="22"/>
        </w:rPr>
        <w:tab/>
      </w:r>
      <w:r>
        <w:rPr>
          <w:rStyle w:val="1166"/>
          <w:color w:val="000000"/>
        </w:rPr>
        <w:t xml:space="preserve">Кредитные операции</w:t>
      </w:r>
      <w:r>
        <w:tab/>
      </w:r>
      <w:r>
        <w:rPr>
          <w:rStyle w:val="1166"/>
          <w:color w:val="000000"/>
        </w:rPr>
        <w:fldChar w:fldCharType="end"/>
      </w:r>
      <w:r>
        <w:rPr>
          <w:rStyle w:val="1166"/>
          <w:color w:val="000000"/>
          <w:sz w:val="22"/>
          <w:szCs w:val="22"/>
        </w:rPr>
        <w:t xml:space="preserve">52</w:t>
      </w:r>
      <w:r>
        <w:rPr>
          <w:rFonts w:ascii="Calibri" w:hAnsi="Calibri"/>
          <w:bCs w:val="0"/>
          <w:caps w:val="0"/>
          <w:szCs w:val="22"/>
        </w:rPr>
      </w:r>
      <w:r>
        <w:rPr>
          <w:rFonts w:ascii="Calibri" w:hAnsi="Calibri"/>
          <w:bCs w:val="0"/>
          <w:caps w:val="0"/>
          <w:szCs w:val="22"/>
        </w:rPr>
      </w:r>
    </w:p>
    <w:p>
      <w:pPr>
        <w:pStyle w:val="1168"/>
        <w:tabs>
          <w:tab w:val="left" w:pos="720" w:leader="none"/>
          <w:tab w:val="right" w:pos="9889" w:leader="dot"/>
        </w:tabs>
        <w:rPr>
          <w:rFonts w:ascii="Calibri" w:hAnsi="Calibri"/>
          <w:bCs w:val="0"/>
          <w:caps w:val="0"/>
          <w:szCs w:val="22"/>
        </w:rPr>
      </w:pPr>
      <w:r>
        <w:rPr>
          <w:rStyle w:val="1166"/>
          <w:color w:val="000000"/>
        </w:rPr>
        <w:fldChar w:fldCharType="begin"/>
      </w:r>
      <w:r>
        <w:rPr>
          <w:rStyle w:val="1166"/>
          <w:color w:val="000000"/>
        </w:rPr>
        <w:instrText xml:space="preserve"> </w:instrText>
      </w:r>
      <w:r>
        <w:instrText xml:space="preserve">HYPERLINK \l "_Toc170984458"</w:instrText>
      </w:r>
      <w:r>
        <w:rPr>
          <w:rStyle w:val="1166"/>
          <w:color w:val="000000"/>
        </w:rPr>
        <w:instrText xml:space="preserve"> </w:instrText>
      </w:r>
      <w:r>
        <w:rPr>
          <w:rStyle w:val="1166"/>
          <w:color w:val="000000"/>
        </w:rPr>
        <w:fldChar w:fldCharType="separate"/>
      </w:r>
      <w:r>
        <w:rPr>
          <w:rStyle w:val="1166"/>
          <w:color w:val="000000"/>
        </w:rPr>
        <w:t xml:space="preserve">13.</w:t>
      </w:r>
      <w:r>
        <w:rPr>
          <w:rFonts w:ascii="Calibri" w:hAnsi="Calibri"/>
          <w:bCs w:val="0"/>
          <w:caps w:val="0"/>
          <w:szCs w:val="22"/>
        </w:rPr>
        <w:tab/>
      </w:r>
      <w:r>
        <w:rPr>
          <w:rStyle w:val="1166"/>
          <w:color w:val="000000"/>
        </w:rPr>
        <w:t xml:space="preserve">Обслуживание торгово-сервисных предприятий, принимающих к оплате платежные карты, а также принимающих оплату через сервис быстрых платежей платежной системы Банка России</w:t>
      </w:r>
      <w:r>
        <w:tab/>
      </w:r>
      <w:r>
        <w:rPr>
          <w:rStyle w:val="1166"/>
          <w:color w:val="000000"/>
        </w:rPr>
        <w:fldChar w:fldCharType="end"/>
      </w:r>
      <w:r>
        <w:rPr>
          <w:rStyle w:val="1166"/>
          <w:color w:val="000000"/>
          <w:sz w:val="22"/>
          <w:szCs w:val="22"/>
        </w:rPr>
        <w:t xml:space="preserve">63</w:t>
      </w:r>
      <w:r>
        <w:rPr>
          <w:rFonts w:ascii="Calibri" w:hAnsi="Calibri"/>
          <w:bCs w:val="0"/>
          <w:caps w:val="0"/>
          <w:szCs w:val="22"/>
        </w:rPr>
      </w:r>
      <w:r>
        <w:rPr>
          <w:rFonts w:ascii="Calibri" w:hAnsi="Calibri"/>
          <w:bCs w:val="0"/>
          <w:caps w:val="0"/>
          <w:szCs w:val="22"/>
        </w:rPr>
      </w:r>
    </w:p>
    <w:p>
      <w:pPr>
        <w:pStyle w:val="1168"/>
        <w:tabs>
          <w:tab w:val="right" w:pos="9889" w:leader="dot"/>
        </w:tabs>
        <w:rPr>
          <w:rFonts w:ascii="Calibri" w:hAnsi="Calibri"/>
          <w:bCs w:val="0"/>
          <w:caps w:val="0"/>
          <w:szCs w:val="22"/>
          <w:lang w:val="en-US"/>
        </w:rPr>
      </w:pPr>
      <w:r>
        <w:rPr>
          <w:rStyle w:val="1166"/>
          <w:color w:val="000000"/>
        </w:rPr>
        <w:fldChar w:fldCharType="begin"/>
      </w:r>
      <w:r>
        <w:rPr>
          <w:rStyle w:val="1166"/>
          <w:color w:val="000000"/>
        </w:rPr>
        <w:instrText xml:space="preserve"> </w:instrText>
      </w:r>
      <w:r>
        <w:instrText xml:space="preserve">HYPERLINK \l "_Toc170984459"</w:instrText>
      </w:r>
      <w:r>
        <w:rPr>
          <w:rStyle w:val="1166"/>
          <w:color w:val="000000"/>
        </w:rPr>
        <w:instrText xml:space="preserve"> </w:instrText>
      </w:r>
      <w:r>
        <w:rPr>
          <w:rStyle w:val="1166"/>
          <w:color w:val="000000"/>
        </w:rPr>
        <w:fldChar w:fldCharType="separate"/>
      </w:r>
      <w:r>
        <w:rPr>
          <w:rStyle w:val="1166"/>
          <w:color w:val="000000"/>
        </w:rPr>
        <w:t xml:space="preserve">14. Депозитарные услуги**</w:t>
      </w:r>
      <w:r>
        <w:tab/>
      </w:r>
      <w:r>
        <w:rPr>
          <w:rStyle w:val="1166"/>
          <w:color w:val="000000"/>
        </w:rPr>
        <w:fldChar w:fldCharType="end"/>
      </w:r>
      <w:r>
        <w:rPr>
          <w:rStyle w:val="1166"/>
          <w:color w:val="000000"/>
          <w:sz w:val="22"/>
          <w:szCs w:val="22"/>
        </w:rPr>
        <w:t xml:space="preserve">65</w:t>
      </w:r>
      <w:r>
        <w:rPr>
          <w:rFonts w:ascii="Calibri" w:hAnsi="Calibri"/>
          <w:bCs w:val="0"/>
          <w:caps w:val="0"/>
          <w:szCs w:val="22"/>
          <w:lang w:val="en-US"/>
        </w:rPr>
      </w:r>
      <w:r>
        <w:rPr>
          <w:rFonts w:ascii="Calibri" w:hAnsi="Calibri"/>
          <w:bCs w:val="0"/>
          <w:caps w:val="0"/>
          <w:szCs w:val="22"/>
          <w:lang w:val="en-US"/>
        </w:rPr>
      </w:r>
    </w:p>
    <w:p>
      <w:pPr>
        <w:pStyle w:val="1168"/>
        <w:tabs>
          <w:tab w:val="right" w:pos="9889" w:leader="dot"/>
        </w:tabs>
        <w:rPr>
          <w:rFonts w:ascii="Calibri" w:hAnsi="Calibri"/>
          <w:bCs w:val="0"/>
          <w:caps w:val="0"/>
          <w:szCs w:val="22"/>
          <w:lang w:val="en-US"/>
        </w:rPr>
      </w:pPr>
      <w:r>
        <w:rPr>
          <w:rStyle w:val="1166"/>
          <w:color w:val="000000"/>
        </w:rPr>
        <w:fldChar w:fldCharType="begin"/>
      </w:r>
      <w:r>
        <w:rPr>
          <w:rStyle w:val="1166"/>
          <w:color w:val="000000"/>
        </w:rPr>
        <w:instrText xml:space="preserve"> </w:instrText>
      </w:r>
      <w:r>
        <w:instrText xml:space="preserve">HYPERLINK \l "_Toc170984460"</w:instrText>
      </w:r>
      <w:r>
        <w:rPr>
          <w:rStyle w:val="1166"/>
          <w:color w:val="000000"/>
        </w:rPr>
        <w:instrText xml:space="preserve"> </w:instrText>
      </w:r>
      <w:r>
        <w:rPr>
          <w:rStyle w:val="1166"/>
          <w:color w:val="000000"/>
        </w:rPr>
        <w:fldChar w:fldCharType="separate"/>
      </w:r>
      <w:r>
        <w:rPr>
          <w:rStyle w:val="1166"/>
          <w:color w:val="000000"/>
        </w:rPr>
        <w:t xml:space="preserve">15. Операции с монетами из драгоценных металлов</w:t>
      </w:r>
      <w:r>
        <w:tab/>
      </w:r>
      <w:r>
        <w:rPr>
          <w:rStyle w:val="1166"/>
          <w:color w:val="000000"/>
        </w:rPr>
        <w:fldChar w:fldCharType="end"/>
      </w:r>
      <w:r>
        <w:rPr>
          <w:rStyle w:val="1166"/>
          <w:color w:val="000000"/>
          <w:sz w:val="22"/>
          <w:szCs w:val="22"/>
        </w:rPr>
        <w:t xml:space="preserve">69</w:t>
      </w:r>
      <w:r>
        <w:rPr>
          <w:rFonts w:ascii="Calibri" w:hAnsi="Calibri"/>
          <w:bCs w:val="0"/>
          <w:caps w:val="0"/>
          <w:szCs w:val="22"/>
          <w:lang w:val="en-US"/>
        </w:rPr>
      </w:r>
      <w:r>
        <w:rPr>
          <w:rFonts w:ascii="Calibri" w:hAnsi="Calibri"/>
          <w:bCs w:val="0"/>
          <w:caps w:val="0"/>
          <w:szCs w:val="22"/>
          <w:lang w:val="en-US"/>
        </w:rPr>
      </w:r>
    </w:p>
    <w:p>
      <w:pPr>
        <w:pStyle w:val="1168"/>
        <w:tabs>
          <w:tab w:val="right" w:pos="9889" w:leader="dot"/>
        </w:tabs>
        <w:rPr>
          <w:rFonts w:ascii="Calibri" w:hAnsi="Calibri"/>
          <w:bCs w:val="0"/>
          <w:caps w:val="0"/>
          <w:szCs w:val="22"/>
          <w:lang w:val="en-US"/>
        </w:rPr>
      </w:pPr>
      <w:r>
        <w:rPr>
          <w:rStyle w:val="1166"/>
          <w:color w:val="000000"/>
        </w:rPr>
        <w:fldChar w:fldCharType="begin"/>
      </w:r>
      <w:r>
        <w:rPr>
          <w:rStyle w:val="1166"/>
          <w:color w:val="000000"/>
        </w:rPr>
        <w:instrText xml:space="preserve"> </w:instrText>
      </w:r>
      <w:r>
        <w:instrText xml:space="preserve">HYPERLINK \l "_Toc170984461"</w:instrText>
      </w:r>
      <w:r>
        <w:rPr>
          <w:rStyle w:val="1166"/>
          <w:color w:val="000000"/>
        </w:rPr>
        <w:instrText xml:space="preserve"> </w:instrText>
      </w:r>
      <w:r>
        <w:rPr>
          <w:rStyle w:val="1166"/>
          <w:color w:val="000000"/>
        </w:rPr>
        <w:fldChar w:fldCharType="separate"/>
      </w:r>
      <w:r>
        <w:rPr>
          <w:rStyle w:val="1166"/>
          <w:color w:val="000000"/>
        </w:rPr>
        <w:t xml:space="preserve">16. Операции с драгоценными металлами</w:t>
      </w:r>
      <w:r>
        <w:tab/>
      </w:r>
      <w:r>
        <w:rPr>
          <w:rStyle w:val="1166"/>
          <w:color w:val="000000"/>
        </w:rPr>
        <w:fldChar w:fldCharType="end"/>
      </w:r>
      <w:r>
        <w:rPr>
          <w:rStyle w:val="1166"/>
          <w:color w:val="000000"/>
          <w:sz w:val="22"/>
          <w:szCs w:val="22"/>
        </w:rPr>
        <w:t xml:space="preserve">70</w:t>
      </w:r>
      <w:r>
        <w:rPr>
          <w:rFonts w:ascii="Calibri" w:hAnsi="Calibri"/>
          <w:bCs w:val="0"/>
          <w:caps w:val="0"/>
          <w:szCs w:val="22"/>
          <w:lang w:val="en-US"/>
        </w:rPr>
      </w:r>
      <w:r>
        <w:rPr>
          <w:rFonts w:ascii="Calibri" w:hAnsi="Calibri"/>
          <w:bCs w:val="0"/>
          <w:caps w:val="0"/>
          <w:szCs w:val="22"/>
          <w:lang w:val="en-US"/>
        </w:rPr>
      </w:r>
    </w:p>
    <w:p>
      <w:pPr>
        <w:pStyle w:val="1168"/>
        <w:tabs>
          <w:tab w:val="right" w:pos="9889" w:leader="dot"/>
        </w:tabs>
        <w:rPr>
          <w:rFonts w:ascii="Calibri" w:hAnsi="Calibri"/>
          <w:bCs w:val="0"/>
          <w:caps w:val="0"/>
          <w:szCs w:val="22"/>
        </w:rPr>
      </w:pPr>
      <w:r>
        <w:rPr>
          <w:rStyle w:val="1166"/>
          <w:color w:val="000000"/>
        </w:rPr>
        <w:fldChar w:fldCharType="begin"/>
      </w:r>
      <w:r>
        <w:rPr>
          <w:rStyle w:val="1166"/>
          <w:color w:val="000000"/>
        </w:rPr>
        <w:instrText xml:space="preserve"> </w:instrText>
      </w:r>
      <w:r>
        <w:instrText xml:space="preserve">HYPERLINK \l "_Toc170984462"</w:instrText>
      </w:r>
      <w:r>
        <w:rPr>
          <w:rStyle w:val="1166"/>
          <w:color w:val="000000"/>
        </w:rPr>
        <w:instrText xml:space="preserve"> </w:instrText>
      </w:r>
      <w:r>
        <w:rPr>
          <w:rStyle w:val="1166"/>
          <w:color w:val="000000"/>
        </w:rPr>
        <w:fldChar w:fldCharType="separate"/>
      </w:r>
      <w:r>
        <w:rPr>
          <w:rStyle w:val="1166"/>
          <w:color w:val="000000"/>
        </w:rPr>
        <w:t xml:space="preserve">17. Обслуживание с использованием Торговой системы РСХБ - Дилинг АО «Россельхозбанк», Торговой системы РСХБ - Дилинг 2.0</w:t>
      </w:r>
      <w:r>
        <w:tab/>
      </w:r>
      <w:r>
        <w:rPr>
          <w:rStyle w:val="1166"/>
          <w:color w:val="000000"/>
        </w:rPr>
        <w:fldChar w:fldCharType="end"/>
      </w:r>
      <w:r>
        <w:rPr>
          <w:rStyle w:val="1166"/>
          <w:color w:val="000000"/>
          <w:sz w:val="22"/>
          <w:szCs w:val="22"/>
        </w:rPr>
        <w:t xml:space="preserve">71</w:t>
      </w:r>
      <w:r>
        <w:rPr>
          <w:rFonts w:ascii="Calibri" w:hAnsi="Calibri"/>
          <w:bCs w:val="0"/>
          <w:caps w:val="0"/>
          <w:szCs w:val="22"/>
        </w:rPr>
      </w:r>
      <w:r>
        <w:rPr>
          <w:rFonts w:ascii="Calibri" w:hAnsi="Calibri"/>
          <w:bCs w:val="0"/>
          <w:caps w:val="0"/>
          <w:szCs w:val="22"/>
        </w:rPr>
      </w:r>
    </w:p>
    <w:p>
      <w:pPr>
        <w:pStyle w:val="1168"/>
        <w:tabs>
          <w:tab w:val="right" w:pos="9889" w:leader="dot"/>
        </w:tabs>
        <w:rPr>
          <w:rFonts w:ascii="Calibri" w:hAnsi="Calibri"/>
          <w:bCs w:val="0"/>
          <w:caps w:val="0"/>
          <w:szCs w:val="22"/>
          <w:lang w:val="en-US"/>
        </w:rPr>
      </w:pPr>
      <w:r>
        <w:rPr>
          <w:rStyle w:val="1166"/>
          <w:color w:val="000000"/>
        </w:rPr>
        <w:fldChar w:fldCharType="begin"/>
      </w:r>
      <w:r>
        <w:rPr>
          <w:rStyle w:val="1166"/>
          <w:color w:val="000000"/>
        </w:rPr>
        <w:instrText xml:space="preserve"> </w:instrText>
      </w:r>
      <w:r>
        <w:instrText xml:space="preserve">HYPERLINK \l "_Toc170984463"</w:instrText>
      </w:r>
      <w:r>
        <w:rPr>
          <w:rStyle w:val="1166"/>
          <w:color w:val="000000"/>
        </w:rPr>
        <w:instrText xml:space="preserve"> </w:instrText>
      </w:r>
      <w:r>
        <w:rPr>
          <w:rStyle w:val="1166"/>
          <w:color w:val="000000"/>
        </w:rPr>
        <w:fldChar w:fldCharType="separate"/>
      </w:r>
      <w:r>
        <w:rPr>
          <w:rStyle w:val="1166"/>
          <w:color w:val="000000"/>
        </w:rPr>
        <w:t xml:space="preserve">18. Операци</w:t>
      </w:r>
      <w:bookmarkStart w:id="3" w:name="_Hlt170984464"/>
      <w:r>
        <w:rPr>
          <w:rStyle w:val="1166"/>
          <w:color w:val="000000"/>
        </w:rPr>
        <w:t xml:space="preserve">и</w:t>
      </w:r>
      <w:bookmarkEnd w:id="3"/>
      <w:r>
        <w:rPr>
          <w:rStyle w:val="1166"/>
          <w:color w:val="000000"/>
        </w:rPr>
        <w:t xml:space="preserve"> с использованием цифрового рубля</w:t>
      </w:r>
      <w:r>
        <w:tab/>
      </w:r>
      <w:r>
        <w:rPr>
          <w:rStyle w:val="1166"/>
          <w:color w:val="000000"/>
        </w:rPr>
        <w:fldChar w:fldCharType="end"/>
      </w:r>
      <w:r>
        <w:rPr>
          <w:rStyle w:val="1166"/>
          <w:color w:val="000000"/>
          <w:sz w:val="22"/>
          <w:szCs w:val="22"/>
        </w:rPr>
        <w:t xml:space="preserve">73</w:t>
      </w:r>
      <w:r>
        <w:rPr>
          <w:rFonts w:ascii="Calibri" w:hAnsi="Calibri"/>
          <w:bCs w:val="0"/>
          <w:caps w:val="0"/>
          <w:szCs w:val="22"/>
          <w:lang w:val="en-US"/>
        </w:rPr>
      </w:r>
      <w:r>
        <w:rPr>
          <w:rFonts w:ascii="Calibri" w:hAnsi="Calibri"/>
          <w:bCs w:val="0"/>
          <w:caps w:val="0"/>
          <w:szCs w:val="22"/>
          <w:lang w:val="en-US"/>
        </w:rPr>
      </w:r>
    </w:p>
    <w:p>
      <w:pPr>
        <w:pStyle w:val="1168"/>
        <w:tabs>
          <w:tab w:val="left" w:pos="480" w:leader="none"/>
          <w:tab w:val="right" w:pos="9889" w:leader="dot"/>
        </w:tabs>
        <w:rPr>
          <w:rStyle w:val="1166"/>
        </w:rPr>
      </w:pPr>
      <w:r>
        <w:rPr>
          <w:rFonts w:ascii="Calibri" w:hAnsi="Calibri"/>
          <w:smallCaps/>
          <w:szCs w:val="22"/>
        </w:rPr>
        <w:fldChar w:fldCharType="end"/>
      </w:r>
      <w:bookmarkStart w:id="4" w:name="_Toc314217403"/>
      <w:r/>
      <w:bookmarkStart w:id="5" w:name="_Toc317529126"/>
      <w:r/>
      <w:bookmarkStart w:id="6" w:name="_Toc317529184"/>
      <w:r/>
      <w:bookmarkStart w:id="7" w:name="_Toc317529238"/>
      <w:r/>
      <w:bookmarkStart w:id="8" w:name="_Toc317529307"/>
      <w:r/>
      <w:bookmarkStart w:id="9" w:name="_Toc326325209"/>
      <w:r/>
      <w:bookmarkStart w:id="10" w:name="_Toc341179146"/>
      <w:r/>
      <w:bookmarkStart w:id="11" w:name="_Toc341179203"/>
      <w:r>
        <w:rPr>
          <w:rStyle w:val="1166"/>
        </w:rPr>
      </w:r>
      <w:r>
        <w:rPr>
          <w:rStyle w:val="1166"/>
        </w:rPr>
      </w:r>
    </w:p>
    <w:p>
      <w:pPr>
        <w:pStyle w:val="1168"/>
        <w:tabs>
          <w:tab w:val="right" w:pos="9889" w:leader="dot"/>
        </w:tabs>
        <w:rPr>
          <w:rFonts w:ascii="Calibri" w:hAnsi="Calibri"/>
          <w:smallCaps/>
          <w:szCs w:val="22"/>
        </w:rPr>
      </w:pPr>
      <w:r>
        <w:rPr>
          <w:rFonts w:ascii="Calibri" w:hAnsi="Calibri"/>
          <w:smallCaps/>
          <w:szCs w:val="22"/>
        </w:rPr>
      </w:r>
      <w:r>
        <w:rPr>
          <w:rFonts w:ascii="Calibri" w:hAnsi="Calibri"/>
          <w:smallCaps/>
          <w:szCs w:val="22"/>
        </w:rPr>
      </w:r>
      <w:r>
        <w:rPr>
          <w:rFonts w:ascii="Calibri" w:hAnsi="Calibri"/>
          <w:smallCaps/>
          <w:szCs w:val="22"/>
        </w:rPr>
      </w:r>
    </w:p>
    <w:p>
      <w:pPr>
        <w:pStyle w:val="1148"/>
      </w:pPr>
      <w:r/>
      <w:r/>
    </w:p>
    <w:p>
      <w:pPr>
        <w:pStyle w:val="1148"/>
      </w:pPr>
      <w:r/>
      <w:r/>
    </w:p>
    <w:p>
      <w:pPr>
        <w:pStyle w:val="1148"/>
      </w:pPr>
      <w:r/>
      <w:r/>
    </w:p>
    <w:p>
      <w:pPr>
        <w:pStyle w:val="1148"/>
      </w:pPr>
      <w:r/>
      <w:r/>
    </w:p>
    <w:p>
      <w:pPr>
        <w:pStyle w:val="1148"/>
      </w:pPr>
      <w:r/>
      <w:r/>
    </w:p>
    <w:p>
      <w:pPr>
        <w:pStyle w:val="1148"/>
      </w:pPr>
      <w:r/>
      <w:r/>
    </w:p>
    <w:p>
      <w:pPr>
        <w:pStyle w:val="1148"/>
      </w:pPr>
      <w:r/>
      <w:r/>
    </w:p>
    <w:p>
      <w:pPr>
        <w:pStyle w:val="1148"/>
      </w:pPr>
      <w:r/>
      <w:r/>
    </w:p>
    <w:p>
      <w:pPr>
        <w:pStyle w:val="1148"/>
      </w:pPr>
      <w:r/>
      <w:r/>
    </w:p>
    <w:p>
      <w:pPr>
        <w:pStyle w:val="1148"/>
      </w:pPr>
      <w:r/>
      <w:r/>
    </w:p>
    <w:p>
      <w:pPr>
        <w:pStyle w:val="1148"/>
      </w:pPr>
      <w:r/>
      <w:r/>
    </w:p>
    <w:p>
      <w:pPr>
        <w:pStyle w:val="1148"/>
      </w:pPr>
      <w:r/>
      <w:r/>
    </w:p>
    <w:p>
      <w:pPr>
        <w:pStyle w:val="1148"/>
      </w:pPr>
      <w:r/>
      <w:r/>
    </w:p>
    <w:p>
      <w:pPr>
        <w:pStyle w:val="1148"/>
      </w:pPr>
      <w:r/>
      <w:r/>
    </w:p>
    <w:p>
      <w:pPr>
        <w:pStyle w:val="1148"/>
      </w:pPr>
      <w:r/>
      <w:r/>
    </w:p>
    <w:p>
      <w:pPr>
        <w:pStyle w:val="1148"/>
      </w:pPr>
      <w:r/>
      <w:r/>
    </w:p>
    <w:p>
      <w:pPr>
        <w:pStyle w:val="1148"/>
      </w:pPr>
      <w:r/>
      <w:r/>
    </w:p>
    <w:p>
      <w:pPr>
        <w:pStyle w:val="1148"/>
      </w:pPr>
      <w:r/>
      <w:r/>
    </w:p>
    <w:p>
      <w:pPr>
        <w:pStyle w:val="1148"/>
      </w:pPr>
      <w:r/>
      <w:r/>
    </w:p>
    <w:p>
      <w:pPr>
        <w:pStyle w:val="1148"/>
      </w:pPr>
      <w:r/>
      <w:r/>
    </w:p>
    <w:p>
      <w:pPr>
        <w:pStyle w:val="1148"/>
      </w:pPr>
      <w:r/>
      <w:r/>
    </w:p>
    <w:p>
      <w:pPr>
        <w:pStyle w:val="1148"/>
        <w:rPr>
          <w:lang w:val="en-US" w:eastAsia="en-US"/>
        </w:rPr>
      </w:pPr>
      <w:r>
        <w:rPr>
          <w:lang w:val="en-US" w:eastAsia="en-US"/>
        </w:rPr>
      </w:r>
      <w:r>
        <w:rPr>
          <w:lang w:val="en-US" w:eastAsia="en-US"/>
        </w:rPr>
      </w:r>
      <w:r>
        <w:rPr>
          <w:lang w:val="en-US" w:eastAsia="en-US"/>
        </w:rPr>
      </w:r>
    </w:p>
    <w:p>
      <w:pPr>
        <w:pStyle w:val="1148"/>
      </w:pPr>
      <w:r/>
      <w:r/>
    </w:p>
    <w:p>
      <w:pPr>
        <w:pStyle w:val="1148"/>
        <w:rPr>
          <w:sz w:val="20"/>
          <w:szCs w:val="20"/>
        </w:rPr>
      </w:pPr>
      <w:r/>
      <w:bookmarkEnd w:id="4"/>
      <w:r/>
      <w:bookmarkEnd w:id="5"/>
      <w:r/>
      <w:bookmarkEnd w:id="6"/>
      <w:r/>
      <w:bookmarkEnd w:id="7"/>
      <w:r/>
      <w:bookmarkEnd w:id="8"/>
      <w:r/>
      <w:bookmarkEnd w:id="9"/>
      <w:r/>
      <w:bookmarkEnd w:id="10"/>
      <w:r/>
      <w:bookmarkEnd w:id="11"/>
      <w:r/>
      <w:bookmarkStart w:id="12" w:name="_Toc314217405"/>
      <w:r/>
      <w:bookmarkStart w:id="13" w:name="_Toc317529128"/>
      <w:r/>
      <w:bookmarkStart w:id="14" w:name="_Toc317529186"/>
      <w:r/>
      <w:bookmarkStart w:id="15" w:name="_Toc317529240"/>
      <w:r/>
      <w:bookmarkStart w:id="16" w:name="_Toc317529309"/>
      <w:r/>
      <w:bookmarkStart w:id="17" w:name="_Toc326325211"/>
      <w:r/>
      <w:bookmarkStart w:id="18" w:name="_Toc341179148"/>
      <w:r/>
      <w:bookmarkStart w:id="19" w:name="_Toc341179205"/>
      <w:r>
        <w:rPr>
          <w:sz w:val="20"/>
          <w:szCs w:val="20"/>
        </w:rPr>
      </w:r>
      <w:r>
        <w:rPr>
          <w:sz w:val="20"/>
          <w:szCs w:val="20"/>
        </w:rPr>
      </w:r>
    </w:p>
    <w:p>
      <w:pPr>
        <w:pStyle w:val="1152"/>
        <w:numPr>
          <w:ilvl w:val="0"/>
          <w:numId w:val="16"/>
        </w:numPr>
        <w:rPr>
          <w:lang w:val="ru-RU"/>
        </w:rPr>
      </w:pPr>
      <w:r/>
      <w:bookmarkStart w:id="20" w:name="_Toc170984446"/>
      <w:r>
        <w:rPr>
          <w:lang w:val="ru-RU"/>
        </w:rPr>
        <w:t xml:space="preserve">Открытие и ведение счетов</w:t>
      </w:r>
      <w:bookmarkEnd w:id="12"/>
      <w:r>
        <w:rPr>
          <w:lang w:val="ru-RU"/>
        </w:rPr>
      </w:r>
      <w:r>
        <w:rPr>
          <w:lang w:val="ru-RU"/>
        </w:rPr>
      </w:r>
    </w:p>
    <w:tbl>
      <w:tblPr>
        <w:tblW w:w="1027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201"/>
        <w:gridCol w:w="2469"/>
        <w:gridCol w:w="3602"/>
        <w:gridCol w:w="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48"/>
              <w:jc w:val="center"/>
              <w:rPr>
                <w:b/>
                <w:sz w:val="20"/>
                <w:szCs w:val="20"/>
              </w:rPr>
            </w:pPr>
            <w:r>
              <w:rPr>
                <w:b/>
                <w:sz w:val="20"/>
                <w:szCs w:val="20"/>
              </w:rPr>
              <w:t xml:space="preserve">№</w:t>
            </w:r>
            <w:r>
              <w:rPr>
                <w:b/>
                <w:sz w:val="20"/>
                <w:szCs w:val="20"/>
              </w:rPr>
            </w:r>
            <w:r>
              <w:rPr>
                <w:b/>
                <w:sz w:val="20"/>
                <w:szCs w:val="20"/>
              </w:rPr>
            </w:r>
          </w:p>
          <w:p>
            <w:pPr>
              <w:pStyle w:val="1148"/>
              <w:jc w:val="center"/>
              <w:rPr>
                <w:b/>
                <w:sz w:val="20"/>
                <w:szCs w:val="20"/>
              </w:rPr>
            </w:pP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201" w:type="dxa"/>
            <w:vAlign w:val="center"/>
            <w:textDirection w:val="lrTb"/>
            <w:noWrap w:val="false"/>
          </w:tcPr>
          <w:p>
            <w:pPr>
              <w:pStyle w:val="1148"/>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2469" w:type="dxa"/>
            <w:vAlign w:val="center"/>
            <w:textDirection w:val="lrTb"/>
            <w:noWrap w:val="false"/>
          </w:tcPr>
          <w:p>
            <w:pPr>
              <w:pStyle w:val="1148"/>
              <w:jc w:val="center"/>
              <w:rPr>
                <w:b/>
                <w:sz w:val="20"/>
                <w:szCs w:val="20"/>
              </w:rPr>
            </w:pPr>
            <w:r>
              <w:rPr>
                <w:b/>
                <w:sz w:val="20"/>
                <w:szCs w:val="20"/>
              </w:rPr>
              <w:t xml:space="preserve">Тариф</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textDirection w:val="lrTb"/>
            <w:noWrap w:val="false"/>
          </w:tcPr>
          <w:p>
            <w:pPr>
              <w:pStyle w:val="1148"/>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48"/>
              <w:jc w:val="center"/>
              <w:spacing w:before="120" w:after="120"/>
              <w:rPr>
                <w:sz w:val="20"/>
                <w:szCs w:val="20"/>
              </w:rPr>
            </w:pPr>
            <w:r>
              <w:rPr>
                <w:sz w:val="20"/>
                <w:szCs w:val="20"/>
              </w:rPr>
              <w:t xml:space="preserve">1.1.</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272" w:type="dxa"/>
            <w:vAlign w:val="center"/>
            <w:textDirection w:val="lrTb"/>
            <w:noWrap w:val="false"/>
          </w:tcPr>
          <w:p>
            <w:pPr>
              <w:pStyle w:val="1148"/>
              <w:jc w:val="both"/>
              <w:spacing w:before="120" w:after="120"/>
              <w:rPr>
                <w:b/>
                <w:sz w:val="20"/>
                <w:szCs w:val="20"/>
              </w:rPr>
            </w:pPr>
            <w:r>
              <w:rPr>
                <w:bCs/>
                <w:sz w:val="20"/>
                <w:szCs w:val="20"/>
              </w:rPr>
              <w:t xml:space="preserve">Открытие и ведение счетов в рублях Российской Федерации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1148"/>
              <w:jc w:val="center"/>
              <w:spacing w:before="40" w:after="40"/>
              <w:rPr>
                <w:rFonts w:eastAsia="Calibri"/>
                <w:sz w:val="20"/>
                <w:szCs w:val="20"/>
                <w:lang w:eastAsia="en-US"/>
              </w:rPr>
            </w:pPr>
            <w:r>
              <w:rPr>
                <w:sz w:val="20"/>
                <w:szCs w:val="20"/>
              </w:rPr>
              <w:t xml:space="preserve">1.1.1.</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1148"/>
              <w:spacing w:before="40" w:after="40"/>
              <w:rPr>
                <w:sz w:val="20"/>
                <w:szCs w:val="20"/>
              </w:rPr>
            </w:pPr>
            <w:r>
              <w:rPr>
                <w:sz w:val="20"/>
                <w:szCs w:val="20"/>
              </w:rPr>
              <w:t xml:space="preserve">Открытие счета</w:t>
            </w: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after="40"/>
              <w:rPr>
                <w:sz w:val="20"/>
                <w:szCs w:val="20"/>
              </w:rPr>
            </w:pPr>
            <w:r>
              <w:rPr>
                <w:sz w:val="20"/>
                <w:szCs w:val="20"/>
              </w:rPr>
              <w:t xml:space="preserve">2500 руб.</w:t>
            </w:r>
            <w:r>
              <w:rPr>
                <w:sz w:val="20"/>
                <w:szCs w:val="20"/>
              </w:rPr>
            </w:r>
            <w:r>
              <w:rPr>
                <w:sz w:val="20"/>
                <w:szCs w:val="20"/>
              </w:rPr>
            </w:r>
          </w:p>
        </w:tc>
        <w:tc>
          <w:tcPr>
            <w:gridSpan w:val="2"/>
            <w:tcBorders>
              <w:top w:val="single" w:color="000000" w:sz="4" w:space="0"/>
              <w:left w:val="single" w:color="000000" w:sz="4" w:space="0"/>
              <w:bottom w:val="none" w:color="FFFFFF" w:sz="255" w:space="0"/>
              <w:right w:val="single" w:color="000000" w:sz="4" w:space="0"/>
            </w:tcBorders>
            <w:tcW w:w="3613" w:type="dxa"/>
            <w:vAlign w:val="top"/>
            <w:vMerge w:val="restart"/>
            <w:textDirection w:val="lrTb"/>
            <w:noWrap w:val="false"/>
          </w:tcPr>
          <w:p>
            <w:pPr>
              <w:pStyle w:val="1148"/>
              <w:jc w:val="both"/>
              <w:spacing w:before="40" w:after="40"/>
              <w:rPr>
                <w:bCs/>
                <w:sz w:val="20"/>
                <w:szCs w:val="20"/>
              </w:rPr>
            </w:pPr>
            <w:r>
              <w:rPr>
                <w:bCs/>
                <w:sz w:val="20"/>
                <w:szCs w:val="20"/>
              </w:rPr>
              <w:t xml:space="preserve">В случае необходимости за оформление Банком карточки с образцами подписей и оттиска печати комиссия не взимается</w:t>
            </w:r>
            <w:r>
              <w:rPr>
                <w:bCs/>
                <w:sz w:val="20"/>
                <w:szCs w:val="20"/>
              </w:rPr>
            </w:r>
            <w:r>
              <w:rPr>
                <w:bCs/>
                <w:sz w:val="20"/>
                <w:szCs w:val="20"/>
              </w:rPr>
            </w:r>
          </w:p>
          <w:p>
            <w:pPr>
              <w:pStyle w:val="1148"/>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after="40"/>
              <w:tabs>
                <w:tab w:val="left" w:pos="176" w:leader="none"/>
              </w:tabs>
              <w:rPr>
                <w:bCs/>
                <w:sz w:val="20"/>
                <w:szCs w:val="20"/>
              </w:rPr>
            </w:pPr>
            <w:r>
              <w:rPr>
                <w:bCs/>
                <w:sz w:val="20"/>
                <w:szCs w:val="20"/>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after="40"/>
              <w:rPr>
                <w:bCs/>
                <w:sz w:val="20"/>
                <w:szCs w:val="20"/>
              </w:rPr>
            </w:pPr>
            <w:r>
              <w:rPr>
                <w:bCs/>
                <w:sz w:val="20"/>
                <w:szCs w:val="20"/>
              </w:rPr>
              <w:t xml:space="preserve">- накопительного счета, счета с особым режимом, счета по депозиту</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rPr>
                <w:bCs/>
                <w:sz w:val="20"/>
                <w:szCs w:val="20"/>
              </w:rPr>
            </w:pPr>
            <w:r>
              <w:rPr>
                <w:bCs/>
                <w:sz w:val="20"/>
                <w:szCs w:val="20"/>
              </w:rPr>
              <w:t xml:space="preserve">- </w:t>
            </w:r>
            <w:r>
              <w:rPr>
                <w:sz w:val="20"/>
                <w:szCs w:val="20"/>
                <w:lang w:eastAsia="en-US"/>
              </w:rPr>
              <w:t xml:space="preserve">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after="40"/>
              <w:rPr>
                <w:bCs/>
                <w:sz w:val="20"/>
                <w:szCs w:val="20"/>
              </w:rPr>
            </w:pPr>
            <w:r>
              <w:rPr>
                <w:bCs/>
                <w:sz w:val="20"/>
                <w:szCs w:val="20"/>
              </w:rPr>
              <w:t xml:space="preserve">2 500 руб.</w:t>
            </w:r>
            <w:r>
              <w:rPr>
                <w:bCs/>
                <w:sz w:val="20"/>
                <w:szCs w:val="20"/>
              </w:rPr>
            </w:r>
            <w:r>
              <w:rPr>
                <w:bCs/>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after="40"/>
              <w:rPr>
                <w:b/>
                <w:bCs/>
                <w:sz w:val="20"/>
                <w:szCs w:val="20"/>
              </w:rPr>
            </w:pPr>
            <w:r>
              <w:rPr>
                <w:b/>
                <w:bCs/>
                <w:sz w:val="20"/>
                <w:szCs w:val="20"/>
              </w:rPr>
              <w:t xml:space="preserve">- </w:t>
            </w:r>
            <w:r>
              <w:rPr>
                <w:bCs/>
                <w:sz w:val="20"/>
                <w:szCs w:val="20"/>
              </w:rPr>
              <w:t xml:space="preserve">клиентам, включенным в региональную адресную программу по проведению капитального ремонта многок</w:t>
            </w:r>
            <w:r>
              <w:rPr>
                <w:bCs/>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
                <w:bCs/>
                <w:sz w:val="20"/>
                <w:szCs w:val="20"/>
              </w:rPr>
            </w:r>
            <w:r>
              <w:rPr>
                <w:b/>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after="40"/>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48"/>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after="40"/>
              <w:rPr>
                <w:rFonts w:eastAsia="Calibri"/>
                <w:sz w:val="20"/>
                <w:szCs w:val="20"/>
                <w:lang w:eastAsia="en-US"/>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48"/>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after="40"/>
              <w:rPr>
                <w:rFonts w:eastAsia="Calibri"/>
                <w:sz w:val="20"/>
                <w:szCs w:val="20"/>
                <w:lang w:eastAsia="en-US"/>
              </w:rPr>
            </w:pPr>
            <w:r>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48"/>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after="40"/>
              <w:rPr>
                <w:rFonts w:eastAsia="Calibri"/>
                <w:sz w:val="20"/>
                <w:szCs w:val="20"/>
                <w:lang w:eastAsia="en-US"/>
              </w:rPr>
            </w:pPr>
            <w:r>
              <w:rPr>
                <w:bCs/>
                <w:sz w:val="20"/>
                <w:szCs w:val="20"/>
              </w:rPr>
              <w:t xml:space="preserve">- клиентам</w:t>
            </w:r>
            <w:r>
              <w:rPr>
                <w:sz w:val="20"/>
                <w:szCs w:val="20"/>
              </w:rPr>
              <w:t xml:space="preserve">, являющимся садоводческими или огородническими некоммерческими товариществами в соответствии с Федеральным законом от 29.07.2017 </w:t>
              <w:br w:type="textWrapping" w:clear="all"/>
              <w:t xml:space="preserve">№</w:t>
            </w:r>
            <w:r>
              <w:rPr>
                <w:sz w:val="20"/>
                <w:szCs w:val="20"/>
                <w:lang w:val="en-US"/>
              </w:rPr>
              <w:t xml:space="preserve"> </w:t>
            </w:r>
            <w:r>
              <w:rPr>
                <w:sz w:val="20"/>
                <w:szCs w:val="20"/>
              </w:rP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48"/>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tabs>
                <w:tab w:val="left" w:pos="708" w:leader="none"/>
                <w:tab w:val="center" w:pos="4677" w:leader="none"/>
                <w:tab w:val="right" w:pos="9355" w:leader="none"/>
              </w:tabs>
              <w:rPr>
                <w:sz w:val="20"/>
                <w:szCs w:val="20"/>
                <w:lang w:eastAsia="en-US"/>
              </w:rPr>
            </w:pPr>
            <w:r>
              <w:rPr>
                <w:sz w:val="20"/>
                <w:szCs w:val="20"/>
                <w:lang w:eastAsia="en-US"/>
              </w:rPr>
              <w:t xml:space="preserve"> Не взимается</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48"/>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1148"/>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1148"/>
              <w:jc w:val="both"/>
              <w:tabs>
                <w:tab w:val="left" w:pos="708" w:leader="none"/>
                <w:tab w:val="center" w:pos="4677" w:leader="none"/>
                <w:tab w:val="right" w:pos="9355" w:leader="none"/>
              </w:tabs>
              <w:rPr>
                <w:sz w:val="20"/>
                <w:szCs w:val="20"/>
              </w:rPr>
            </w:pPr>
            <w:r>
              <w:rPr>
                <w:bCs/>
                <w:sz w:val="20"/>
                <w:szCs w:val="20"/>
              </w:rPr>
              <w:t xml:space="preserve">-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w:t>
            </w:r>
            <w:r>
              <w:rPr>
                <w:sz w:val="20"/>
                <w:szCs w:val="20"/>
              </w:rPr>
            </w:r>
            <w:r>
              <w:rPr>
                <w:sz w:val="20"/>
                <w:szCs w:val="20"/>
              </w:rPr>
            </w:r>
          </w:p>
          <w:p>
            <w:pPr>
              <w:pStyle w:val="114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8"/>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8"/>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w:t>
            </w:r>
            <w:r>
              <w:rPr>
                <w:rFonts w:eastAsia="Calibri"/>
                <w:sz w:val="20"/>
                <w:szCs w:val="20"/>
                <w:lang w:eastAsia="en-US"/>
              </w:rPr>
              <w:t xml:space="preserve"> </w:t>
            </w:r>
            <w:r>
              <w:rPr>
                <w:rFonts w:eastAsia="Calibri"/>
                <w:sz w:val="20"/>
                <w:szCs w:val="20"/>
                <w:lang w:eastAsia="en-US"/>
              </w:rPr>
              <w:t xml:space="preserve">для клиентов, имеющих обязательства перед АО «Россельхозбанк» </w:t>
            </w:r>
            <w:r>
              <w:rPr>
                <w:rFonts w:eastAsia="Calibri"/>
                <w:sz w:val="20"/>
                <w:szCs w:val="20"/>
                <w:lang w:eastAsia="en-US"/>
              </w:rPr>
            </w:r>
            <w:r>
              <w:rPr>
                <w:rFonts w:eastAsia="Calibri"/>
                <w:sz w:val="20"/>
                <w:szCs w:val="20"/>
                <w:lang w:eastAsia="en-US"/>
              </w:rPr>
            </w:r>
          </w:p>
          <w:p>
            <w:pPr>
              <w:pStyle w:val="1148"/>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по кредитным сделкам***, </w:t>
            </w:r>
            <w:r>
              <w:rPr>
                <w:rFonts w:eastAsia="Calibri"/>
                <w:sz w:val="20"/>
                <w:szCs w:val="20"/>
                <w:lang w:eastAsia="en-US"/>
              </w:rPr>
            </w:r>
            <w:r>
              <w:rPr>
                <w:rFonts w:eastAsia="Calibri"/>
                <w:sz w:val="20"/>
                <w:szCs w:val="20"/>
                <w:lang w:eastAsia="en-US"/>
              </w:rPr>
            </w:r>
          </w:p>
          <w:p>
            <w:pPr>
              <w:pStyle w:val="1148"/>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в отношении которых введена любая из процедур, применяемых в деле </w:t>
            </w:r>
            <w:r>
              <w:rPr>
                <w:rFonts w:eastAsia="Calibri"/>
                <w:sz w:val="20"/>
                <w:szCs w:val="20"/>
                <w:lang w:eastAsia="en-US"/>
              </w:rPr>
            </w:r>
            <w:r>
              <w:rPr>
                <w:rFonts w:eastAsia="Calibri"/>
                <w:sz w:val="20"/>
                <w:szCs w:val="20"/>
                <w:lang w:eastAsia="en-US"/>
              </w:rPr>
            </w:r>
          </w:p>
          <w:p>
            <w:pPr>
              <w:pStyle w:val="1148"/>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о банкротстве в соответствии с Федеральным законом </w:t>
            </w:r>
            <w:r>
              <w:rPr>
                <w:rFonts w:eastAsia="Calibri"/>
                <w:sz w:val="20"/>
                <w:szCs w:val="20"/>
                <w:lang w:eastAsia="en-US"/>
              </w:rPr>
            </w:r>
            <w:r>
              <w:rPr>
                <w:rFonts w:eastAsia="Calibri"/>
                <w:sz w:val="20"/>
                <w:szCs w:val="20"/>
                <w:lang w:eastAsia="en-US"/>
              </w:rPr>
            </w:r>
          </w:p>
          <w:p>
            <w:pPr>
              <w:pStyle w:val="1148"/>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от 26.10.2002 № 127-ФЗ </w:t>
            </w:r>
            <w:r>
              <w:rPr>
                <w:rFonts w:eastAsia="Calibri"/>
                <w:sz w:val="20"/>
                <w:szCs w:val="20"/>
                <w:lang w:eastAsia="en-US"/>
              </w:rPr>
            </w:r>
            <w:r>
              <w:rPr>
                <w:rFonts w:eastAsia="Calibri"/>
                <w:sz w:val="20"/>
                <w:szCs w:val="20"/>
                <w:lang w:eastAsia="en-US"/>
              </w:rPr>
            </w:r>
          </w:p>
          <w:p>
            <w:pPr>
              <w:pStyle w:val="1148"/>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«О несостоятельности (банкротстве)» или находящихся в процессе ликвидации</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48"/>
              <w:jc w:val="center"/>
              <w:rPr>
                <w:sz w:val="20"/>
                <w:szCs w:val="20"/>
                <w:lang w:eastAsia="en-US"/>
              </w:rPr>
            </w:pPr>
            <w:r>
              <w:rPr>
                <w:sz w:val="20"/>
                <w:szCs w:val="20"/>
              </w:rPr>
              <w:t xml:space="preserve">Не взимается</w:t>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FFFFFF" w:sz="255" w:space="0"/>
              <w:left w:val="single" w:color="000000" w:sz="4" w:space="0"/>
              <w:bottom w:val="single" w:color="000000" w:sz="4" w:space="0"/>
              <w:right w:val="single" w:color="000000" w:sz="4" w:space="0"/>
            </w:tcBorders>
            <w:tcW w:w="3613" w:type="dxa"/>
            <w:vAlign w:val="top"/>
            <w:textDirection w:val="lrTb"/>
            <w:noWrap w:val="false"/>
          </w:tcPr>
          <w:p>
            <w:pPr>
              <w:pStyle w:val="1148"/>
              <w:jc w:val="both"/>
              <w:rPr>
                <w:color w:val="000000"/>
                <w:sz w:val="20"/>
                <w:szCs w:val="20"/>
              </w:rPr>
            </w:pPr>
            <w:r>
              <w:rPr>
                <w:color w:val="000000"/>
                <w:sz w:val="20"/>
                <w:szCs w:val="20"/>
              </w:rPr>
              <w:t xml:space="preserve">Комиссия не взимается при одновременном соблюдении следующих условий:</w:t>
            </w:r>
            <w:r>
              <w:rPr>
                <w:color w:val="000000"/>
                <w:sz w:val="20"/>
                <w:szCs w:val="20"/>
              </w:rPr>
            </w:r>
            <w:r>
              <w:rPr>
                <w:color w:val="000000"/>
                <w:sz w:val="20"/>
                <w:szCs w:val="20"/>
              </w:rPr>
            </w:r>
          </w:p>
          <w:p>
            <w:pPr>
              <w:pStyle w:val="1196"/>
              <w:numPr>
                <w:ilvl w:val="0"/>
                <w:numId w:val="3"/>
              </w:numPr>
              <w:ind w:left="0" w:firstLine="0"/>
              <w:jc w:val="both"/>
              <w:spacing w:after="0" w:line="240" w:lineRule="auto"/>
              <w:tabs>
                <w:tab w:val="left" w:pos="447" w:leader="none"/>
              </w:tabs>
              <w:rPr>
                <w:rFonts w:ascii="Times New Roman" w:hAnsi="Times New Roman"/>
                <w:bCs/>
                <w:sz w:val="20"/>
                <w:szCs w:val="20"/>
              </w:rPr>
            </w:pPr>
            <w:r>
              <w:rPr>
                <w:rFonts w:ascii="Times New Roman" w:hAnsi="Times New Roman"/>
                <w:bCs/>
                <w:sz w:val="20"/>
                <w:szCs w:val="20"/>
              </w:rPr>
              <w:t xml:space="preserve">Наличие у клиента действующего договора о выпуске и обслуживании бизнес-карты к расчетному счету (бизнес-карта </w:t>
            </w:r>
            <w:r>
              <w:rPr>
                <w:rFonts w:ascii="Times New Roman" w:hAnsi="Times New Roman" w:eastAsia="Times New Roman"/>
                <w:color w:val="000000"/>
                <w:sz w:val="20"/>
                <w:szCs w:val="20"/>
                <w:lang w:eastAsia="ru-RU"/>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1196"/>
              <w:numPr>
                <w:ilvl w:val="0"/>
                <w:numId w:val="3"/>
              </w:numPr>
              <w:ind w:left="0" w:firstLine="0"/>
              <w:jc w:val="both"/>
              <w:spacing w:after="0" w:line="240" w:lineRule="auto"/>
              <w:tabs>
                <w:tab w:val="left" w:pos="447" w:leader="none"/>
              </w:tabs>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Подписание с клиентом договора эквайринга и </w:t>
            </w:r>
            <w:r>
              <w:rPr>
                <w:rFonts w:ascii="Times New Roman" w:hAnsi="Times New Roman"/>
                <w:bCs/>
                <w:sz w:val="20"/>
                <w:szCs w:val="20"/>
              </w:rPr>
              <w:t xml:space="preserve">договора о выпуске и обслуживании бизнес-карты к расчетному счету в одном региональном филиале Банка.</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1148"/>
              <w:jc w:val="both"/>
              <w:tabs>
                <w:tab w:val="left" w:pos="447" w:leader="none"/>
              </w:tabs>
              <w:rPr>
                <w:color w:val="000000"/>
                <w:sz w:val="20"/>
                <w:szCs w:val="20"/>
              </w:rPr>
            </w:pPr>
            <w:r>
              <w:rPr>
                <w:color w:val="000000"/>
                <w:sz w:val="20"/>
                <w:szCs w:val="20"/>
              </w:rPr>
              <w:t xml:space="preserve">Выполнение у</w:t>
            </w:r>
            <w:r>
              <w:rPr>
                <w:color w:val="000000"/>
                <w:sz w:val="20"/>
                <w:szCs w:val="20"/>
              </w:rPr>
              <w:t xml:space="preserve">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br/>
              <w:t xml:space="preserve">АО «Россельхозбанк», сделанной сотрудником регионального филиала Банка.</w:t>
            </w:r>
            <w:r>
              <w:rPr>
                <w:color w:val="000000"/>
                <w:sz w:val="20"/>
                <w:szCs w:val="20"/>
              </w:rPr>
            </w:r>
            <w:r>
              <w:rPr>
                <w:color w:val="000000"/>
                <w:sz w:val="20"/>
                <w:szCs w:val="20"/>
              </w:rPr>
            </w:r>
          </w:p>
          <w:p>
            <w:pPr>
              <w:pStyle w:val="1148"/>
              <w:jc w:val="both"/>
              <w:tabs>
                <w:tab w:val="left" w:pos="447" w:leader="none"/>
              </w:tabs>
              <w:rPr>
                <w:color w:val="000000"/>
                <w:sz w:val="20"/>
                <w:szCs w:val="20"/>
              </w:rPr>
            </w:pPr>
            <w:r>
              <w:rPr>
                <w:color w:val="000000"/>
                <w:sz w:val="20"/>
                <w:szCs w:val="20"/>
              </w:rPr>
              <w:t xml:space="preserve">При несоблюдении любого из указанных условий комиссия взимается в стандартном размере.</w:t>
            </w:r>
            <w:r>
              <w:rPr>
                <w:color w:val="000000"/>
                <w:sz w:val="20"/>
                <w:szCs w:val="20"/>
              </w:rPr>
            </w:r>
            <w:r>
              <w:rPr>
                <w:color w:val="000000"/>
                <w:sz w:val="20"/>
                <w:szCs w:val="20"/>
              </w:rPr>
            </w:r>
          </w:p>
          <w:p>
            <w:pPr>
              <w:pStyle w:val="1148"/>
              <w:jc w:val="both"/>
              <w:spacing w:before="120"/>
              <w:rPr>
                <w:color w:val="000000"/>
                <w:sz w:val="20"/>
                <w:szCs w:val="20"/>
              </w:rPr>
            </w:pPr>
            <w:r>
              <w:rPr>
                <w:color w:val="000000"/>
                <w:sz w:val="20"/>
                <w:szCs w:val="20"/>
              </w:rPr>
              <w:t xml:space="preserve">Если бизнес-карты обслуживается в рамках тарифного плана «Корпоративный» комиссия взимается в стандартном размере.</w:t>
            </w:r>
            <w:r>
              <w:rPr>
                <w:color w:val="000000"/>
                <w:sz w:val="20"/>
                <w:szCs w:val="20"/>
              </w:rPr>
            </w:r>
            <w:r>
              <w:rPr>
                <w:color w:val="000000"/>
                <w:sz w:val="20"/>
                <w:szCs w:val="20"/>
              </w:rPr>
            </w:r>
          </w:p>
          <w:p>
            <w:pPr>
              <w:pStyle w:val="1148"/>
              <w:jc w:val="both"/>
              <w:spacing w:before="120"/>
              <w:rPr>
                <w:color w:val="000000"/>
                <w:sz w:val="20"/>
                <w:szCs w:val="20"/>
              </w:rPr>
            </w:pPr>
            <w:r>
              <w:rPr>
                <w:color w:val="000000"/>
                <w:sz w:val="20"/>
                <w:szCs w:val="20"/>
              </w:rPr>
            </w:r>
            <w:r>
              <w:rPr>
                <w:color w:val="000000"/>
                <w:sz w:val="20"/>
                <w:szCs w:val="20"/>
              </w:rPr>
            </w:r>
            <w:r>
              <w:rPr>
                <w:color w:val="000000"/>
                <w:sz w:val="20"/>
                <w:szCs w:val="20"/>
              </w:rPr>
            </w:r>
          </w:p>
          <w:p>
            <w:pPr>
              <w:pStyle w:val="1148"/>
              <w:jc w:val="both"/>
              <w:tabs>
                <w:tab w:val="left" w:pos="447" w:leader="none"/>
              </w:tabs>
              <w:rPr>
                <w:color w:val="000000"/>
                <w:sz w:val="20"/>
                <w:szCs w:val="20"/>
              </w:rPr>
            </w:pPr>
            <w:r>
              <w:rPr>
                <w:color w:val="000000"/>
                <w:sz w:val="20"/>
                <w:szCs w:val="20"/>
              </w:rPr>
              <w:t xml:space="preserve">После выполнения обязательств перед АО «Россельхозбанк» </w:t>
            </w:r>
            <w:r>
              <w:rPr>
                <w:color w:val="000000"/>
                <w:sz w:val="20"/>
                <w:szCs w:val="20"/>
              </w:rPr>
            </w:r>
            <w:r>
              <w:rPr>
                <w:color w:val="000000"/>
                <w:sz w:val="20"/>
                <w:szCs w:val="20"/>
              </w:rPr>
            </w:r>
          </w:p>
          <w:p>
            <w:pPr>
              <w:pStyle w:val="1148"/>
              <w:jc w:val="both"/>
              <w:tabs>
                <w:tab w:val="left" w:pos="447" w:leader="none"/>
              </w:tabs>
              <w:rPr>
                <w:color w:val="000000"/>
                <w:sz w:val="20"/>
                <w:szCs w:val="20"/>
              </w:rPr>
            </w:pPr>
            <w:r>
              <w:rPr>
                <w:color w:val="000000"/>
                <w:sz w:val="20"/>
                <w:szCs w:val="20"/>
              </w:rPr>
              <w:t xml:space="preserve">по кредитным сделкам в полном объеме, комиссия взимается </w:t>
            </w:r>
            <w:r>
              <w:rPr>
                <w:color w:val="000000"/>
                <w:sz w:val="20"/>
                <w:szCs w:val="20"/>
              </w:rPr>
            </w:r>
            <w:r>
              <w:rPr>
                <w:color w:val="000000"/>
                <w:sz w:val="20"/>
                <w:szCs w:val="20"/>
              </w:rPr>
            </w:r>
          </w:p>
          <w:p>
            <w:pPr>
              <w:pStyle w:val="1148"/>
              <w:jc w:val="both"/>
              <w:tabs>
                <w:tab w:val="left" w:pos="447" w:leader="none"/>
              </w:tabs>
              <w:rPr>
                <w:color w:val="000000"/>
                <w:sz w:val="20"/>
                <w:szCs w:val="20"/>
              </w:rPr>
            </w:pPr>
            <w:r>
              <w:rPr>
                <w:color w:val="000000"/>
                <w:sz w:val="20"/>
                <w:szCs w:val="20"/>
              </w:rPr>
              <w:t xml:space="preserve">в стандартном размере.</w:t>
            </w:r>
            <w:r>
              <w:rPr>
                <w:color w:val="000000"/>
                <w:sz w:val="20"/>
                <w:szCs w:val="20"/>
              </w:rPr>
            </w:r>
            <w:r>
              <w:rPr>
                <w:color w:val="000000"/>
                <w:sz w:val="20"/>
                <w:szCs w:val="20"/>
              </w:rPr>
            </w:r>
          </w:p>
          <w:p>
            <w:pPr>
              <w:pStyle w:val="1148"/>
              <w:jc w:val="both"/>
              <w:tabs>
                <w:tab w:val="left" w:pos="447" w:leader="none"/>
              </w:tabs>
              <w:rPr>
                <w:color w:val="000000"/>
                <w:sz w:val="20"/>
                <w:szCs w:val="20"/>
              </w:rPr>
            </w:pPr>
            <w:r>
              <w:rPr>
                <w:color w:val="000000"/>
                <w:sz w:val="20"/>
                <w:szCs w:val="20"/>
              </w:rPr>
            </w:r>
            <w:r>
              <w:rPr>
                <w:color w:val="000000"/>
                <w:sz w:val="20"/>
                <w:szCs w:val="20"/>
              </w:rPr>
            </w:r>
            <w:r>
              <w:rPr>
                <w:color w:val="000000"/>
                <w:sz w:val="20"/>
                <w:szCs w:val="20"/>
              </w:rPr>
            </w:r>
          </w:p>
          <w:p>
            <w:pPr>
              <w:pStyle w:val="1148"/>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after="40"/>
              <w:rPr>
                <w:sz w:val="20"/>
                <w:szCs w:val="20"/>
              </w:rPr>
            </w:pPr>
            <w:r>
              <w:rPr>
                <w:sz w:val="20"/>
                <w:szCs w:val="20"/>
              </w:rPr>
              <w:t xml:space="preserve">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jc w:val="both"/>
              <w:spacing w:before="40" w:after="40"/>
              <w:rPr>
                <w:sz w:val="20"/>
                <w:szCs w:val="20"/>
              </w:rPr>
            </w:pPr>
            <w:r>
              <w:rPr>
                <w:sz w:val="20"/>
                <w:szCs w:val="20"/>
              </w:rPr>
              <w:t xml:space="preserve">Закрытие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center"/>
              <w:keepNext/>
              <w:spacing w:before="40" w:after="40"/>
              <w:rPr>
                <w:iCs/>
                <w:sz w:val="20"/>
                <w:szCs w:val="20"/>
              </w:rPr>
              <w:outlineLvl w:val="4"/>
            </w:pPr>
            <w:r>
              <w:rPr>
                <w:sz w:val="20"/>
                <w:szCs w:val="20"/>
              </w:rPr>
              <w:t xml:space="preserve">Не взимается</w:t>
            </w:r>
            <w:r>
              <w:rPr>
                <w:iCs/>
                <w:sz w:val="20"/>
                <w:szCs w:val="20"/>
              </w:rPr>
            </w:r>
            <w:r>
              <w:rPr>
                <w:i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8"/>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1148"/>
              <w:jc w:val="center"/>
              <w:rPr>
                <w:rFonts w:eastAsia="Calibri"/>
                <w:sz w:val="20"/>
                <w:szCs w:val="20"/>
                <w:lang w:eastAsia="en-US"/>
              </w:rPr>
            </w:pPr>
            <w:r>
              <w:rPr>
                <w:sz w:val="20"/>
                <w:szCs w:val="20"/>
              </w:rPr>
              <w:t xml:space="preserve">1.1.3.</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1148"/>
              <w:spacing w:before="40"/>
              <w:rPr>
                <w:sz w:val="20"/>
                <w:szCs w:val="20"/>
              </w:rPr>
            </w:pPr>
            <w:r>
              <w:rPr>
                <w:sz w:val="20"/>
                <w:szCs w:val="20"/>
              </w:rPr>
              <w:t xml:space="preserve">Ведение счета</w:t>
            </w:r>
            <w:r>
              <w:rPr>
                <w:sz w:val="20"/>
                <w:szCs w:val="20"/>
              </w:rPr>
              <w:t xml:space="preserve"> </w:t>
            </w: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rPr>
                <w:sz w:val="20"/>
                <w:szCs w:val="20"/>
              </w:rPr>
            </w:pPr>
            <w:r>
              <w:rPr>
                <w:sz w:val="20"/>
                <w:szCs w:val="20"/>
              </w:rPr>
              <w:t xml:space="preserve">3000 руб. в месяц</w:t>
            </w:r>
            <w:r>
              <w:rPr>
                <w:sz w:val="20"/>
                <w:szCs w:val="20"/>
              </w:rPr>
            </w:r>
            <w:r>
              <w:rPr>
                <w:sz w:val="20"/>
                <w:szCs w:val="20"/>
              </w:rPr>
            </w:r>
          </w:p>
        </w:tc>
        <w:tc>
          <w:tcPr>
            <w:gridSpan w:val="2"/>
            <w:tcBorders>
              <w:top w:val="single" w:color="000000" w:sz="4" w:space="0"/>
              <w:left w:val="single" w:color="000000" w:sz="4" w:space="0"/>
              <w:bottom w:val="none" w:color="FFFFFF" w:sz="255" w:space="0"/>
              <w:right w:val="single" w:color="000000" w:sz="4" w:space="0"/>
            </w:tcBorders>
            <w:tcW w:w="3613"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для клиентов, включенных в региональную адресную программу по проведению капитального ремонта многокв</w:t>
            </w:r>
            <w:r>
              <w:rPr>
                <w:sz w:val="20"/>
                <w:szCs w:val="20"/>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spacing w:before="40"/>
              <w:rPr>
                <w:sz w:val="20"/>
                <w:szCs w:val="20"/>
              </w:rPr>
            </w:pPr>
            <w:r>
              <w:rPr>
                <w:sz w:val="20"/>
                <w:szCs w:val="20"/>
                <w:lang w:eastAsia="en-US"/>
              </w:rPr>
              <w:t xml:space="preserve">- при использовании клиентом системы дистанционного банковского обслуживания</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rPr>
                <w:sz w:val="20"/>
                <w:szCs w:val="20"/>
              </w:rPr>
            </w:pPr>
            <w:r>
              <w:rPr>
                <w:sz w:val="20"/>
                <w:szCs w:val="20"/>
              </w:rPr>
              <w:t xml:space="preserve">2000 руб. в месяц</w:t>
            </w:r>
            <w:r>
              <w:rPr>
                <w:sz w:val="20"/>
                <w:szCs w:val="20"/>
              </w:rPr>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48"/>
              <w:ind w:left="35"/>
              <w:jc w:val="both"/>
              <w:spacing w:before="40"/>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48"/>
              <w:ind w:left="35"/>
              <w:jc w:val="both"/>
              <w:spacing w:before="40"/>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48"/>
              <w:ind w:left="35"/>
              <w:jc w:val="both"/>
              <w:spacing w:before="40"/>
              <w:rPr>
                <w:sz w:val="20"/>
                <w:szCs w:val="20"/>
                <w:lang w:eastAsia="en-US"/>
              </w:rPr>
            </w:pPr>
            <w:r>
              <w:rPr>
                <w:sz w:val="20"/>
                <w:szCs w:val="20"/>
                <w:lang w:eastAsia="en-US"/>
              </w:rPr>
              <w:t xml:space="preserve">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2200 руб. в месяц </w:t>
              <w:br w:type="textWrapping" w:clear="all"/>
              <w:t xml:space="preserve">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14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5000 руб. в месяц </w:t>
              <w:br w:type="textWrapping" w:clear="all"/>
              <w:t xml:space="preserve">без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jc w:val="center"/>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rPr>
                <w:sz w:val="20"/>
                <w:szCs w:val="20"/>
              </w:rPr>
            </w:pPr>
            <w:r>
              <w:rPr>
                <w:sz w:val="20"/>
                <w:szCs w:val="20"/>
              </w:rPr>
              <w:t xml:space="preserve">- </w:t>
            </w:r>
            <w:r>
              <w:rPr>
                <w:sz w:val="20"/>
                <w:szCs w:val="20"/>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rPr>
                <w:sz w:val="20"/>
                <w:szCs w:val="20"/>
              </w:rPr>
            </w:pPr>
            <w:r>
              <w:rPr>
                <w:sz w:val="20"/>
                <w:szCs w:val="20"/>
                <w:lang w:eastAsia="en-US"/>
              </w:rPr>
              <w:t xml:space="preserve">Не взимается</w:t>
            </w:r>
            <w:r>
              <w:rPr>
                <w:sz w:val="20"/>
                <w:szCs w:val="20"/>
              </w:rPr>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48"/>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jc w:val="center"/>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48"/>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jc w:val="center"/>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ind w:left="74"/>
              <w:jc w:val="both"/>
              <w:spacing w:before="40"/>
              <w:rPr>
                <w:bCs/>
                <w:sz w:val="20"/>
                <w:szCs w:val="20"/>
              </w:rPr>
            </w:pPr>
            <w:r>
              <w:rPr>
                <w:bCs/>
                <w:sz w:val="20"/>
                <w:szCs w:val="20"/>
              </w:rPr>
              <w:t xml:space="preserve">- клиентам, являющимся садоводческими или огородническими некоммерческими товариществами в соответствии с Федера</w:t>
            </w:r>
            <w:r>
              <w:rPr>
                <w:bCs/>
                <w:sz w:val="20"/>
                <w:szCs w:val="20"/>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bCs/>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ind w:left="74"/>
              <w:jc w:val="center"/>
              <w:spacing w:before="40"/>
              <w:rPr>
                <w:sz w:val="20"/>
                <w:szCs w:val="20"/>
              </w:rPr>
            </w:pPr>
            <w:r>
              <w:rPr>
                <w:sz w:val="20"/>
                <w:szCs w:val="20"/>
              </w:rPr>
              <w:t xml:space="preserve">Не взимается</w:t>
            </w:r>
            <w:r>
              <w:rPr>
                <w:sz w:val="20"/>
                <w:szCs w:val="20"/>
              </w:rPr>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48"/>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jc w:val="center"/>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ind w:left="74"/>
              <w:jc w:val="both"/>
              <w:spacing w:before="40" w:after="40"/>
              <w:rPr>
                <w:bCs/>
                <w:sz w:val="20"/>
                <w:szCs w:val="20"/>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ind w:left="74"/>
              <w:jc w:val="center"/>
              <w:spacing w:before="40" w:after="40"/>
              <w:rPr>
                <w:sz w:val="20"/>
                <w:szCs w:val="20"/>
              </w:rPr>
            </w:pPr>
            <w:r>
              <w:rPr>
                <w:sz w:val="20"/>
                <w:szCs w:val="20"/>
                <w:lang w:eastAsia="en-US"/>
              </w:rPr>
              <w:t xml:space="preserve">Не взимается</w:t>
            </w:r>
            <w:r>
              <w:rPr>
                <w:sz w:val="20"/>
                <w:szCs w:val="20"/>
              </w:rPr>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48"/>
              <w:jc w:val="both"/>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48"/>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48"/>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48"/>
              <w:jc w:val="both"/>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highlight w:val="none"/>
                <w:lang w:eastAsia="en-US"/>
              </w:rPr>
            </w:r>
            <w:r>
              <w:rPr>
                <w:sz w:val="20"/>
                <w:szCs w:val="20"/>
                <w:highlight w:val="none"/>
                <w:lang w:eastAsia="en-US"/>
              </w:rPr>
            </w:r>
          </w:p>
          <w:p>
            <w:pPr>
              <w:jc w:val="both"/>
              <w:tabs>
                <w:tab w:val="left" w:pos="708" w:leader="none"/>
                <w:tab w:val="center" w:pos="4677" w:leader="none"/>
                <w:tab w:val="right" w:pos="9355" w:leader="none"/>
              </w:tabs>
              <w:rPr>
                <w:rFonts w:ascii="Times New Roman" w:hAnsi="Times New Roman"/>
                <w:sz w:val="20"/>
                <w:szCs w:val="20"/>
                <w:highlight w:val="none"/>
              </w:rPr>
            </w:pPr>
            <w:r>
              <w:rPr>
                <w:sz w:val="20"/>
                <w:szCs w:val="20"/>
                <w:highlight w:val="none"/>
                <w:lang w:eastAsia="en-US"/>
              </w:rPr>
              <w:t xml:space="preserve">-</w:t>
            </w:r>
            <w:r>
              <w:rPr>
                <w:rFonts w:ascii="Times New Roman" w:hAnsi="Times New Roman"/>
                <w:sz w:val="24"/>
                <w:szCs w:val="24"/>
              </w:rPr>
              <w:t xml:space="preserve"> </w:t>
            </w:r>
            <w:r>
              <w:rPr>
                <w:rFonts w:ascii="Times New Roman" w:hAnsi="Times New Roman"/>
                <w:sz w:val="20"/>
                <w:szCs w:val="20"/>
              </w:rPr>
              <w:t xml:space="preserve">зачисление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целью</w:t>
            </w:r>
            <w:r>
              <w:rPr>
                <w:rFonts w:ascii="Times New Roman" w:hAnsi="Times New Roman"/>
                <w:sz w:val="20"/>
                <w:szCs w:val="20"/>
              </w:rPr>
              <w:t xml:space="preserve"> 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объявлении 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rFonts w:ascii="Times New Roman" w:hAnsi="Times New Roman"/>
                <w:sz w:val="20"/>
                <w:szCs w:val="20"/>
                <w:highlight w:val="none"/>
              </w:rPr>
            </w:r>
            <w:r>
              <w:rPr>
                <w:rFonts w:ascii="Times New Roman" w:hAnsi="Times New Roman"/>
                <w:sz w:val="20"/>
                <w:szCs w:val="20"/>
                <w:highlight w:val="none"/>
              </w:rPr>
            </w:r>
          </w:p>
          <w:p>
            <w:pPr>
              <w:jc w:val="both"/>
              <w:tabs>
                <w:tab w:val="left" w:pos="708" w:leader="none"/>
                <w:tab w:val="center" w:pos="4677" w:leader="none"/>
                <w:tab w:val="right" w:pos="9355" w:leader="none"/>
              </w:tabs>
              <w:rPr>
                <w:sz w:val="20"/>
                <w:szCs w:val="20"/>
              </w:rPr>
            </w:pPr>
            <w:r>
              <w:rPr>
                <w:rFonts w:ascii="Times New Roman" w:hAnsi="Times New Roman"/>
                <w:sz w:val="20"/>
                <w:szCs w:val="20"/>
                <w:highlight w:val="none"/>
              </w:rPr>
            </w:r>
            <w:r>
              <w:rPr>
                <w:sz w:val="20"/>
                <w:szCs w:val="20"/>
              </w:rPr>
            </w:r>
            <w:r>
              <w:rPr>
                <w:sz w:val="20"/>
                <w:szCs w:val="20"/>
              </w:rPr>
            </w:r>
          </w:p>
          <w:p>
            <w:pPr>
              <w:pStyle w:val="1148"/>
              <w:jc w:val="both"/>
              <w:tabs>
                <w:tab w:val="left" w:pos="708" w:leader="none"/>
                <w:tab w:val="center" w:pos="4677" w:leader="none"/>
                <w:tab w:val="right" w:pos="9355" w:leader="none"/>
              </w:tabs>
              <w:rPr>
                <w:sz w:val="20"/>
                <w:szCs w:val="20"/>
                <w:highlight w:val="none"/>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highlight w:val="none"/>
                <w:lang w:eastAsia="en-US"/>
              </w:rPr>
            </w:r>
            <w:r>
              <w:rPr>
                <w:sz w:val="20"/>
                <w:szCs w:val="20"/>
                <w:highlight w:val="none"/>
                <w:lang w:eastAsia="en-US"/>
              </w:rPr>
            </w:r>
          </w:p>
          <w:p>
            <w:pPr>
              <w:jc w:val="both"/>
              <w:tabs>
                <w:tab w:val="left" w:pos="708" w:leader="none"/>
                <w:tab w:val="center" w:pos="4677" w:leader="none"/>
                <w:tab w:val="right" w:pos="9355" w:leader="none"/>
              </w:tabs>
              <w:rPr>
                <w:sz w:val="20"/>
                <w:szCs w:val="20"/>
                <w:lang w:eastAsia="en-US"/>
              </w:rPr>
            </w:pPr>
            <w:r>
              <w:rPr>
                <w:sz w:val="20"/>
                <w:szCs w:val="20"/>
                <w:highlight w:val="none"/>
                <w:lang w:eastAsia="en-US"/>
              </w:rPr>
            </w:r>
            <w:r>
              <w:rPr>
                <w:sz w:val="20"/>
                <w:szCs w:val="20"/>
                <w:lang w:eastAsia="en-US"/>
              </w:rPr>
            </w:r>
            <w:r>
              <w:rPr>
                <w:sz w:val="20"/>
                <w:szCs w:val="20"/>
                <w:lang w:eastAsia="en-US"/>
              </w:rPr>
            </w:r>
          </w:p>
          <w:p>
            <w:pPr>
              <w:pStyle w:val="1148"/>
              <w:jc w:val="both"/>
              <w:spacing w:before="40" w:after="40"/>
              <w:rPr>
                <w:bCs/>
                <w:sz w:val="20"/>
                <w:szCs w:val="20"/>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jc w:val="center"/>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4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1148"/>
              <w:jc w:val="center"/>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rPr>
            </w:pPr>
            <w:r>
              <w:rPr>
                <w:bCs/>
                <w:sz w:val="20"/>
                <w:szCs w:val="20"/>
              </w:rPr>
              <w:t xml:space="preserve">- открытого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 при использовании клиентом системы дистанционного банковского обслуживания</w:t>
            </w:r>
            <w:r>
              <w:rPr>
                <w:sz w:val="20"/>
                <w:szCs w:val="20"/>
              </w:rPr>
            </w:r>
            <w:r>
              <w:rPr>
                <w:sz w:val="20"/>
                <w:szCs w:val="20"/>
              </w:rPr>
            </w:r>
          </w:p>
          <w:p>
            <w:pPr>
              <w:pStyle w:val="1148"/>
              <w:jc w:val="both"/>
              <w:spacing w:before="40"/>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8"/>
              <w:jc w:val="both"/>
              <w:spacing w:before="40"/>
              <w:tabs>
                <w:tab w:val="left" w:pos="708" w:leader="none"/>
                <w:tab w:val="center" w:pos="4677" w:leader="none"/>
                <w:tab w:val="right" w:pos="9355" w:leader="none"/>
              </w:tabs>
              <w:rPr>
                <w:vanish/>
                <w:sz w:val="20"/>
                <w:szCs w:val="20"/>
              </w:rPr>
            </w:pPr>
            <w:r>
              <w:rPr>
                <w:vanish/>
                <w:sz w:val="20"/>
                <w:szCs w:val="20"/>
              </w:rPr>
            </w:r>
            <w:r>
              <w:rPr>
                <w:vanish/>
                <w:sz w:val="20"/>
                <w:szCs w:val="20"/>
              </w:rPr>
            </w:r>
            <w:r>
              <w:rPr>
                <w:vanish/>
                <w:sz w:val="20"/>
                <w:szCs w:val="20"/>
              </w:rPr>
            </w:r>
          </w:p>
          <w:p>
            <w:pPr>
              <w:pStyle w:val="1148"/>
              <w:jc w:val="both"/>
              <w:spacing w:before="40"/>
              <w:tabs>
                <w:tab w:val="left" w:pos="708" w:leader="none"/>
                <w:tab w:val="center" w:pos="4677" w:leader="none"/>
                <w:tab w:val="right" w:pos="9355" w:leader="none"/>
              </w:tabs>
              <w:rPr>
                <w:vanish/>
                <w:sz w:val="20"/>
                <w:szCs w:val="20"/>
              </w:rPr>
            </w:pPr>
            <w:r>
              <w:rPr>
                <w:sz w:val="20"/>
                <w:szCs w:val="20"/>
              </w:rPr>
              <w:t xml:space="preserve"> </w:t>
            </w:r>
            <w:r>
              <w:rPr>
                <w:vanish/>
                <w:sz w:val="20"/>
                <w:szCs w:val="20"/>
              </w:rPr>
            </w:r>
            <w:r>
              <w:rPr>
                <w:vanish/>
                <w:sz w:val="20"/>
                <w:szCs w:val="20"/>
              </w:rPr>
            </w:r>
          </w:p>
          <w:p>
            <w:pPr>
              <w:pStyle w:val="1148"/>
              <w:jc w:val="both"/>
              <w:spacing w:before="40"/>
              <w:tabs>
                <w:tab w:val="left" w:pos="708" w:leader="none"/>
                <w:tab w:val="center" w:pos="4677" w:leader="none"/>
                <w:tab w:val="right" w:pos="9355" w:leader="none"/>
              </w:tabs>
              <w:rPr>
                <w:bCs/>
                <w:sz w:val="20"/>
                <w:szCs w:val="20"/>
              </w:rPr>
            </w:pPr>
            <w:r>
              <w:rPr>
                <w:bCs/>
                <w:sz w:val="20"/>
                <w:szCs w:val="20"/>
              </w:rPr>
              <w:t xml:space="preserve"> </w:t>
            </w:r>
            <w:r>
              <w:rPr>
                <w:bCs/>
                <w:sz w:val="20"/>
                <w:szCs w:val="20"/>
              </w:rPr>
            </w:r>
            <w:r>
              <w:rPr>
                <w:bCs/>
                <w:sz w:val="20"/>
                <w:szCs w:val="20"/>
              </w:rPr>
            </w:r>
          </w:p>
          <w:p>
            <w:pPr>
              <w:pStyle w:val="1148"/>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48"/>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48"/>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48"/>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48"/>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48"/>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48"/>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48"/>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48"/>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48"/>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48"/>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48"/>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48"/>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48"/>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48"/>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48"/>
              <w:jc w:val="both"/>
              <w:spacing w:before="40"/>
              <w:tabs>
                <w:tab w:val="left" w:pos="708" w:leader="none"/>
                <w:tab w:val="center" w:pos="4677" w:leader="none"/>
                <w:tab w:val="right" w:pos="9355" w:leader="none"/>
              </w:tabs>
              <w:rPr>
                <w:sz w:val="20"/>
                <w:szCs w:val="20"/>
              </w:rPr>
            </w:pPr>
            <w:r>
              <w:rPr>
                <w:bCs/>
                <w:sz w:val="20"/>
                <w:szCs w:val="20"/>
              </w:rPr>
              <w:t xml:space="preserve">                                                   - </w:t>
            </w:r>
            <w:r>
              <w:rPr>
                <w:sz w:val="20"/>
                <w:szCs w:val="20"/>
              </w:rPr>
              <w:t xml:space="preserve">для клиентов, имеющих обязательства перед АО «Россельхозбанк» по </w:t>
            </w:r>
            <w:r>
              <w:rPr>
                <w:sz w:val="20"/>
                <w:szCs w:val="20"/>
              </w:rPr>
              <w:t xml:space="preserve">кредитным сделкам***, </w:t>
              <w:br/>
              <w:t xml:space="preserve">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 ского обслуживания</w:t>
            </w:r>
            <w:r>
              <w:rPr>
                <w:sz w:val="20"/>
                <w:szCs w:val="20"/>
              </w:rPr>
            </w:r>
            <w:r>
              <w:rPr>
                <w:sz w:val="20"/>
                <w:szCs w:val="20"/>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ind w:left="74"/>
              <w:jc w:val="center"/>
              <w:spacing w:before="40"/>
              <w:rPr>
                <w:sz w:val="20"/>
                <w:szCs w:val="20"/>
              </w:rPr>
            </w:pPr>
            <w:r>
              <w:rPr>
                <w:sz w:val="20"/>
                <w:szCs w:val="20"/>
              </w:rPr>
              <w:t xml:space="preserve">Не взимается</w:t>
            </w:r>
            <w:r>
              <w:rPr>
                <w:sz w:val="20"/>
                <w:szCs w:val="20"/>
              </w:rPr>
            </w:r>
            <w:r>
              <w:rPr>
                <w:sz w:val="20"/>
                <w:szCs w:val="20"/>
              </w:rPr>
            </w:r>
          </w:p>
          <w:p>
            <w:pPr>
              <w:pStyle w:val="1148"/>
              <w:ind w:left="74"/>
              <w:jc w:val="center"/>
              <w:spacing w:before="40"/>
              <w:rPr>
                <w:sz w:val="20"/>
                <w:szCs w:val="20"/>
              </w:rPr>
            </w:pPr>
            <w:r>
              <w:rPr>
                <w:sz w:val="20"/>
                <w:szCs w:val="20"/>
              </w:rPr>
            </w:r>
            <w:r>
              <w:rPr>
                <w:sz w:val="20"/>
                <w:szCs w:val="20"/>
              </w:rPr>
            </w:r>
            <w:r>
              <w:rPr>
                <w:sz w:val="20"/>
                <w:szCs w:val="20"/>
              </w:rPr>
            </w:r>
          </w:p>
          <w:p>
            <w:pPr>
              <w:pStyle w:val="1148"/>
              <w:ind w:left="74"/>
              <w:jc w:val="center"/>
              <w:spacing w:before="40"/>
              <w:rPr>
                <w:sz w:val="20"/>
                <w:szCs w:val="20"/>
              </w:rPr>
            </w:pPr>
            <w:r>
              <w:rPr>
                <w:sz w:val="20"/>
                <w:szCs w:val="20"/>
              </w:rPr>
            </w:r>
            <w:r>
              <w:rPr>
                <w:sz w:val="20"/>
                <w:szCs w:val="20"/>
              </w:rPr>
            </w:r>
            <w:r>
              <w:rPr>
                <w:sz w:val="20"/>
                <w:szCs w:val="20"/>
              </w:rPr>
            </w:r>
          </w:p>
          <w:p>
            <w:pPr>
              <w:pStyle w:val="1148"/>
              <w:ind w:left="74"/>
              <w:jc w:val="center"/>
              <w:spacing w:before="40"/>
              <w:rPr>
                <w:sz w:val="20"/>
                <w:szCs w:val="20"/>
              </w:rPr>
            </w:pPr>
            <w:r>
              <w:rPr>
                <w:sz w:val="20"/>
                <w:szCs w:val="20"/>
              </w:rPr>
            </w:r>
            <w:r>
              <w:rPr>
                <w:sz w:val="20"/>
                <w:szCs w:val="20"/>
              </w:rPr>
            </w:r>
            <w:r>
              <w:rPr>
                <w:sz w:val="20"/>
                <w:szCs w:val="20"/>
              </w:rPr>
            </w:r>
          </w:p>
          <w:p>
            <w:pPr>
              <w:pStyle w:val="1148"/>
              <w:ind w:left="74"/>
              <w:jc w:val="center"/>
              <w:spacing w:before="40"/>
              <w:rPr>
                <w:sz w:val="20"/>
                <w:szCs w:val="20"/>
              </w:rPr>
            </w:pPr>
            <w:r>
              <w:rPr>
                <w:sz w:val="20"/>
                <w:szCs w:val="20"/>
              </w:rPr>
            </w:r>
            <w:r>
              <w:rPr>
                <w:sz w:val="20"/>
                <w:szCs w:val="20"/>
              </w:rPr>
            </w:r>
            <w:r>
              <w:rPr>
                <w:sz w:val="20"/>
                <w:szCs w:val="20"/>
              </w:rPr>
            </w:r>
          </w:p>
          <w:p>
            <w:pPr>
              <w:pStyle w:val="1148"/>
              <w:ind w:left="74"/>
              <w:jc w:val="center"/>
              <w:spacing w:before="40"/>
              <w:rPr>
                <w:sz w:val="20"/>
                <w:szCs w:val="20"/>
              </w:rPr>
            </w:pPr>
            <w:r>
              <w:rPr>
                <w:sz w:val="20"/>
                <w:szCs w:val="20"/>
              </w:rPr>
            </w:r>
            <w:r>
              <w:rPr>
                <w:sz w:val="20"/>
                <w:szCs w:val="20"/>
              </w:rPr>
            </w:r>
            <w:r>
              <w:rPr>
                <w:sz w:val="20"/>
                <w:szCs w:val="20"/>
              </w:rPr>
            </w:r>
          </w:p>
          <w:p>
            <w:pPr>
              <w:pStyle w:val="1148"/>
              <w:ind w:left="74"/>
              <w:jc w:val="center"/>
              <w:spacing w:before="40"/>
              <w:rPr>
                <w:sz w:val="20"/>
                <w:szCs w:val="20"/>
              </w:rPr>
            </w:pPr>
            <w:r>
              <w:rPr>
                <w:sz w:val="20"/>
                <w:szCs w:val="20"/>
              </w:rPr>
            </w:r>
            <w:r>
              <w:rPr>
                <w:sz w:val="20"/>
                <w:szCs w:val="20"/>
              </w:rPr>
            </w:r>
            <w:r>
              <w:rPr>
                <w:sz w:val="20"/>
                <w:szCs w:val="20"/>
              </w:rPr>
            </w:r>
          </w:p>
          <w:p>
            <w:pPr>
              <w:pStyle w:val="1148"/>
              <w:ind w:left="74"/>
              <w:jc w:val="center"/>
              <w:spacing w:before="40"/>
              <w:rPr>
                <w:sz w:val="20"/>
                <w:szCs w:val="20"/>
              </w:rPr>
            </w:pPr>
            <w:r>
              <w:rPr>
                <w:sz w:val="20"/>
                <w:szCs w:val="20"/>
              </w:rPr>
            </w:r>
            <w:r>
              <w:rPr>
                <w:sz w:val="20"/>
                <w:szCs w:val="20"/>
              </w:rPr>
            </w:r>
            <w:r>
              <w:rPr>
                <w:sz w:val="20"/>
                <w:szCs w:val="20"/>
              </w:rPr>
            </w:r>
          </w:p>
          <w:p>
            <w:pPr>
              <w:pStyle w:val="1148"/>
              <w:ind w:left="74"/>
              <w:jc w:val="center"/>
              <w:spacing w:before="40"/>
              <w:rPr>
                <w:sz w:val="20"/>
                <w:szCs w:val="20"/>
              </w:rPr>
            </w:pPr>
            <w:r>
              <w:rPr>
                <w:sz w:val="20"/>
                <w:szCs w:val="20"/>
              </w:rPr>
            </w:r>
            <w:r>
              <w:rPr>
                <w:sz w:val="20"/>
                <w:szCs w:val="20"/>
              </w:rPr>
            </w:r>
            <w:r>
              <w:rPr>
                <w:sz w:val="20"/>
                <w:szCs w:val="20"/>
              </w:rPr>
            </w:r>
          </w:p>
          <w:p>
            <w:pPr>
              <w:pStyle w:val="1148"/>
              <w:ind w:left="74"/>
              <w:jc w:val="center"/>
              <w:spacing w:before="40"/>
              <w:rPr>
                <w:sz w:val="20"/>
                <w:szCs w:val="20"/>
              </w:rPr>
            </w:pPr>
            <w:r>
              <w:rPr>
                <w:sz w:val="20"/>
                <w:szCs w:val="20"/>
              </w:rPr>
            </w:r>
            <w:r>
              <w:rPr>
                <w:sz w:val="20"/>
                <w:szCs w:val="20"/>
              </w:rPr>
            </w:r>
            <w:r>
              <w:rPr>
                <w:sz w:val="20"/>
                <w:szCs w:val="20"/>
              </w:rPr>
            </w:r>
          </w:p>
          <w:p>
            <w:pPr>
              <w:pStyle w:val="1148"/>
              <w:ind w:left="74"/>
              <w:jc w:val="center"/>
              <w:spacing w:before="40"/>
              <w:rPr>
                <w:sz w:val="20"/>
                <w:szCs w:val="20"/>
              </w:rPr>
            </w:pPr>
            <w:r>
              <w:rPr>
                <w:sz w:val="20"/>
                <w:szCs w:val="20"/>
              </w:rPr>
            </w:r>
            <w:r>
              <w:rPr>
                <w:sz w:val="20"/>
                <w:szCs w:val="20"/>
              </w:rPr>
            </w:r>
            <w:r>
              <w:rPr>
                <w:sz w:val="20"/>
                <w:szCs w:val="20"/>
              </w:rPr>
            </w:r>
          </w:p>
          <w:p>
            <w:pPr>
              <w:pStyle w:val="1148"/>
              <w:ind w:left="74"/>
              <w:jc w:val="center"/>
              <w:spacing w:before="40"/>
              <w:rPr>
                <w:sz w:val="20"/>
                <w:szCs w:val="20"/>
              </w:rPr>
            </w:pPr>
            <w:r>
              <w:rPr>
                <w:sz w:val="20"/>
                <w:szCs w:val="20"/>
              </w:rPr>
            </w:r>
            <w:r>
              <w:rPr>
                <w:sz w:val="20"/>
                <w:szCs w:val="20"/>
              </w:rPr>
            </w:r>
            <w:r>
              <w:rPr>
                <w:sz w:val="20"/>
                <w:szCs w:val="20"/>
              </w:rPr>
            </w:r>
          </w:p>
          <w:p>
            <w:pPr>
              <w:pStyle w:val="1148"/>
              <w:ind w:left="74"/>
              <w:jc w:val="center"/>
              <w:spacing w:before="40"/>
              <w:rPr>
                <w:sz w:val="20"/>
                <w:szCs w:val="20"/>
              </w:rPr>
            </w:pPr>
            <w:r>
              <w:rPr>
                <w:sz w:val="20"/>
                <w:szCs w:val="20"/>
              </w:rPr>
            </w:r>
            <w:r>
              <w:rPr>
                <w:sz w:val="20"/>
                <w:szCs w:val="20"/>
              </w:rPr>
            </w:r>
            <w:r>
              <w:rPr>
                <w:sz w:val="20"/>
                <w:szCs w:val="20"/>
              </w:rPr>
            </w:r>
          </w:p>
          <w:p>
            <w:pPr>
              <w:pStyle w:val="1148"/>
              <w:ind w:left="74"/>
              <w:jc w:val="center"/>
              <w:spacing w:before="40"/>
              <w:rPr>
                <w:sz w:val="20"/>
                <w:szCs w:val="20"/>
              </w:rPr>
            </w:pPr>
            <w:r>
              <w:rPr>
                <w:sz w:val="20"/>
                <w:szCs w:val="20"/>
              </w:rPr>
            </w:r>
            <w:r>
              <w:rPr>
                <w:sz w:val="20"/>
                <w:szCs w:val="20"/>
              </w:rPr>
            </w:r>
            <w:r>
              <w:rPr>
                <w:sz w:val="20"/>
                <w:szCs w:val="20"/>
              </w:rPr>
            </w:r>
          </w:p>
          <w:p>
            <w:pPr>
              <w:pStyle w:val="1148"/>
              <w:ind w:left="74"/>
              <w:jc w:val="center"/>
              <w:spacing w:before="40"/>
              <w:rPr>
                <w:sz w:val="20"/>
                <w:szCs w:val="20"/>
              </w:rPr>
            </w:pPr>
            <w:r>
              <w:rPr>
                <w:sz w:val="20"/>
                <w:szCs w:val="20"/>
              </w:rPr>
            </w:r>
            <w:r>
              <w:rPr>
                <w:sz w:val="20"/>
                <w:szCs w:val="20"/>
              </w:rPr>
            </w:r>
            <w:r>
              <w:rPr>
                <w:sz w:val="20"/>
                <w:szCs w:val="20"/>
              </w:rPr>
            </w:r>
          </w:p>
          <w:p>
            <w:pPr>
              <w:pStyle w:val="1148"/>
              <w:ind w:left="74"/>
              <w:jc w:val="center"/>
              <w:spacing w:before="40"/>
              <w:rPr>
                <w:sz w:val="20"/>
                <w:szCs w:val="20"/>
              </w:rPr>
            </w:pPr>
            <w:r>
              <w:rPr>
                <w:sz w:val="20"/>
                <w:szCs w:val="20"/>
              </w:rPr>
            </w:r>
            <w:r>
              <w:rPr>
                <w:sz w:val="20"/>
                <w:szCs w:val="20"/>
              </w:rPr>
            </w:r>
            <w:r>
              <w:rPr>
                <w:sz w:val="20"/>
                <w:szCs w:val="20"/>
              </w:rPr>
            </w:r>
          </w:p>
          <w:p>
            <w:pPr>
              <w:pStyle w:val="1148"/>
              <w:ind w:left="74"/>
              <w:jc w:val="center"/>
              <w:spacing w:before="40"/>
              <w:rPr>
                <w:sz w:val="20"/>
                <w:szCs w:val="20"/>
              </w:rPr>
            </w:pPr>
            <w:r>
              <w:rPr>
                <w:sz w:val="20"/>
                <w:szCs w:val="20"/>
              </w:rPr>
            </w:r>
            <w:r>
              <w:rPr>
                <w:sz w:val="20"/>
                <w:szCs w:val="20"/>
              </w:rPr>
            </w:r>
            <w:r>
              <w:rPr>
                <w:sz w:val="20"/>
                <w:szCs w:val="20"/>
              </w:rPr>
            </w:r>
          </w:p>
          <w:p>
            <w:pPr>
              <w:pStyle w:val="1148"/>
              <w:ind w:left="74"/>
              <w:jc w:val="center"/>
              <w:spacing w:before="40"/>
              <w:rPr>
                <w:sz w:val="20"/>
                <w:szCs w:val="20"/>
              </w:rPr>
            </w:pPr>
            <w:r>
              <w:rPr>
                <w:sz w:val="20"/>
                <w:szCs w:val="20"/>
              </w:rPr>
            </w:r>
            <w:r>
              <w:rPr>
                <w:sz w:val="20"/>
                <w:szCs w:val="20"/>
              </w:rPr>
            </w:r>
            <w:r>
              <w:rPr>
                <w:sz w:val="20"/>
                <w:szCs w:val="20"/>
              </w:rPr>
            </w:r>
          </w:p>
          <w:p>
            <w:pPr>
              <w:pStyle w:val="1148"/>
              <w:ind w:left="74"/>
              <w:jc w:val="center"/>
              <w:spacing w:before="40"/>
              <w:rPr>
                <w:sz w:val="20"/>
                <w:szCs w:val="20"/>
              </w:rPr>
            </w:pPr>
            <w:r>
              <w:rPr>
                <w:sz w:val="20"/>
                <w:szCs w:val="20"/>
              </w:rPr>
            </w:r>
            <w:r>
              <w:rPr>
                <w:sz w:val="20"/>
                <w:szCs w:val="20"/>
              </w:rPr>
            </w:r>
            <w:r>
              <w:rPr>
                <w:sz w:val="20"/>
                <w:szCs w:val="20"/>
              </w:rPr>
            </w:r>
          </w:p>
          <w:p>
            <w:pPr>
              <w:pStyle w:val="1148"/>
              <w:ind w:left="74"/>
              <w:jc w:val="center"/>
              <w:spacing w:before="40"/>
              <w:rPr>
                <w:sz w:val="20"/>
                <w:szCs w:val="20"/>
              </w:rPr>
            </w:pPr>
            <w:r>
              <w:rPr>
                <w:sz w:val="20"/>
                <w:szCs w:val="20"/>
              </w:rPr>
            </w:r>
            <w:r>
              <w:rPr>
                <w:sz w:val="20"/>
                <w:szCs w:val="20"/>
              </w:rPr>
            </w:r>
            <w:r>
              <w:rPr>
                <w:sz w:val="20"/>
                <w:szCs w:val="20"/>
              </w:rPr>
            </w:r>
          </w:p>
          <w:p>
            <w:pPr>
              <w:pStyle w:val="1148"/>
              <w:ind w:left="74"/>
              <w:jc w:val="center"/>
              <w:spacing w:before="40"/>
              <w:rPr>
                <w:sz w:val="20"/>
                <w:szCs w:val="20"/>
              </w:rPr>
            </w:pPr>
            <w:r>
              <w:rPr>
                <w:sz w:val="20"/>
                <w:szCs w:val="20"/>
              </w:rPr>
            </w:r>
            <w:r>
              <w:rPr>
                <w:sz w:val="20"/>
                <w:szCs w:val="20"/>
              </w:rPr>
            </w:r>
            <w:r>
              <w:rPr>
                <w:sz w:val="20"/>
                <w:szCs w:val="20"/>
              </w:rPr>
            </w:r>
          </w:p>
          <w:p>
            <w:pPr>
              <w:pStyle w:val="1148"/>
              <w:ind w:left="74"/>
              <w:jc w:val="center"/>
              <w:spacing w:before="40"/>
              <w:rPr>
                <w:sz w:val="20"/>
                <w:szCs w:val="20"/>
              </w:rPr>
            </w:pPr>
            <w:r>
              <w:rPr>
                <w:sz w:val="20"/>
                <w:szCs w:val="20"/>
              </w:rPr>
            </w:r>
            <w:r>
              <w:rPr>
                <w:sz w:val="20"/>
                <w:szCs w:val="20"/>
              </w:rPr>
            </w:r>
            <w:r>
              <w:rPr>
                <w:sz w:val="20"/>
                <w:szCs w:val="20"/>
              </w:rPr>
            </w:r>
          </w:p>
          <w:p>
            <w:pPr>
              <w:pStyle w:val="1148"/>
              <w:ind w:left="74"/>
              <w:jc w:val="center"/>
              <w:spacing w:before="40"/>
              <w:rPr>
                <w:sz w:val="20"/>
                <w:szCs w:val="20"/>
              </w:rPr>
            </w:pPr>
            <w:r>
              <w:rPr>
                <w:sz w:val="20"/>
                <w:szCs w:val="20"/>
              </w:rPr>
            </w:r>
            <w:r>
              <w:rPr>
                <w:sz w:val="20"/>
                <w:szCs w:val="20"/>
              </w:rPr>
            </w:r>
            <w:r>
              <w:rPr>
                <w:sz w:val="20"/>
                <w:szCs w:val="20"/>
              </w:rPr>
            </w:r>
          </w:p>
          <w:p>
            <w:pPr>
              <w:pStyle w:val="1148"/>
              <w:ind w:left="74"/>
              <w:jc w:val="center"/>
              <w:spacing w:before="40"/>
              <w:rPr>
                <w:sz w:val="20"/>
                <w:szCs w:val="20"/>
              </w:rPr>
            </w:pPr>
            <w:r>
              <w:rPr>
                <w:sz w:val="20"/>
                <w:szCs w:val="20"/>
              </w:rPr>
            </w:r>
            <w:r>
              <w:rPr>
                <w:sz w:val="20"/>
                <w:szCs w:val="20"/>
              </w:rPr>
            </w:r>
            <w:r>
              <w:rPr>
                <w:sz w:val="20"/>
                <w:szCs w:val="20"/>
              </w:rPr>
            </w:r>
          </w:p>
          <w:p>
            <w:pPr>
              <w:pStyle w:val="1148"/>
              <w:ind w:left="74"/>
              <w:jc w:val="center"/>
              <w:spacing w:before="40"/>
              <w:rPr>
                <w:sz w:val="20"/>
                <w:szCs w:val="20"/>
              </w:rPr>
            </w:pPr>
            <w:r>
              <w:rPr>
                <w:sz w:val="20"/>
                <w:szCs w:val="20"/>
              </w:rPr>
            </w:r>
            <w:r>
              <w:rPr>
                <w:sz w:val="20"/>
                <w:szCs w:val="20"/>
              </w:rPr>
            </w:r>
            <w:r>
              <w:rPr>
                <w:sz w:val="20"/>
                <w:szCs w:val="20"/>
              </w:rPr>
            </w:r>
          </w:p>
          <w:p>
            <w:pPr>
              <w:pStyle w:val="1148"/>
              <w:ind w:left="74"/>
              <w:jc w:val="center"/>
              <w:spacing w:before="40"/>
              <w:rPr>
                <w:sz w:val="20"/>
                <w:szCs w:val="20"/>
              </w:rPr>
            </w:pPr>
            <w:r>
              <w:rPr>
                <w:sz w:val="20"/>
                <w:szCs w:val="20"/>
              </w:rPr>
            </w:r>
            <w:r>
              <w:rPr>
                <w:sz w:val="20"/>
                <w:szCs w:val="20"/>
              </w:rPr>
            </w:r>
            <w:r>
              <w:rPr>
                <w:sz w:val="20"/>
                <w:szCs w:val="20"/>
              </w:rPr>
            </w:r>
          </w:p>
          <w:p>
            <w:pPr>
              <w:pStyle w:val="1148"/>
              <w:ind w:left="74"/>
              <w:jc w:val="center"/>
              <w:spacing w:before="40"/>
              <w:rPr>
                <w:sz w:val="20"/>
                <w:szCs w:val="20"/>
              </w:rPr>
            </w:pPr>
            <w:r>
              <w:rPr>
                <w:sz w:val="20"/>
                <w:szCs w:val="20"/>
              </w:rPr>
              <w:t xml:space="preserve">Не взимается</w:t>
            </w:r>
            <w:r>
              <w:rPr>
                <w:sz w:val="20"/>
                <w:szCs w:val="20"/>
              </w:rPr>
            </w:r>
            <w:r>
              <w:rPr>
                <w:sz w:val="20"/>
                <w:szCs w:val="20"/>
              </w:rPr>
            </w:r>
          </w:p>
          <w:p>
            <w:pPr>
              <w:pStyle w:val="1148"/>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48"/>
              <w:jc w:val="both"/>
              <w:rPr>
                <w:bCs/>
                <w:sz w:val="20"/>
                <w:szCs w:val="20"/>
              </w:rPr>
            </w:pPr>
            <w:r>
              <w:rPr>
                <w:bCs/>
                <w:sz w:val="20"/>
                <w:szCs w:val="20"/>
              </w:rPr>
              <w:t xml:space="preserve">Комиссия за ведение счета не взимается при одновременном выполнении следующих условий:</w:t>
            </w:r>
            <w:r>
              <w:rPr>
                <w:bCs/>
                <w:sz w:val="20"/>
                <w:szCs w:val="20"/>
              </w:rPr>
            </w:r>
            <w:r>
              <w:rPr>
                <w:bCs/>
                <w:sz w:val="20"/>
                <w:szCs w:val="20"/>
              </w:rPr>
            </w:r>
          </w:p>
          <w:p>
            <w:pPr>
              <w:pStyle w:val="1196"/>
              <w:numPr>
                <w:ilvl w:val="0"/>
                <w:numId w:val="9"/>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bCs/>
                <w:sz w:val="20"/>
                <w:szCs w:val="20"/>
              </w:rPr>
              <w:t xml:space="preserve">Наличие у клиента в </w:t>
            </w:r>
            <w:r>
              <w:rPr>
                <w:rFonts w:ascii="Times New Roman" w:hAnsi="Times New Roman"/>
                <w:sz w:val="20"/>
                <w:szCs w:val="20"/>
              </w:rPr>
              <w:t xml:space="preserve">Банке </w:t>
            </w:r>
            <w:r>
              <w:rPr>
                <w:rFonts w:ascii="Times New Roman" w:hAnsi="Times New Roman"/>
                <w:bCs/>
                <w:sz w:val="20"/>
                <w:szCs w:val="20"/>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Pr>
                <w:rFonts w:ascii="Times New Roman" w:hAnsi="Times New Roman" w:eastAsia="Times New Roman"/>
                <w:color w:val="000000"/>
                <w:sz w:val="20"/>
                <w:szCs w:val="20"/>
                <w:lang w:eastAsia="ru-RU"/>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96"/>
              <w:numPr>
                <w:ilvl w:val="0"/>
                <w:numId w:val="9"/>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Наличие у клиента действующего договора эквайринга, заключенного с </w:t>
            </w:r>
            <w:r>
              <w:rPr>
                <w:rFonts w:ascii="Times New Roman" w:hAnsi="Times New Roman"/>
                <w:sz w:val="20"/>
                <w:szCs w:val="20"/>
              </w:rPr>
              <w:t xml:space="preserve">Банком.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96"/>
              <w:numPr>
                <w:ilvl w:val="0"/>
                <w:numId w:val="9"/>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Использование клиентом системы дистанционного банковского обслуживания.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48"/>
              <w:jc w:val="both"/>
              <w:tabs>
                <w:tab w:val="left" w:pos="434" w:leader="none"/>
              </w:tabs>
              <w:rPr>
                <w:bCs/>
                <w:sz w:val="20"/>
                <w:szCs w:val="20"/>
              </w:rPr>
            </w:pPr>
            <w:r>
              <w:rPr>
                <w:bCs/>
                <w:sz w:val="20"/>
                <w:szCs w:val="20"/>
              </w:rPr>
              <w:t xml:space="preserve">В случае несоблюдения любого из указанных условий комиссия взимается в стандартном размере.</w:t>
            </w:r>
            <w:r>
              <w:rPr>
                <w:bCs/>
                <w:sz w:val="20"/>
                <w:szCs w:val="20"/>
              </w:rPr>
            </w:r>
            <w:r>
              <w:rPr>
                <w:bCs/>
                <w:sz w:val="20"/>
                <w:szCs w:val="20"/>
              </w:rPr>
            </w:r>
          </w:p>
          <w:p>
            <w:pPr>
              <w:pStyle w:val="1148"/>
              <w:jc w:val="both"/>
              <w:tabs>
                <w:tab w:val="left" w:pos="708" w:leader="none"/>
                <w:tab w:val="center" w:pos="4677" w:leader="none"/>
                <w:tab w:val="right" w:pos="9355" w:leader="none"/>
              </w:tabs>
              <w:rPr>
                <w:bCs/>
                <w:sz w:val="20"/>
                <w:szCs w:val="20"/>
              </w:rPr>
            </w:pPr>
            <w:r>
              <w:rPr>
                <w:bCs/>
                <w:sz w:val="20"/>
                <w:szCs w:val="20"/>
              </w:rPr>
              <w:t xml:space="preserve">Если бизнес-карта обслуживается в рамках тарифного плана «Корпоративный», комиссия взимается в стандартном размере. </w:t>
            </w:r>
            <w:r>
              <w:rPr>
                <w:bCs/>
                <w:sz w:val="20"/>
                <w:szCs w:val="20"/>
              </w:rPr>
            </w:r>
            <w:r>
              <w:rPr>
                <w:bCs/>
                <w:sz w:val="20"/>
                <w:szCs w:val="20"/>
              </w:rPr>
            </w:r>
          </w:p>
          <w:p>
            <w:pPr>
              <w:pStyle w:val="1148"/>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48"/>
              <w:jc w:val="both"/>
              <w:tabs>
                <w:tab w:val="left" w:pos="708" w:leader="none"/>
                <w:tab w:val="center" w:pos="4677" w:leader="none"/>
                <w:tab w:val="right" w:pos="9355" w:leader="none"/>
              </w:tabs>
              <w:rPr>
                <w:bCs/>
                <w:sz w:val="20"/>
                <w:szCs w:val="20"/>
              </w:rPr>
            </w:pPr>
            <w:r>
              <w:rPr>
                <w:bCs/>
                <w:sz w:val="20"/>
                <w:szCs w:val="20"/>
              </w:rPr>
              <w:t xml:space="preserve">После выполнения обязательств перед АО «Россельхозбанк» по кредитным сделкам в полном объеме, комиссия взимается </w:t>
              <w:br w:type="textWrapping" w:clear="all"/>
              <w:t xml:space="preserve">в стандартном размере.</w:t>
            </w:r>
            <w:r>
              <w:rPr>
                <w:bCs/>
                <w:sz w:val="20"/>
                <w:szCs w:val="20"/>
              </w:rPr>
            </w:r>
            <w:r>
              <w:rPr>
                <w:bCs/>
                <w:sz w:val="20"/>
                <w:szCs w:val="20"/>
              </w:rPr>
            </w:r>
          </w:p>
          <w:p>
            <w:pPr>
              <w:pStyle w:val="1148"/>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48"/>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4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after="40"/>
              <w:rPr>
                <w:bCs/>
                <w:sz w:val="20"/>
                <w:szCs w:val="20"/>
              </w:rPr>
            </w:pPr>
            <w:r>
              <w:rPr>
                <w:bCs/>
                <w:sz w:val="20"/>
                <w:szCs w:val="20"/>
              </w:rPr>
              <w:t xml:space="preserve">1.1.4.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keepNext/>
              <w:spacing w:before="40" w:after="40"/>
              <w:rPr>
                <w:bCs/>
                <w:sz w:val="20"/>
                <w:szCs w:val="20"/>
              </w:rPr>
              <w:outlineLvl w:val="1"/>
            </w:pPr>
            <w:r>
              <w:rPr>
                <w:bCs/>
                <w:sz w:val="20"/>
                <w:szCs w:val="20"/>
              </w:rPr>
              <w:t xml:space="preserve">Начисление процентов на остатки средств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after="40"/>
              <w:rPr>
                <w:bCs/>
                <w:sz w:val="20"/>
                <w:szCs w:val="20"/>
              </w:rPr>
            </w:pPr>
            <w:r>
              <w:rPr>
                <w:bCs/>
                <w:sz w:val="20"/>
                <w:szCs w:val="20"/>
              </w:rPr>
              <w:t xml:space="preserve">По согласованию сторон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8"/>
              <w:jc w:val="both"/>
              <w:spacing w:before="40" w:after="40"/>
              <w:rPr>
                <w:bCs/>
                <w:sz w:val="20"/>
                <w:szCs w:val="20"/>
              </w:rPr>
            </w:pPr>
            <w:r>
              <w:rPr>
                <w:bCs/>
                <w:sz w:val="20"/>
                <w:szCs w:val="20"/>
              </w:rPr>
              <w:t xml:space="preserve">Оформляется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1148"/>
              <w:jc w:val="center"/>
              <w:spacing w:before="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1.1.5.</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rPr>
            </w:pPr>
            <w:r>
              <w:rPr>
                <w:sz w:val="20"/>
                <w:szCs w:val="20"/>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занимающихся </w:t>
            </w:r>
            <w:r>
              <w:rPr>
                <w:sz w:val="20"/>
                <w:szCs w:val="20"/>
              </w:rPr>
            </w:r>
            <w:r>
              <w:rPr>
                <w:sz w:val="20"/>
                <w:szCs w:val="20"/>
              </w:rPr>
            </w:r>
          </w:p>
          <w:p>
            <w:pPr>
              <w:pStyle w:val="1148"/>
              <w:jc w:val="both"/>
              <w:spacing w:before="40"/>
              <w:tabs>
                <w:tab w:val="left" w:pos="708" w:leader="none"/>
                <w:tab w:val="center" w:pos="4677" w:leader="none"/>
                <w:tab w:val="right" w:pos="9355" w:leader="none"/>
              </w:tabs>
              <w:rPr>
                <w:sz w:val="20"/>
                <w:szCs w:val="20"/>
              </w:rPr>
            </w:pPr>
            <w:r>
              <w:rPr>
                <w:sz w:val="20"/>
                <w:szCs w:val="20"/>
              </w:rPr>
              <w:t xml:space="preserve">в установленном законодательством Российской Федерации порядке частной практикой, </w:t>
            </w:r>
            <w:r>
              <w:rPr>
                <w:sz w:val="20"/>
                <w:szCs w:val="20"/>
              </w:rPr>
            </w:r>
            <w:r>
              <w:rPr>
                <w:sz w:val="20"/>
                <w:szCs w:val="20"/>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rP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48"/>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1148"/>
              <w:jc w:val="both"/>
              <w:spacing w:before="120"/>
              <w:tabs>
                <w:tab w:val="left" w:pos="0" w:leader="none"/>
                <w:tab w:val="left" w:pos="1134" w:leader="none"/>
              </w:tabs>
              <w:rPr>
                <w:sz w:val="20"/>
                <w:szCs w:val="20"/>
                <w:lang w:eastAsia="en-US"/>
              </w:rPr>
            </w:pPr>
            <w:r>
              <w:rPr>
                <w:sz w:val="20"/>
                <w:szCs w:val="20"/>
              </w:rPr>
              <w:t xml:space="preserve">Комиссия за перевод денежных средств в оплату вознаграждения Банку не взимается.</w:t>
            </w:r>
            <w:r>
              <w:rPr>
                <w:sz w:val="20"/>
                <w:szCs w:val="20"/>
                <w:lang w:eastAsia="en-US"/>
              </w:rPr>
            </w:r>
            <w:r>
              <w:rPr>
                <w:sz w:val="20"/>
                <w:szCs w:val="20"/>
                <w:lang w:eastAsia="en-US"/>
              </w:rPr>
            </w:r>
          </w:p>
          <w:p>
            <w:pPr>
              <w:pStyle w:val="1148"/>
              <w:ind w:firstLine="35"/>
              <w:jc w:val="both"/>
              <w:tabs>
                <w:tab w:val="left" w:pos="1134" w:leader="none"/>
                <w:tab w:val="center" w:pos="4677" w:leader="none"/>
                <w:tab w:val="right" w:pos="9355" w:leader="none"/>
              </w:tabs>
              <w:rPr>
                <w:sz w:val="20"/>
                <w:szCs w:val="20"/>
              </w:rPr>
            </w:pPr>
            <w:r>
              <w:rPr>
                <w:sz w:val="20"/>
                <w:szCs w:val="20"/>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sz w:val="20"/>
                <w:szCs w:val="20"/>
              </w:rPr>
            </w:r>
            <w:r>
              <w:rPr>
                <w:sz w:val="20"/>
                <w:szCs w:val="20"/>
              </w:rPr>
            </w:r>
          </w:p>
          <w:p>
            <w:pPr>
              <w:pStyle w:val="1148"/>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Комиссия не взимается при исполнении: </w:t>
            </w:r>
            <w:r>
              <w:rPr>
                <w:sz w:val="20"/>
                <w:szCs w:val="20"/>
                <w:lang w:eastAsia="en-US"/>
              </w:rPr>
            </w:r>
            <w:r>
              <w:rPr>
                <w:sz w:val="20"/>
                <w:szCs w:val="20"/>
                <w:lang w:eastAsia="en-US"/>
              </w:rPr>
            </w:r>
          </w:p>
          <w:p>
            <w:pPr>
              <w:pStyle w:val="1148"/>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lang w:eastAsia="en-US"/>
              </w:rPr>
            </w:r>
            <w:r>
              <w:rPr>
                <w:sz w:val="20"/>
                <w:szCs w:val="20"/>
                <w:lang w:eastAsia="en-US"/>
              </w:rPr>
            </w:r>
          </w:p>
          <w:p>
            <w:pPr>
              <w:pStyle w:val="1148"/>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оплате страховых взносов на счета Фонда пенсионного </w:t>
            </w:r>
            <w:r>
              <w:rPr>
                <w:sz w:val="20"/>
                <w:szCs w:val="20"/>
                <w:lang w:eastAsia="en-US"/>
              </w:rPr>
            </w:r>
            <w:r>
              <w:rPr>
                <w:sz w:val="20"/>
                <w:szCs w:val="20"/>
                <w:lang w:eastAsia="en-US"/>
              </w:rPr>
            </w:r>
          </w:p>
          <w:p>
            <w:pPr>
              <w:pStyle w:val="1148"/>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и социального страхования Российской Федерации, Федерального Фонда и территориальных фондов обязательного медицинского страхования;</w:t>
            </w:r>
            <w:r>
              <w:rPr>
                <w:sz w:val="20"/>
                <w:szCs w:val="20"/>
                <w:lang w:eastAsia="en-US"/>
              </w:rPr>
            </w:r>
            <w:r>
              <w:rPr>
                <w:sz w:val="20"/>
                <w:szCs w:val="20"/>
                <w:lang w:eastAsia="en-US"/>
              </w:rPr>
            </w:r>
          </w:p>
          <w:p>
            <w:pPr>
              <w:pStyle w:val="1148"/>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счетам клиентов, имеющих обязательства перед АО «Россельхозбанк» по кредитным сделкам***, в отношении которых введена любая </w:t>
            </w:r>
            <w:r>
              <w:rPr>
                <w:sz w:val="20"/>
                <w:szCs w:val="20"/>
                <w:lang w:eastAsia="en-US"/>
              </w:rPr>
            </w:r>
            <w:r>
              <w:rPr>
                <w:sz w:val="20"/>
                <w:szCs w:val="20"/>
                <w:lang w:eastAsia="en-US"/>
              </w:rPr>
            </w:r>
          </w:p>
          <w:p>
            <w:pPr>
              <w:pStyle w:val="1148"/>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из процедур, применяемых в деле о банкротстве в соответствии с Федеральным законом от 26.10.2002 №127-ФЗ «О несостоятельности (банкротстве)» или находящихся в процессе ликвидации;</w:t>
            </w:r>
            <w:r>
              <w:rPr>
                <w:sz w:val="20"/>
                <w:szCs w:val="20"/>
                <w:lang w:eastAsia="en-US"/>
              </w:rPr>
            </w:r>
            <w:r>
              <w:rPr>
                <w:sz w:val="20"/>
                <w:szCs w:val="20"/>
                <w:lang w:eastAsia="en-US"/>
              </w:rPr>
            </w:r>
          </w:p>
          <w:p>
            <w:pPr>
              <w:pStyle w:val="1148"/>
              <w:ind w:firstLine="35"/>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rPr>
              <w:t xml:space="preserve">инкассовых поручений, составленных Банком на основании исполнительных документов, должником по которым является клиент.</w:t>
            </w:r>
            <w:r>
              <w:rPr>
                <w:sz w:val="20"/>
                <w:szCs w:val="20"/>
                <w:lang w:eastAsia="en-US"/>
              </w:rPr>
            </w:r>
            <w:r>
              <w:rPr>
                <w:sz w:val="20"/>
                <w:szCs w:val="20"/>
                <w:lang w:eastAsia="en-US"/>
              </w:rPr>
            </w:r>
          </w:p>
          <w:p>
            <w:pPr>
              <w:pStyle w:val="1148"/>
              <w:jc w:val="both"/>
              <w:rPr>
                <w:sz w:val="20"/>
                <w:szCs w:val="20"/>
                <w:lang w:eastAsia="en-US"/>
              </w:rPr>
            </w:pPr>
            <w:r>
              <w:rPr>
                <w:sz w:val="20"/>
                <w:szCs w:val="20"/>
                <w:lang w:eastAsia="en-US"/>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sz w:val="20"/>
                <w:szCs w:val="20"/>
                <w:lang w:eastAsia="en-US"/>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sz w:val="20"/>
                <w:szCs w:val="20"/>
                <w:lang w:eastAsia="en-US"/>
              </w:rPr>
            </w:r>
            <w:r>
              <w:rPr>
                <w:sz w:val="20"/>
                <w:szCs w:val="20"/>
                <w:lang w:eastAsia="en-US"/>
              </w:rPr>
            </w:r>
          </w:p>
          <w:p>
            <w:pPr>
              <w:pStyle w:val="1148"/>
              <w:jc w:val="both"/>
              <w:rPr>
                <w:sz w:val="20"/>
                <w:szCs w:val="20"/>
                <w:lang w:eastAsia="en-US"/>
              </w:rPr>
            </w:pPr>
            <w:r>
              <w:rPr>
                <w:bCs/>
                <w:sz w:val="20"/>
                <w:szCs w:val="20"/>
              </w:rPr>
              <w:t xml:space="preserve">Комиссия за совершение платежа на основании платежного требования, поступившего в Бан</w:t>
            </w:r>
            <w:r>
              <w:rPr>
                <w:bCs/>
                <w:sz w:val="20"/>
                <w:szCs w:val="20"/>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sz w:val="20"/>
                <w:szCs w:val="20"/>
                <w:lang w:eastAsia="en-US"/>
              </w:rPr>
              <w:t xml:space="preserve">из-за отсутствия денеж</w:t>
            </w:r>
            <w:r>
              <w:rPr>
                <w:sz w:val="20"/>
                <w:szCs w:val="20"/>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bCs/>
                <w:sz w:val="20"/>
                <w:szCs w:val="20"/>
              </w:rPr>
              <w:t xml:space="preserve">.</w:t>
            </w:r>
            <w:r>
              <w:rPr>
                <w:sz w:val="20"/>
                <w:szCs w:val="20"/>
                <w:lang w:eastAsia="en-US"/>
              </w:rPr>
            </w:r>
            <w:r>
              <w:rPr>
                <w:sz w:val="20"/>
                <w:szCs w:val="20"/>
                <w:lang w:eastAsia="en-US"/>
              </w:rPr>
            </w:r>
          </w:p>
          <w:p>
            <w:pPr>
              <w:pStyle w:val="1148"/>
              <w:jc w:val="both"/>
              <w:rPr>
                <w:bCs/>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w:t>
            </w:r>
            <w:r>
              <w:rPr>
                <w:color w:val="000000"/>
                <w:sz w:val="20"/>
                <w:szCs w:val="2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color w:val="000000"/>
                <w:sz w:val="20"/>
                <w:szCs w:val="20"/>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jc w:val="center"/>
              <w:spacing w:before="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1.1.5.1.</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Открытые в АО «Россельхозбанк»</w:t>
            </w:r>
            <w:r>
              <w:rPr>
                <w:sz w:val="20"/>
                <w:szCs w:val="20"/>
                <w:lang w:eastAsia="en-US"/>
              </w:rPr>
              <w:t xml:space="preserve">:</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tabs>
                <w:tab w:val="left" w:pos="708" w:leader="none"/>
                <w:tab w:val="center" w:pos="4677" w:leader="none"/>
                <w:tab w:val="right" w:pos="9355" w:leader="none"/>
              </w:tabs>
              <w:rPr>
                <w:sz w:val="20"/>
                <w:szCs w:val="20"/>
                <w:lang w:eastAsia="en-US"/>
              </w:rPr>
            </w:pPr>
            <w:r>
              <w:rPr>
                <w:sz w:val="20"/>
                <w:szCs w:val="20"/>
                <w:lang w:eastAsia="en-US"/>
              </w:rPr>
              <w:t xml:space="preserve">- на основании расчетного документа на бумажном носителе</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tabs>
                <w:tab w:val="left" w:pos="708" w:leader="none"/>
                <w:tab w:val="center" w:pos="4677" w:leader="none"/>
                <w:tab w:val="right" w:pos="9355" w:leader="none"/>
              </w:tabs>
              <w:rPr>
                <w:sz w:val="20"/>
                <w:szCs w:val="20"/>
                <w:lang w:eastAsia="en-US"/>
              </w:rPr>
            </w:pPr>
            <w:r>
              <w:rPr>
                <w:sz w:val="20"/>
                <w:szCs w:val="20"/>
                <w:lang w:eastAsia="en-US"/>
              </w:rPr>
              <w:t xml:space="preserve">550 руб.</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tabs>
                <w:tab w:val="left" w:pos="708" w:leader="none"/>
                <w:tab w:val="center" w:pos="4677" w:leader="none"/>
                <w:tab w:val="right" w:pos="9355" w:leader="none"/>
              </w:tabs>
              <w:rPr>
                <w:sz w:val="20"/>
                <w:szCs w:val="20"/>
                <w:lang w:eastAsia="en-US"/>
              </w:rPr>
            </w:pPr>
            <w:r>
              <w:rPr>
                <w:sz w:val="20"/>
                <w:szCs w:val="20"/>
                <w:lang w:eastAsia="en-US"/>
              </w:rPr>
              <w:t xml:space="preserve">8 руб.</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jc w:val="center"/>
              <w:spacing w:before="40"/>
              <w:rPr>
                <w:sz w:val="20"/>
                <w:szCs w:val="20"/>
                <w:lang w:eastAsia="en-US"/>
              </w:rPr>
            </w:pPr>
            <w:r>
              <w:rPr>
                <w:sz w:val="20"/>
                <w:szCs w:val="20"/>
              </w:rPr>
              <w:t xml:space="preserve">1.1.5.2.</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rPr>
                <w:sz w:val="20"/>
                <w:szCs w:val="20"/>
              </w:rPr>
            </w:pPr>
            <w:r>
              <w:rPr>
                <w:sz w:val="20"/>
                <w:szCs w:val="20"/>
              </w:rPr>
              <w:t xml:space="preserve">Открытые в других кредитных организациях на </w:t>
            </w:r>
            <w:r>
              <w:rPr>
                <w:sz w:val="20"/>
                <w:szCs w:val="20"/>
              </w:rPr>
              <w:t xml:space="preserve">территории Российской Федерации</w:t>
            </w:r>
            <w:r>
              <w:rPr>
                <w:sz w:val="20"/>
                <w:szCs w:val="20"/>
              </w:rPr>
              <w:t xml:space="preserve">:</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rPr>
                <w:sz w:val="20"/>
                <w:szCs w:val="20"/>
              </w:rPr>
            </w:pPr>
            <w:r>
              <w:rPr>
                <w:sz w:val="20"/>
                <w:szCs w:val="20"/>
              </w:rPr>
            </w:r>
            <w:r>
              <w:rPr>
                <w:sz w:val="20"/>
                <w:szCs w:val="20"/>
              </w:rPr>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jc w:val="center"/>
              <w:spacing w:before="40"/>
              <w:rPr>
                <w:sz w:val="20"/>
                <w:szCs w:val="20"/>
              </w:rPr>
            </w:pPr>
            <w:r>
              <w:rPr>
                <w:sz w:val="20"/>
                <w:szCs w:val="20"/>
              </w:rPr>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rPr>
                <w:sz w:val="20"/>
                <w:szCs w:val="20"/>
              </w:rPr>
            </w:pPr>
            <w:r>
              <w:rPr>
                <w:sz w:val="20"/>
                <w:szCs w:val="20"/>
                <w:lang w:eastAsia="en-US"/>
              </w:rPr>
              <w:t xml:space="preserve">- на основании расчетного документа на бумажном носителе</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rPr>
                <w:sz w:val="20"/>
                <w:szCs w:val="20"/>
              </w:rPr>
            </w:pPr>
            <w:r>
              <w:rPr>
                <w:sz w:val="20"/>
                <w:szCs w:val="20"/>
              </w:rPr>
              <w:t xml:space="preserve">550 руб.</w:t>
            </w:r>
            <w:r>
              <w:rPr>
                <w:sz w:val="20"/>
                <w:szCs w:val="20"/>
              </w:rPr>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tabs>
                <w:tab w:val="left" w:pos="708" w:leader="none"/>
                <w:tab w:val="center" w:pos="4677" w:leader="none"/>
                <w:tab w:val="right" w:pos="9355" w:leader="none"/>
              </w:tabs>
              <w:rPr>
                <w:sz w:val="20"/>
                <w:szCs w:val="20"/>
                <w:lang w:eastAsia="en-US"/>
              </w:rPr>
            </w:pPr>
            <w:r>
              <w:rPr>
                <w:sz w:val="20"/>
                <w:szCs w:val="20"/>
                <w:lang w:eastAsia="en-US"/>
              </w:rPr>
              <w:t xml:space="preserve">3</w:t>
            </w:r>
            <w:r>
              <w:rPr>
                <w:sz w:val="20"/>
                <w:szCs w:val="20"/>
                <w:lang w:eastAsia="en-US"/>
              </w:rPr>
              <w:t xml:space="preserve">7</w:t>
            </w:r>
            <w:r>
              <w:rPr>
                <w:sz w:val="20"/>
                <w:szCs w:val="20"/>
                <w:lang w:eastAsia="en-US"/>
              </w:rPr>
              <w:t xml:space="preserve"> руб. </w:t>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до 100 млн.руб. (включительно)</w:t>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t xml:space="preserve">200 руб.</w:t>
            </w:r>
            <w:r>
              <w:rPr>
                <w:sz w:val="20"/>
                <w:szCs w:val="20"/>
                <w:lang w:eastAsia="en-US"/>
              </w:rPr>
            </w:r>
            <w:r>
              <w:rPr>
                <w:sz w:val="20"/>
                <w:szCs w:val="20"/>
                <w:lang w:eastAsia="en-US"/>
              </w:rPr>
            </w:r>
          </w:p>
          <w:p>
            <w:pPr>
              <w:pStyle w:val="1148"/>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свыше 100 млн. руб.</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включенным в региональную адресную программу по проведению капитального ремонта многок</w:t>
            </w:r>
            <w:r>
              <w:rPr>
                <w:sz w:val="20"/>
                <w:szCs w:val="20"/>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tabs>
                <w:tab w:val="left" w:pos="708" w:leader="none"/>
                <w:tab w:val="center" w:pos="4677" w:leader="none"/>
                <w:tab w:val="right" w:pos="9355" w:leader="none"/>
              </w:tabs>
              <w:rPr>
                <w:sz w:val="20"/>
                <w:szCs w:val="20"/>
                <w:lang w:eastAsia="en-US"/>
              </w:rPr>
            </w:pPr>
            <w:r>
              <w:rPr>
                <w:sz w:val="20"/>
                <w:szCs w:val="20"/>
                <w:lang w:eastAsia="en-US"/>
              </w:rPr>
              <w:t xml:space="preserve">- отпра</w:t>
            </w:r>
            <w:r>
              <w:rPr>
                <w:sz w:val="20"/>
                <w:szCs w:val="20"/>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1148"/>
              <w:ind w:left="34"/>
              <w:spacing w:after="40"/>
              <w:rPr>
                <w:sz w:val="20"/>
                <w:szCs w:val="20"/>
                <w:lang w:eastAsia="en-US"/>
              </w:rPr>
            </w:pPr>
            <w:r>
              <w:rPr>
                <w:sz w:val="20"/>
                <w:szCs w:val="20"/>
                <w:lang w:eastAsia="en-US"/>
              </w:rPr>
            </w:r>
            <w:r>
              <w:rPr>
                <w:sz w:val="20"/>
                <w:szCs w:val="20"/>
                <w:lang w:eastAsia="en-US"/>
              </w:rPr>
            </w:r>
            <w:r>
              <w:rPr>
                <w:sz w:val="20"/>
                <w:szCs w:val="20"/>
                <w:lang w:eastAsia="en-US"/>
              </w:rPr>
            </w:r>
          </w:p>
          <w:p>
            <w:pPr>
              <w:pStyle w:val="1148"/>
              <w:ind w:left="34"/>
              <w:spacing w:after="40"/>
              <w:rPr>
                <w:sz w:val="20"/>
                <w:szCs w:val="20"/>
              </w:rPr>
            </w:pPr>
            <w:r>
              <w:rPr>
                <w:sz w:val="20"/>
                <w:szCs w:val="20"/>
              </w:rPr>
            </w:r>
            <w:r>
              <w:rPr>
                <w:sz w:val="20"/>
                <w:szCs w:val="20"/>
              </w:rPr>
            </w:r>
            <w:r>
              <w:rPr>
                <w:sz w:val="20"/>
                <w:szCs w:val="20"/>
              </w:rPr>
            </w:r>
          </w:p>
          <w:p>
            <w:pPr>
              <w:pStyle w:val="1148"/>
              <w:ind w:left="34"/>
              <w:spacing w:after="40"/>
              <w:rPr>
                <w:sz w:val="20"/>
                <w:szCs w:val="20"/>
              </w:rPr>
            </w:pPr>
            <w:r>
              <w:rPr>
                <w:sz w:val="20"/>
                <w:szCs w:val="20"/>
              </w:rPr>
            </w:r>
            <w:r>
              <w:rPr>
                <w:sz w:val="20"/>
                <w:szCs w:val="20"/>
              </w:rPr>
            </w:r>
            <w:r>
              <w:rPr>
                <w:sz w:val="20"/>
                <w:szCs w:val="20"/>
              </w:rPr>
            </w:r>
          </w:p>
          <w:p>
            <w:pPr>
              <w:pStyle w:val="1148"/>
              <w:ind w:left="34"/>
              <w:spacing w:after="40"/>
              <w:rPr>
                <w:sz w:val="20"/>
                <w:szCs w:val="20"/>
              </w:rPr>
            </w:pPr>
            <w:r>
              <w:rPr>
                <w:sz w:val="20"/>
                <w:szCs w:val="20"/>
              </w:rPr>
            </w:r>
            <w:r>
              <w:rPr>
                <w:sz w:val="20"/>
                <w:szCs w:val="20"/>
              </w:rPr>
            </w:r>
            <w:r>
              <w:rPr>
                <w:sz w:val="20"/>
                <w:szCs w:val="20"/>
              </w:rPr>
            </w:r>
          </w:p>
          <w:p>
            <w:pPr>
              <w:pStyle w:val="1148"/>
              <w:ind w:left="34"/>
              <w:spacing w:after="40"/>
              <w:rPr>
                <w:sz w:val="20"/>
                <w:szCs w:val="20"/>
              </w:rPr>
            </w:pPr>
            <w:r>
              <w:rPr>
                <w:sz w:val="20"/>
                <w:szCs w:val="20"/>
              </w:rPr>
            </w:r>
            <w:r>
              <w:rPr>
                <w:sz w:val="20"/>
                <w:szCs w:val="20"/>
              </w:rPr>
            </w:r>
            <w:r>
              <w:rPr>
                <w:sz w:val="20"/>
                <w:szCs w:val="20"/>
              </w:rPr>
            </w:r>
          </w:p>
          <w:p>
            <w:pPr>
              <w:pStyle w:val="1148"/>
              <w:ind w:left="34"/>
              <w:spacing w:after="40"/>
              <w:rPr>
                <w:sz w:val="20"/>
                <w:szCs w:val="20"/>
              </w:rPr>
            </w:pPr>
            <w:r>
              <w:rPr>
                <w:sz w:val="20"/>
                <w:szCs w:val="20"/>
              </w:rPr>
            </w:r>
            <w:r>
              <w:rPr>
                <w:sz w:val="20"/>
                <w:szCs w:val="20"/>
              </w:rPr>
            </w:r>
            <w:r>
              <w:rPr>
                <w:sz w:val="20"/>
                <w:szCs w:val="20"/>
              </w:rPr>
            </w:r>
          </w:p>
          <w:p>
            <w:pPr>
              <w:pStyle w:val="1148"/>
              <w:ind w:left="34"/>
              <w:spacing w:after="40"/>
              <w:rPr>
                <w:sz w:val="20"/>
                <w:szCs w:val="20"/>
              </w:rPr>
            </w:pPr>
            <w:r>
              <w:rPr>
                <w:sz w:val="20"/>
                <w:szCs w:val="20"/>
              </w:rPr>
            </w:r>
            <w:r>
              <w:rPr>
                <w:sz w:val="20"/>
                <w:szCs w:val="20"/>
              </w:rPr>
            </w:r>
            <w:r>
              <w:rPr>
                <w:sz w:val="20"/>
                <w:szCs w:val="20"/>
              </w:rPr>
            </w:r>
          </w:p>
          <w:p>
            <w:pPr>
              <w:pStyle w:val="1148"/>
              <w:ind w:left="34"/>
              <w:spacing w:after="40"/>
              <w:rPr>
                <w:sz w:val="20"/>
                <w:szCs w:val="20"/>
              </w:rPr>
            </w:pPr>
            <w:r>
              <w:rPr>
                <w:sz w:val="20"/>
                <w:szCs w:val="20"/>
              </w:rPr>
            </w:r>
            <w:r>
              <w:rPr>
                <w:sz w:val="20"/>
                <w:szCs w:val="20"/>
              </w:rPr>
            </w:r>
            <w:r>
              <w:rPr>
                <w:sz w:val="20"/>
                <w:szCs w:val="20"/>
              </w:rPr>
            </w:r>
          </w:p>
          <w:p>
            <w:pPr>
              <w:pStyle w:val="1148"/>
              <w:ind w:left="34"/>
              <w:spacing w:after="40"/>
              <w:rPr>
                <w:sz w:val="20"/>
                <w:szCs w:val="20"/>
              </w:rPr>
            </w:pPr>
            <w:r>
              <w:rPr>
                <w:sz w:val="20"/>
                <w:szCs w:val="20"/>
              </w:rPr>
            </w:r>
            <w:r>
              <w:rPr>
                <w:sz w:val="20"/>
                <w:szCs w:val="20"/>
              </w:rPr>
            </w:r>
            <w:r>
              <w:rPr>
                <w:sz w:val="20"/>
                <w:szCs w:val="20"/>
              </w:rPr>
            </w:r>
          </w:p>
          <w:p>
            <w:pPr>
              <w:pStyle w:val="1148"/>
              <w:ind w:left="34"/>
              <w:spacing w:after="40"/>
              <w:rPr>
                <w:sz w:val="20"/>
                <w:szCs w:val="20"/>
              </w:rPr>
            </w:pPr>
            <w:r>
              <w:rPr>
                <w:sz w:val="20"/>
                <w:szCs w:val="20"/>
              </w:rPr>
            </w:r>
            <w:r>
              <w:rPr>
                <w:sz w:val="20"/>
                <w:szCs w:val="20"/>
              </w:rPr>
            </w:r>
            <w:r>
              <w:rPr>
                <w:sz w:val="20"/>
                <w:szCs w:val="20"/>
              </w:rPr>
            </w:r>
          </w:p>
          <w:p>
            <w:pPr>
              <w:pStyle w:val="1148"/>
              <w:ind w:left="34"/>
              <w:spacing w:after="40"/>
              <w:rPr>
                <w:sz w:val="20"/>
                <w:szCs w:val="20"/>
              </w:rPr>
            </w:pPr>
            <w:r>
              <w:rPr>
                <w:sz w:val="20"/>
                <w:szCs w:val="20"/>
              </w:rPr>
            </w:r>
            <w:r>
              <w:rPr>
                <w:sz w:val="20"/>
                <w:szCs w:val="20"/>
              </w:rPr>
            </w:r>
            <w:r>
              <w:rPr>
                <w:sz w:val="20"/>
                <w:szCs w:val="20"/>
              </w:rPr>
            </w:r>
          </w:p>
          <w:p>
            <w:pPr>
              <w:pStyle w:val="1148"/>
              <w:ind w:left="34"/>
              <w:spacing w:after="40"/>
              <w:rPr>
                <w:sz w:val="20"/>
                <w:szCs w:val="20"/>
              </w:rPr>
            </w:pPr>
            <w:r>
              <w:rPr>
                <w:sz w:val="20"/>
                <w:szCs w:val="20"/>
              </w:rPr>
            </w:r>
            <w:r>
              <w:rPr>
                <w:sz w:val="20"/>
                <w:szCs w:val="20"/>
              </w:rPr>
            </w:r>
            <w:r>
              <w:rPr>
                <w:sz w:val="20"/>
                <w:szCs w:val="20"/>
              </w:rPr>
            </w:r>
          </w:p>
          <w:p>
            <w:pPr>
              <w:pStyle w:val="1148"/>
              <w:ind w:left="34"/>
              <w:spacing w:after="40"/>
              <w:rPr>
                <w:sz w:val="20"/>
                <w:szCs w:val="20"/>
              </w:rPr>
            </w:pPr>
            <w:r>
              <w:rPr>
                <w:sz w:val="20"/>
                <w:szCs w:val="20"/>
              </w:rPr>
            </w:r>
            <w:r>
              <w:rPr>
                <w:sz w:val="20"/>
                <w:szCs w:val="20"/>
              </w:rPr>
            </w:r>
            <w:r>
              <w:rPr>
                <w:sz w:val="20"/>
                <w:szCs w:val="20"/>
              </w:rPr>
            </w:r>
          </w:p>
          <w:p>
            <w:pPr>
              <w:pStyle w:val="1148"/>
              <w:jc w:val="both"/>
              <w:rPr>
                <w:sz w:val="20"/>
                <w:szCs w:val="20"/>
              </w:rPr>
            </w:pPr>
            <w:r>
              <w:rPr>
                <w:sz w:val="20"/>
                <w:szCs w:val="20"/>
              </w:rPr>
            </w:r>
            <w:r>
              <w:rPr>
                <w:sz w:val="20"/>
                <w:szCs w:val="20"/>
              </w:rPr>
            </w:r>
            <w:r>
              <w:rPr>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after="40"/>
              <w:rPr>
                <w:sz w:val="20"/>
                <w:szCs w:val="20"/>
              </w:rPr>
            </w:pPr>
            <w:r>
              <w:rPr>
                <w:sz w:val="20"/>
                <w:szCs w:val="20"/>
              </w:rPr>
            </w:r>
            <w:r>
              <w:rPr>
                <w:sz w:val="20"/>
                <w:szCs w:val="20"/>
              </w:rPr>
            </w:r>
            <w:r>
              <w:rPr>
                <w:sz w:val="20"/>
                <w:szCs w:val="20"/>
              </w:rPr>
            </w:r>
          </w:p>
          <w:p>
            <w:pPr>
              <w:pStyle w:val="1148"/>
              <w:jc w:val="center"/>
              <w:spacing w:after="40"/>
              <w:rPr>
                <w:sz w:val="20"/>
                <w:szCs w:val="20"/>
              </w:rPr>
            </w:pPr>
            <w:r>
              <w:rPr>
                <w:sz w:val="20"/>
                <w:szCs w:val="20"/>
              </w:rPr>
            </w:r>
            <w:r>
              <w:rPr>
                <w:sz w:val="20"/>
                <w:szCs w:val="20"/>
              </w:rPr>
            </w:r>
            <w:r>
              <w:rPr>
                <w:sz w:val="20"/>
                <w:szCs w:val="20"/>
              </w:rPr>
            </w:r>
          </w:p>
          <w:p>
            <w:pPr>
              <w:pStyle w:val="1148"/>
              <w:jc w:val="center"/>
              <w:spacing w:after="40"/>
              <w:rPr>
                <w:sz w:val="20"/>
                <w:szCs w:val="20"/>
              </w:rPr>
            </w:pPr>
            <w:r>
              <w:rPr>
                <w:sz w:val="20"/>
                <w:szCs w:val="20"/>
              </w:rPr>
            </w:r>
            <w:r>
              <w:rPr>
                <w:sz w:val="20"/>
                <w:szCs w:val="20"/>
              </w:rPr>
            </w:r>
            <w:r>
              <w:rPr>
                <w:sz w:val="20"/>
                <w:szCs w:val="20"/>
              </w:rPr>
            </w:r>
          </w:p>
          <w:p>
            <w:pPr>
              <w:pStyle w:val="1148"/>
              <w:jc w:val="center"/>
              <w:spacing w:after="40"/>
              <w:rPr>
                <w:sz w:val="20"/>
                <w:szCs w:val="20"/>
              </w:rPr>
            </w:pPr>
            <w:r>
              <w:rPr>
                <w:sz w:val="20"/>
                <w:szCs w:val="20"/>
              </w:rPr>
            </w:r>
            <w:r>
              <w:rPr>
                <w:sz w:val="20"/>
                <w:szCs w:val="20"/>
              </w:rPr>
            </w:r>
            <w:r>
              <w:rPr>
                <w:sz w:val="20"/>
                <w:szCs w:val="20"/>
              </w:rPr>
            </w:r>
          </w:p>
          <w:p>
            <w:pPr>
              <w:pStyle w:val="1148"/>
              <w:jc w:val="center"/>
              <w:spacing w:after="40"/>
              <w:rPr>
                <w:sz w:val="20"/>
                <w:szCs w:val="20"/>
              </w:rPr>
            </w:pPr>
            <w:r>
              <w:rPr>
                <w:sz w:val="20"/>
                <w:szCs w:val="20"/>
              </w:rPr>
            </w:r>
            <w:r>
              <w:rPr>
                <w:sz w:val="20"/>
                <w:szCs w:val="20"/>
              </w:rPr>
            </w:r>
            <w:r>
              <w:rPr>
                <w:sz w:val="20"/>
                <w:szCs w:val="20"/>
              </w:rPr>
            </w:r>
          </w:p>
          <w:p>
            <w:pPr>
              <w:pStyle w:val="1148"/>
              <w:jc w:val="center"/>
              <w:spacing w:after="40"/>
              <w:rPr>
                <w:sz w:val="20"/>
                <w:szCs w:val="20"/>
              </w:rPr>
            </w:pPr>
            <w:r>
              <w:rPr>
                <w:sz w:val="20"/>
                <w:szCs w:val="20"/>
              </w:rPr>
            </w:r>
            <w:r>
              <w:rPr>
                <w:sz w:val="20"/>
                <w:szCs w:val="20"/>
              </w:rPr>
            </w:r>
            <w:r>
              <w:rPr>
                <w:sz w:val="20"/>
                <w:szCs w:val="20"/>
              </w:rPr>
            </w:r>
          </w:p>
          <w:p>
            <w:pPr>
              <w:pStyle w:val="1148"/>
              <w:jc w:val="center"/>
              <w:spacing w:after="40"/>
              <w:rPr>
                <w:sz w:val="20"/>
                <w:szCs w:val="20"/>
              </w:rPr>
            </w:pPr>
            <w:r>
              <w:rPr>
                <w:sz w:val="20"/>
                <w:szCs w:val="20"/>
              </w:rPr>
            </w:r>
            <w:r>
              <w:rPr>
                <w:sz w:val="20"/>
                <w:szCs w:val="20"/>
              </w:rPr>
            </w:r>
            <w:r>
              <w:rPr>
                <w:sz w:val="20"/>
                <w:szCs w:val="20"/>
              </w:rPr>
            </w:r>
          </w:p>
          <w:p>
            <w:pPr>
              <w:pStyle w:val="1148"/>
              <w:jc w:val="center"/>
              <w:spacing w:after="40"/>
              <w:rPr>
                <w:sz w:val="20"/>
                <w:szCs w:val="20"/>
              </w:rPr>
            </w:pPr>
            <w:r>
              <w:rPr>
                <w:sz w:val="20"/>
                <w:szCs w:val="20"/>
              </w:rPr>
            </w:r>
            <w:r>
              <w:rPr>
                <w:sz w:val="20"/>
                <w:szCs w:val="20"/>
              </w:rPr>
            </w:r>
            <w:r>
              <w:rPr>
                <w:sz w:val="20"/>
                <w:szCs w:val="20"/>
              </w:rPr>
            </w:r>
          </w:p>
          <w:p>
            <w:pPr>
              <w:pStyle w:val="1148"/>
              <w:jc w:val="center"/>
              <w:spacing w:after="40"/>
              <w:rPr>
                <w:sz w:val="20"/>
                <w:szCs w:val="20"/>
              </w:rPr>
            </w:pPr>
            <w:r>
              <w:rPr>
                <w:sz w:val="20"/>
                <w:szCs w:val="20"/>
              </w:rPr>
            </w:r>
            <w:r>
              <w:rPr>
                <w:sz w:val="20"/>
                <w:szCs w:val="20"/>
              </w:rPr>
            </w:r>
            <w:r>
              <w:rPr>
                <w:sz w:val="20"/>
                <w:szCs w:val="20"/>
              </w:rPr>
            </w:r>
          </w:p>
          <w:p>
            <w:pPr>
              <w:pStyle w:val="1148"/>
              <w:jc w:val="center"/>
              <w:spacing w:after="40"/>
              <w:rPr>
                <w:sz w:val="20"/>
                <w:szCs w:val="20"/>
              </w:rPr>
            </w:pPr>
            <w:r>
              <w:rPr>
                <w:sz w:val="20"/>
                <w:szCs w:val="20"/>
              </w:rPr>
            </w:r>
            <w:r>
              <w:rPr>
                <w:sz w:val="20"/>
                <w:szCs w:val="20"/>
              </w:rPr>
            </w:r>
            <w:r>
              <w:rPr>
                <w:sz w:val="20"/>
                <w:szCs w:val="20"/>
              </w:rPr>
            </w:r>
          </w:p>
          <w:p>
            <w:pPr>
              <w:pStyle w:val="1148"/>
              <w:jc w:val="center"/>
              <w:spacing w:after="40"/>
              <w:rPr>
                <w:sz w:val="20"/>
                <w:szCs w:val="20"/>
              </w:rPr>
            </w:pPr>
            <w:r>
              <w:rPr>
                <w:sz w:val="20"/>
                <w:szCs w:val="20"/>
              </w:rPr>
            </w:r>
            <w:r>
              <w:rPr>
                <w:sz w:val="20"/>
                <w:szCs w:val="20"/>
              </w:rPr>
            </w:r>
            <w:r>
              <w:rPr>
                <w:sz w:val="20"/>
                <w:szCs w:val="20"/>
              </w:rPr>
            </w:r>
          </w:p>
          <w:p>
            <w:pPr>
              <w:pStyle w:val="1148"/>
              <w:jc w:val="center"/>
              <w:spacing w:after="40"/>
              <w:rPr>
                <w:sz w:val="20"/>
                <w:szCs w:val="20"/>
              </w:rPr>
            </w:pPr>
            <w:r>
              <w:rPr>
                <w:sz w:val="20"/>
                <w:szCs w:val="20"/>
              </w:rPr>
            </w:r>
            <w:r>
              <w:rPr>
                <w:sz w:val="20"/>
                <w:szCs w:val="20"/>
              </w:rPr>
            </w:r>
            <w:r>
              <w:rPr>
                <w:sz w:val="20"/>
                <w:szCs w:val="20"/>
              </w:rPr>
            </w:r>
          </w:p>
          <w:p>
            <w:pPr>
              <w:pStyle w:val="1148"/>
              <w:jc w:val="center"/>
              <w:spacing w:after="40"/>
              <w:rPr>
                <w:sz w:val="20"/>
                <w:szCs w:val="20"/>
              </w:rPr>
            </w:pPr>
            <w:r>
              <w:rPr>
                <w:sz w:val="20"/>
                <w:szCs w:val="20"/>
              </w:rPr>
            </w:r>
            <w:r>
              <w:rPr>
                <w:sz w:val="20"/>
                <w:szCs w:val="20"/>
              </w:rPr>
            </w:r>
            <w:r>
              <w:rPr>
                <w:sz w:val="20"/>
                <w:szCs w:val="20"/>
              </w:rPr>
            </w:r>
          </w:p>
          <w:p>
            <w:pPr>
              <w:pStyle w:val="1148"/>
              <w:jc w:val="center"/>
              <w:spacing w:after="40"/>
              <w:rPr>
                <w:sz w:val="20"/>
                <w:szCs w:val="20"/>
              </w:rPr>
            </w:pPr>
            <w:r>
              <w:rPr>
                <w:sz w:val="20"/>
                <w:szCs w:val="20"/>
              </w:rPr>
            </w:r>
            <w:r>
              <w:rPr>
                <w:sz w:val="20"/>
                <w:szCs w:val="20"/>
              </w:rPr>
            </w:r>
            <w:r>
              <w:rPr>
                <w:sz w:val="20"/>
                <w:szCs w:val="20"/>
              </w:rPr>
            </w:r>
          </w:p>
          <w:p>
            <w:pPr>
              <w:pStyle w:val="1148"/>
              <w:jc w:val="center"/>
              <w:spacing w:after="40"/>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tc>
        <w:tc>
          <w:tcPr>
            <w:gridSpan w:val="2"/>
            <w:tcBorders>
              <w:top w:val="none" w:color="FFFFFF" w:sz="255"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spacing w:before="40" w:after="40"/>
              <w:rPr>
                <w:sz w:val="20"/>
                <w:szCs w:val="20"/>
              </w:rPr>
            </w:pPr>
            <w:r>
              <w:rPr>
                <w:sz w:val="20"/>
                <w:szCs w:val="20"/>
              </w:rPr>
              <w:t xml:space="preserve">1.1.6.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spacing w:before="40"/>
              <w:rPr>
                <w:sz w:val="20"/>
                <w:szCs w:val="20"/>
              </w:rPr>
            </w:pPr>
            <w:r>
              <w:rPr>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rPr>
                <w:sz w:val="20"/>
                <w:szCs w:val="20"/>
              </w:rPr>
            </w:pPr>
            <w:r>
              <w:rPr>
                <w:sz w:val="20"/>
                <w:szCs w:val="20"/>
              </w:rPr>
              <w:t xml:space="preserve">250 руб. за каждый расчетный документ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textDirection w:val="lrTb"/>
            <w:noWrap w:val="false"/>
          </w:tcPr>
          <w:p>
            <w:pPr>
              <w:pStyle w:val="1148"/>
              <w:jc w:val="both"/>
              <w:spacing w:before="40"/>
              <w:tabs>
                <w:tab w:val="left" w:pos="0" w:leader="none"/>
                <w:tab w:val="left" w:pos="318" w:leader="none"/>
                <w:tab w:val="center" w:pos="4677" w:leader="none"/>
                <w:tab w:val="right" w:pos="9355" w:leader="none"/>
              </w:tabs>
              <w:rPr>
                <w:sz w:val="20"/>
                <w:szCs w:val="20"/>
              </w:rPr>
            </w:pPr>
            <w:r>
              <w:rPr>
                <w:sz w:val="20"/>
                <w:szCs w:val="20"/>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szCs w:val="20"/>
              </w:rPr>
            </w:r>
            <w:r>
              <w:rPr>
                <w:sz w:val="20"/>
                <w:szCs w:val="20"/>
              </w:rPr>
            </w:r>
          </w:p>
          <w:p>
            <w:pPr>
              <w:pStyle w:val="1148"/>
              <w:jc w:val="both"/>
              <w:spacing w:after="40"/>
              <w:tabs>
                <w:tab w:val="left" w:pos="0" w:leader="none"/>
                <w:tab w:val="left" w:pos="318" w:leader="none"/>
                <w:tab w:val="center" w:pos="4677" w:leader="none"/>
                <w:tab w:val="right" w:pos="9355" w:leader="none"/>
              </w:tabs>
              <w:rPr>
                <w:b/>
                <w:sz w:val="20"/>
                <w:szCs w:val="20"/>
              </w:rPr>
            </w:pPr>
            <w:r>
              <w:rPr>
                <w:sz w:val="20"/>
                <w:szCs w:val="20"/>
              </w:rPr>
              <w:t xml:space="preserve">Указанная услуга не применяется в отношении налоговых и иных обязательных переводов денежных средств в бю</w:t>
            </w:r>
            <w:r>
              <w:rPr>
                <w:sz w:val="20"/>
                <w:szCs w:val="20"/>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sz w:val="20"/>
                <w:szCs w:val="20"/>
                <w:lang w:eastAsia="en-US"/>
              </w:rPr>
              <w:t xml:space="preserve">Комиссионное вознаграждение взимается Банком дополнительно к комиссии, указанной в п. 1.1.5 Тарифов</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after="40"/>
              <w:rPr>
                <w:bCs/>
                <w:sz w:val="20"/>
                <w:szCs w:val="20"/>
              </w:rPr>
            </w:pPr>
            <w:r>
              <w:rPr>
                <w:bCs/>
                <w:sz w:val="20"/>
                <w:szCs w:val="20"/>
              </w:rPr>
              <w:t xml:space="preserve">1.1.7.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jc w:val="both"/>
              <w:spacing w:before="40" w:after="40"/>
              <w:rPr>
                <w:sz w:val="20"/>
                <w:szCs w:val="20"/>
              </w:rPr>
            </w:pPr>
            <w:r>
              <w:rPr>
                <w:iCs/>
                <w:sz w:val="20"/>
                <w:szCs w:val="20"/>
              </w:rPr>
              <w:t xml:space="preserve">Зачисление денежных средств на счета физических лиц – клиентов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after="40"/>
              <w:rPr>
                <w:b/>
                <w:bCs/>
                <w:sz w:val="20"/>
                <w:szCs w:val="20"/>
              </w:rPr>
            </w:pPr>
            <w:r>
              <w:rPr>
                <w:bCs/>
                <w:sz w:val="20"/>
                <w:szCs w:val="20"/>
              </w:rPr>
              <w:t xml:space="preserve">По согласованию сторон</w:t>
            </w:r>
            <w:r>
              <w:rPr>
                <w:b/>
                <w:bCs/>
                <w:sz w:val="20"/>
                <w:szCs w:val="20"/>
              </w:rPr>
            </w:r>
            <w:r>
              <w:rPr>
                <w:b/>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8"/>
              <w:jc w:val="both"/>
              <w:spacing w:before="40" w:after="40"/>
              <w:rPr>
                <w:bCs/>
                <w:i/>
                <w:sz w:val="20"/>
                <w:szCs w:val="20"/>
              </w:rPr>
            </w:pPr>
            <w:r>
              <w:rPr>
                <w:bCs/>
                <w:sz w:val="20"/>
                <w:szCs w:val="20"/>
              </w:rPr>
              <w:t xml:space="preserve">Оформляется отдельным договором либо дополнительным соглашением к договору банковского счета </w:t>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after="40"/>
              <w:rPr>
                <w:bCs/>
                <w:sz w:val="20"/>
                <w:szCs w:val="20"/>
              </w:rPr>
            </w:pPr>
            <w:r>
              <w:rPr>
                <w:bCs/>
                <w:sz w:val="20"/>
                <w:szCs w:val="20"/>
              </w:rPr>
              <w:t xml:space="preserve">1.1.7.1.</w:t>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jc w:val="both"/>
              <w:spacing w:before="40" w:after="40"/>
              <w:rPr>
                <w:iCs/>
                <w:sz w:val="20"/>
                <w:szCs w:val="20"/>
              </w:rPr>
            </w:pPr>
            <w:r>
              <w:rPr>
                <w:iCs/>
                <w:sz w:val="20"/>
                <w:szCs w:val="20"/>
              </w:rPr>
              <w:t xml:space="preserve">Зачисление кредитных денежных средств на счета заемщиков Банка- юридических лиц, </w:t>
            </w:r>
            <w:r>
              <w:rPr>
                <w:sz w:val="20"/>
                <w:szCs w:val="20"/>
              </w:rPr>
              <w:t xml:space="preserve">субъектов Российской Федерации, муниципальных образований</w:t>
            </w:r>
            <w:r>
              <w:rPr>
                <w:b/>
                <w:sz w:val="20"/>
                <w:szCs w:val="20"/>
              </w:rPr>
              <w:t xml:space="preserve">, </w:t>
            </w:r>
            <w:r>
              <w:rPr>
                <w:sz w:val="20"/>
                <w:szCs w:val="20"/>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sz w:val="20"/>
                <w:szCs w:val="20"/>
              </w:rPr>
              <w:t xml:space="preserve"> </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after="40"/>
              <w:rPr>
                <w:bCs/>
                <w:sz w:val="20"/>
                <w:szCs w:val="20"/>
              </w:rPr>
            </w:pPr>
            <w:r>
              <w:rPr>
                <w:bCs/>
                <w:sz w:val="20"/>
                <w:szCs w:val="20"/>
              </w:rPr>
              <w:t xml:space="preserve">По согласованию сторон</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8"/>
              <w:jc w:val="both"/>
              <w:spacing w:before="40" w:after="40"/>
              <w:rPr>
                <w:bCs/>
                <w:sz w:val="20"/>
                <w:szCs w:val="20"/>
              </w:rPr>
            </w:pPr>
            <w:r>
              <w:rPr>
                <w:bCs/>
                <w:sz w:val="20"/>
                <w:szCs w:val="20"/>
              </w:rPr>
              <w:t xml:space="preserve">Оформляется отдельным договором либо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48"/>
              <w:jc w:val="center"/>
              <w:rPr>
                <w:rFonts w:eastAsia="Calibri"/>
                <w:sz w:val="20"/>
                <w:szCs w:val="20"/>
                <w:lang w:eastAsia="en-US"/>
              </w:rPr>
            </w:pPr>
            <w:r>
              <w:rPr>
                <w:sz w:val="20"/>
                <w:szCs w:val="20"/>
              </w:rPr>
              <w:t xml:space="preserve">1.1.8.</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center"/>
            <w:textDirection w:val="lrTb"/>
            <w:noWrap w:val="false"/>
          </w:tcPr>
          <w:p>
            <w:pPr>
              <w:pStyle w:val="1148"/>
              <w:rPr>
                <w:sz w:val="20"/>
                <w:szCs w:val="20"/>
              </w:rPr>
            </w:pPr>
            <w:r>
              <w:rPr>
                <w:sz w:val="20"/>
                <w:szCs w:val="20"/>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center"/>
            <w:textDirection w:val="lrTb"/>
            <w:noWrap w:val="false"/>
          </w:tcPr>
          <w:p>
            <w:pPr>
              <w:pStyle w:val="1148"/>
              <w:jc w:val="center"/>
              <w:spacing w:after="120"/>
              <w:rPr>
                <w:sz w:val="20"/>
                <w:szCs w:val="20"/>
              </w:rPr>
            </w:pPr>
            <w:r>
              <w:rPr>
                <w:sz w:val="20"/>
                <w:szCs w:val="20"/>
              </w:rPr>
              <w:t xml:space="preserve">300 руб. </w:t>
            </w:r>
            <w:r>
              <w:rPr>
                <w:sz w:val="20"/>
                <w:szCs w:val="20"/>
              </w:rPr>
            </w:r>
            <w:r>
              <w:rPr>
                <w:sz w:val="20"/>
                <w:szCs w:val="20"/>
              </w:rPr>
            </w:r>
          </w:p>
          <w:p>
            <w:pPr>
              <w:pStyle w:val="1148"/>
              <w:jc w:val="center"/>
              <w:spacing w:after="120"/>
              <w:rPr>
                <w:sz w:val="20"/>
                <w:szCs w:val="20"/>
              </w:rPr>
            </w:pPr>
            <w:r>
              <w:rPr>
                <w:sz w:val="20"/>
                <w:szCs w:val="20"/>
              </w:rPr>
              <w:t xml:space="preserve">при ОБЩЕЙ СУММЕ </w:t>
            </w:r>
            <w:r>
              <w:rPr>
                <w:sz w:val="20"/>
                <w:szCs w:val="20"/>
              </w:rPr>
            </w:r>
            <w:r>
              <w:rPr>
                <w:sz w:val="20"/>
                <w:szCs w:val="20"/>
              </w:rPr>
            </w:r>
          </w:p>
          <w:p>
            <w:pPr>
              <w:pStyle w:val="1148"/>
              <w:jc w:val="center"/>
              <w:spacing w:after="120"/>
              <w:rPr>
                <w:sz w:val="20"/>
                <w:szCs w:val="20"/>
              </w:rPr>
            </w:pPr>
            <w:r>
              <w:rPr>
                <w:sz w:val="20"/>
                <w:szCs w:val="20"/>
              </w:rPr>
              <w:t xml:space="preserve">до 150 000,00 руб. (включительно);</w:t>
            </w:r>
            <w:r>
              <w:rPr>
                <w:sz w:val="20"/>
                <w:szCs w:val="20"/>
              </w:rPr>
            </w:r>
            <w:r>
              <w:rPr>
                <w:sz w:val="20"/>
                <w:szCs w:val="20"/>
              </w:rPr>
            </w:r>
          </w:p>
          <w:p>
            <w:pPr>
              <w:pStyle w:val="1148"/>
              <w:jc w:val="center"/>
              <w:spacing w:after="120"/>
              <w:rPr>
                <w:sz w:val="20"/>
                <w:szCs w:val="20"/>
              </w:rPr>
            </w:pPr>
            <w:r>
              <w:rPr>
                <w:sz w:val="20"/>
                <w:szCs w:val="20"/>
              </w:rPr>
              <w:t xml:space="preserve">1% от суммы </w:t>
            </w:r>
            <w:r>
              <w:rPr>
                <w:sz w:val="20"/>
                <w:szCs w:val="20"/>
              </w:rPr>
            </w:r>
            <w:r>
              <w:rPr>
                <w:sz w:val="20"/>
                <w:szCs w:val="20"/>
              </w:rPr>
            </w:r>
          </w:p>
          <w:p>
            <w:pPr>
              <w:pStyle w:val="1148"/>
              <w:jc w:val="center"/>
              <w:spacing w:after="120"/>
              <w:rPr>
                <w:sz w:val="20"/>
                <w:szCs w:val="20"/>
              </w:rPr>
            </w:pPr>
            <w:r>
              <w:rPr>
                <w:sz w:val="20"/>
                <w:szCs w:val="20"/>
              </w:rPr>
              <w:t xml:space="preserve">при ОБЩЕЙ СУММЕ</w:t>
            </w:r>
            <w:r>
              <w:rPr>
                <w:sz w:val="20"/>
                <w:szCs w:val="20"/>
              </w:rPr>
            </w:r>
            <w:r>
              <w:rPr>
                <w:sz w:val="20"/>
                <w:szCs w:val="20"/>
              </w:rPr>
            </w:r>
          </w:p>
          <w:p>
            <w:pPr>
              <w:pStyle w:val="1148"/>
              <w:jc w:val="center"/>
              <w:spacing w:after="120"/>
              <w:rPr>
                <w:sz w:val="20"/>
                <w:szCs w:val="20"/>
              </w:rPr>
            </w:pPr>
            <w:r>
              <w:rPr>
                <w:sz w:val="20"/>
                <w:szCs w:val="20"/>
              </w:rPr>
              <w:t xml:space="preserve">с 150 000,01 руб. до 300 000,00 руб. (включительно);</w:t>
            </w:r>
            <w:r>
              <w:rPr>
                <w:sz w:val="20"/>
                <w:szCs w:val="20"/>
              </w:rPr>
            </w:r>
            <w:r>
              <w:rPr>
                <w:sz w:val="20"/>
                <w:szCs w:val="20"/>
              </w:rPr>
            </w:r>
          </w:p>
          <w:p>
            <w:pPr>
              <w:pStyle w:val="1148"/>
              <w:jc w:val="center"/>
              <w:spacing w:after="120"/>
              <w:rPr>
                <w:sz w:val="20"/>
                <w:szCs w:val="20"/>
              </w:rPr>
            </w:pPr>
            <w:r>
              <w:rPr>
                <w:sz w:val="20"/>
                <w:szCs w:val="20"/>
              </w:rPr>
              <w:t xml:space="preserve">1,7% от суммы </w:t>
            </w:r>
            <w:r>
              <w:rPr>
                <w:sz w:val="20"/>
                <w:szCs w:val="20"/>
              </w:rPr>
            </w:r>
            <w:r>
              <w:rPr>
                <w:sz w:val="20"/>
                <w:szCs w:val="20"/>
              </w:rPr>
            </w:r>
          </w:p>
          <w:p>
            <w:pPr>
              <w:pStyle w:val="1148"/>
              <w:jc w:val="center"/>
              <w:spacing w:after="120"/>
              <w:rPr>
                <w:sz w:val="20"/>
                <w:szCs w:val="20"/>
              </w:rPr>
            </w:pPr>
            <w:r>
              <w:rPr>
                <w:sz w:val="20"/>
                <w:szCs w:val="20"/>
              </w:rPr>
              <w:t xml:space="preserve">при ОБЩЕЙ СУММЕ</w:t>
            </w:r>
            <w:r>
              <w:rPr>
                <w:sz w:val="20"/>
                <w:szCs w:val="20"/>
              </w:rPr>
            </w:r>
            <w:r>
              <w:rPr>
                <w:sz w:val="20"/>
                <w:szCs w:val="20"/>
              </w:rPr>
            </w:r>
          </w:p>
          <w:p>
            <w:pPr>
              <w:pStyle w:val="1148"/>
              <w:jc w:val="center"/>
              <w:spacing w:after="120"/>
              <w:rPr>
                <w:sz w:val="20"/>
                <w:szCs w:val="20"/>
              </w:rPr>
            </w:pPr>
            <w:r>
              <w:rPr>
                <w:sz w:val="20"/>
                <w:szCs w:val="20"/>
              </w:rPr>
              <w:t xml:space="preserve">с 300 000,01 руб. </w:t>
            </w:r>
            <w:r>
              <w:rPr>
                <w:sz w:val="20"/>
                <w:szCs w:val="20"/>
              </w:rPr>
            </w:r>
            <w:r>
              <w:rPr>
                <w:sz w:val="20"/>
                <w:szCs w:val="20"/>
              </w:rPr>
            </w:r>
          </w:p>
          <w:p>
            <w:pPr>
              <w:pStyle w:val="1148"/>
              <w:jc w:val="center"/>
              <w:spacing w:after="120"/>
              <w:rPr>
                <w:sz w:val="20"/>
                <w:szCs w:val="20"/>
              </w:rPr>
            </w:pPr>
            <w:r>
              <w:rPr>
                <w:sz w:val="20"/>
                <w:szCs w:val="20"/>
              </w:rPr>
              <w:t xml:space="preserve">до 2 000 000,00 руб. (включительно);</w:t>
            </w:r>
            <w:r>
              <w:rPr>
                <w:sz w:val="20"/>
                <w:szCs w:val="20"/>
              </w:rPr>
            </w:r>
            <w:r>
              <w:rPr>
                <w:sz w:val="20"/>
                <w:szCs w:val="20"/>
              </w:rPr>
            </w:r>
          </w:p>
          <w:p>
            <w:pPr>
              <w:pStyle w:val="1148"/>
              <w:jc w:val="center"/>
              <w:spacing w:after="120"/>
              <w:rPr>
                <w:sz w:val="20"/>
                <w:szCs w:val="20"/>
              </w:rPr>
            </w:pPr>
            <w:r>
              <w:rPr>
                <w:sz w:val="20"/>
                <w:szCs w:val="20"/>
              </w:rPr>
              <w:t xml:space="preserve">3,7% от суммы </w:t>
            </w:r>
            <w:r>
              <w:rPr>
                <w:sz w:val="20"/>
                <w:szCs w:val="20"/>
              </w:rPr>
            </w:r>
            <w:r>
              <w:rPr>
                <w:sz w:val="20"/>
                <w:szCs w:val="20"/>
              </w:rPr>
            </w:r>
          </w:p>
          <w:p>
            <w:pPr>
              <w:pStyle w:val="1148"/>
              <w:jc w:val="center"/>
              <w:spacing w:after="120"/>
              <w:rPr>
                <w:sz w:val="20"/>
                <w:szCs w:val="20"/>
              </w:rPr>
            </w:pPr>
            <w:r>
              <w:rPr>
                <w:sz w:val="20"/>
                <w:szCs w:val="20"/>
              </w:rPr>
              <w:t xml:space="preserve">при ОБЩЕЙ СУММЕ</w:t>
            </w:r>
            <w:r>
              <w:rPr>
                <w:sz w:val="20"/>
                <w:szCs w:val="20"/>
              </w:rPr>
            </w:r>
            <w:r>
              <w:rPr>
                <w:sz w:val="20"/>
                <w:szCs w:val="20"/>
              </w:rPr>
            </w:r>
          </w:p>
          <w:p>
            <w:pPr>
              <w:pStyle w:val="1148"/>
              <w:jc w:val="center"/>
              <w:spacing w:after="120"/>
              <w:rPr>
                <w:sz w:val="20"/>
                <w:szCs w:val="20"/>
              </w:rPr>
            </w:pPr>
            <w:r>
              <w:rPr>
                <w:sz w:val="20"/>
                <w:szCs w:val="20"/>
              </w:rPr>
              <w:t xml:space="preserve">с 2 000 000,01 руб. </w:t>
            </w:r>
            <w:r>
              <w:rPr>
                <w:sz w:val="20"/>
                <w:szCs w:val="20"/>
              </w:rPr>
            </w:r>
            <w:r>
              <w:rPr>
                <w:sz w:val="20"/>
                <w:szCs w:val="20"/>
              </w:rPr>
            </w:r>
          </w:p>
          <w:p>
            <w:pPr>
              <w:pStyle w:val="1148"/>
              <w:jc w:val="center"/>
              <w:spacing w:after="120"/>
              <w:rPr>
                <w:sz w:val="20"/>
                <w:szCs w:val="20"/>
              </w:rPr>
            </w:pPr>
            <w:r>
              <w:rPr>
                <w:sz w:val="20"/>
                <w:szCs w:val="20"/>
              </w:rPr>
              <w:t xml:space="preserve">до 5 000 000,00 руб. (включительно);</w:t>
            </w:r>
            <w:r>
              <w:rPr>
                <w:sz w:val="20"/>
                <w:szCs w:val="20"/>
              </w:rPr>
            </w:r>
            <w:r>
              <w:rPr>
                <w:sz w:val="20"/>
                <w:szCs w:val="20"/>
              </w:rPr>
            </w:r>
          </w:p>
          <w:p>
            <w:pPr>
              <w:pStyle w:val="1148"/>
              <w:jc w:val="center"/>
              <w:spacing w:after="120"/>
              <w:rPr>
                <w:sz w:val="20"/>
                <w:szCs w:val="20"/>
              </w:rPr>
            </w:pPr>
            <w:r>
              <w:rPr>
                <w:sz w:val="20"/>
                <w:szCs w:val="20"/>
              </w:rPr>
              <w:t xml:space="preserve">6% от суммы</w:t>
            </w:r>
            <w:r>
              <w:rPr>
                <w:sz w:val="20"/>
                <w:szCs w:val="20"/>
              </w:rPr>
            </w:r>
            <w:r>
              <w:rPr>
                <w:sz w:val="20"/>
                <w:szCs w:val="20"/>
              </w:rPr>
            </w:r>
          </w:p>
          <w:p>
            <w:pPr>
              <w:pStyle w:val="1148"/>
              <w:jc w:val="center"/>
              <w:spacing w:after="120"/>
              <w:rPr>
                <w:sz w:val="20"/>
                <w:szCs w:val="20"/>
              </w:rPr>
            </w:pPr>
            <w:r>
              <w:rPr>
                <w:sz w:val="20"/>
                <w:szCs w:val="20"/>
              </w:rPr>
              <w:t xml:space="preserve">при ОБЩЕЙ СУММЕ</w:t>
            </w:r>
            <w:r>
              <w:rPr>
                <w:sz w:val="20"/>
                <w:szCs w:val="20"/>
              </w:rPr>
            </w:r>
            <w:r>
              <w:rPr>
                <w:sz w:val="20"/>
                <w:szCs w:val="20"/>
              </w:rPr>
            </w:r>
          </w:p>
          <w:p>
            <w:pPr>
              <w:pStyle w:val="1148"/>
              <w:jc w:val="center"/>
              <w:spacing w:after="120"/>
              <w:rPr>
                <w:sz w:val="20"/>
                <w:szCs w:val="20"/>
              </w:rPr>
            </w:pPr>
            <w:r>
              <w:rPr>
                <w:sz w:val="20"/>
                <w:szCs w:val="20"/>
              </w:rPr>
              <w:t xml:space="preserve">свыше 5 000 000,00 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8"/>
              <w:jc w:val="both"/>
              <w:rPr>
                <w:sz w:val="20"/>
                <w:szCs w:val="20"/>
              </w:rPr>
            </w:pPr>
            <w:r>
              <w:rPr>
                <w:sz w:val="20"/>
                <w:szCs w:val="20"/>
              </w:rPr>
              <w:t xml:space="preserve">1. Комиссия взимается при переводе денежных средств на счета физических лиц, в том числе:</w:t>
            </w:r>
            <w:r>
              <w:rPr>
                <w:sz w:val="20"/>
                <w:szCs w:val="20"/>
              </w:rPr>
            </w:r>
            <w:r>
              <w:rPr>
                <w:sz w:val="20"/>
                <w:szCs w:val="20"/>
              </w:rPr>
            </w:r>
          </w:p>
          <w:p>
            <w:pPr>
              <w:pStyle w:val="1148"/>
              <w:jc w:val="both"/>
              <w:rPr>
                <w:sz w:val="20"/>
                <w:szCs w:val="20"/>
              </w:rPr>
            </w:pPr>
            <w:r>
              <w:rPr>
                <w:sz w:val="20"/>
                <w:szCs w:val="20"/>
              </w:rPr>
              <w:t xml:space="preserve">- на текущие счета и счета вкладов;</w:t>
            </w:r>
            <w:r>
              <w:rPr>
                <w:sz w:val="20"/>
                <w:szCs w:val="20"/>
              </w:rPr>
            </w:r>
            <w:r>
              <w:rPr>
                <w:sz w:val="20"/>
                <w:szCs w:val="20"/>
              </w:rPr>
            </w:r>
          </w:p>
          <w:p>
            <w:pPr>
              <w:pStyle w:val="1148"/>
              <w:jc w:val="both"/>
              <w:rPr>
                <w:sz w:val="20"/>
                <w:szCs w:val="20"/>
              </w:rPr>
            </w:pPr>
            <w:r>
              <w:rPr>
                <w:sz w:val="20"/>
                <w:szCs w:val="20"/>
              </w:rPr>
              <w:t xml:space="preserve">- на счета, открытые для расчетов с использованием карт;</w:t>
            </w:r>
            <w:r>
              <w:rPr>
                <w:sz w:val="20"/>
                <w:szCs w:val="20"/>
              </w:rPr>
            </w:r>
            <w:r>
              <w:rPr>
                <w:sz w:val="20"/>
                <w:szCs w:val="20"/>
              </w:rPr>
            </w:r>
          </w:p>
          <w:p>
            <w:pPr>
              <w:pStyle w:val="1148"/>
              <w:jc w:val="both"/>
              <w:rPr>
                <w:sz w:val="20"/>
                <w:szCs w:val="20"/>
              </w:rPr>
            </w:pPr>
            <w:r>
              <w:rPr>
                <w:sz w:val="20"/>
                <w:szCs w:val="20"/>
              </w:rPr>
              <w:t xml:space="preserve">- на счета кредитных организаций с балансовой позицией </w:t>
            </w:r>
            <w:r>
              <w:rPr>
                <w:sz w:val="20"/>
                <w:szCs w:val="20"/>
              </w:rPr>
              <w:t xml:space="preserve">30102, 30109, 30232, 30301, 30302, 47422</w:t>
            </w:r>
            <w:r>
              <w:rPr>
                <w:sz w:val="20"/>
                <w:szCs w:val="20"/>
              </w:rPr>
              <w:t xml:space="preserve"> для последующего зачисления денежных средств на счета физических лиц.</w:t>
            </w:r>
            <w:r>
              <w:rPr>
                <w:sz w:val="20"/>
                <w:szCs w:val="20"/>
              </w:rPr>
            </w:r>
            <w:r>
              <w:rPr>
                <w:sz w:val="20"/>
                <w:szCs w:val="20"/>
              </w:rPr>
            </w:r>
          </w:p>
          <w:p>
            <w:pPr>
              <w:pStyle w:val="1148"/>
              <w:jc w:val="both"/>
              <w:rPr>
                <w:sz w:val="20"/>
                <w:szCs w:val="20"/>
              </w:rPr>
            </w:pPr>
            <w:r>
              <w:rPr>
                <w:sz w:val="20"/>
                <w:szCs w:val="20"/>
              </w:rPr>
              <w:t xml:space="preserve">2. При осуществлении следующих операций комиссия взимается согласно п. 1.1.5 Тарифов:</w:t>
            </w:r>
            <w:r>
              <w:rPr>
                <w:sz w:val="20"/>
                <w:szCs w:val="20"/>
              </w:rPr>
            </w:r>
            <w:r>
              <w:rPr>
                <w:sz w:val="20"/>
                <w:szCs w:val="20"/>
              </w:rPr>
            </w:r>
          </w:p>
          <w:p>
            <w:pPr>
              <w:pStyle w:val="1148"/>
              <w:jc w:val="both"/>
              <w:rPr>
                <w:sz w:val="20"/>
                <w:szCs w:val="20"/>
              </w:rPr>
            </w:pPr>
            <w:r>
              <w:rPr>
                <w:sz w:val="20"/>
                <w:szCs w:val="20"/>
              </w:rPr>
              <w:t xml:space="preserve">- перевод денежных средств со счетов страховых и управляющих компаний;</w:t>
            </w:r>
            <w:r>
              <w:rPr>
                <w:sz w:val="20"/>
                <w:szCs w:val="20"/>
              </w:rPr>
            </w:r>
            <w:r>
              <w:rPr>
                <w:sz w:val="20"/>
                <w:szCs w:val="20"/>
              </w:rPr>
            </w:r>
          </w:p>
          <w:p>
            <w:pPr>
              <w:pStyle w:val="1148"/>
              <w:jc w:val="both"/>
              <w:rPr>
                <w:sz w:val="20"/>
                <w:szCs w:val="20"/>
              </w:rPr>
            </w:pPr>
            <w:r>
              <w:rPr>
                <w:sz w:val="20"/>
                <w:szCs w:val="20"/>
              </w:rPr>
              <w:t xml:space="preserve">- перевод денежных средств с расчетного счета застройщика;</w:t>
            </w:r>
            <w:r>
              <w:rPr>
                <w:sz w:val="20"/>
                <w:szCs w:val="20"/>
              </w:rPr>
            </w:r>
            <w:r>
              <w:rPr>
                <w:sz w:val="20"/>
                <w:szCs w:val="20"/>
              </w:rPr>
            </w:r>
          </w:p>
          <w:p>
            <w:pPr>
              <w:pStyle w:val="1148"/>
              <w:jc w:val="both"/>
              <w:rPr>
                <w:sz w:val="20"/>
                <w:szCs w:val="20"/>
              </w:rPr>
            </w:pPr>
            <w:r>
              <w:rPr>
                <w:sz w:val="20"/>
                <w:szCs w:val="20"/>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sz w:val="20"/>
                <w:szCs w:val="20"/>
              </w:rPr>
            </w:r>
            <w:r>
              <w:rPr>
                <w:sz w:val="20"/>
                <w:szCs w:val="20"/>
              </w:rPr>
            </w:r>
          </w:p>
          <w:p>
            <w:pPr>
              <w:pStyle w:val="1148"/>
              <w:jc w:val="both"/>
              <w:rPr>
                <w:sz w:val="20"/>
                <w:szCs w:val="20"/>
              </w:rPr>
            </w:pPr>
            <w:r>
              <w:rPr>
                <w:sz w:val="20"/>
                <w:szCs w:val="20"/>
              </w:rPr>
              <w:t xml:space="preserve">- перечисление алиментов, пенсий,</w:t>
            </w:r>
            <w:r>
              <w:rPr>
                <w:sz w:val="20"/>
                <w:szCs w:val="20"/>
              </w:rPr>
            </w:r>
            <w:r>
              <w:rPr>
                <w:sz w:val="20"/>
                <w:szCs w:val="20"/>
              </w:rPr>
            </w:r>
          </w:p>
          <w:p>
            <w:pPr>
              <w:pStyle w:val="1148"/>
              <w:jc w:val="both"/>
              <w:rPr>
                <w:sz w:val="20"/>
                <w:szCs w:val="20"/>
              </w:rPr>
            </w:pPr>
            <w:r>
              <w:rPr>
                <w:sz w:val="20"/>
                <w:szCs w:val="20"/>
              </w:rPr>
              <w:t xml:space="preserve"> стипендий, иных социальных выплат;</w:t>
            </w:r>
            <w:r>
              <w:rPr>
                <w:sz w:val="20"/>
                <w:szCs w:val="20"/>
              </w:rPr>
            </w:r>
            <w:r>
              <w:rPr>
                <w:sz w:val="20"/>
                <w:szCs w:val="20"/>
              </w:rPr>
            </w:r>
          </w:p>
          <w:p>
            <w:pPr>
              <w:pStyle w:val="1148"/>
              <w:jc w:val="both"/>
              <w:rPr>
                <w:sz w:val="20"/>
                <w:szCs w:val="20"/>
              </w:rPr>
            </w:pPr>
            <w:r>
              <w:rPr>
                <w:sz w:val="20"/>
                <w:szCs w:val="20"/>
              </w:rPr>
              <w:t xml:space="preserve">- перечисление дохода лицам, занимающимся частной практикой;</w:t>
            </w:r>
            <w:r>
              <w:rPr>
                <w:sz w:val="20"/>
                <w:szCs w:val="20"/>
              </w:rPr>
            </w:r>
            <w:r>
              <w:rPr>
                <w:sz w:val="20"/>
                <w:szCs w:val="20"/>
              </w:rPr>
            </w:r>
          </w:p>
          <w:p>
            <w:pPr>
              <w:pStyle w:val="1148"/>
              <w:jc w:val="both"/>
              <w:rPr>
                <w:sz w:val="20"/>
                <w:szCs w:val="20"/>
              </w:rPr>
            </w:pPr>
            <w:r>
              <w:rPr>
                <w:sz w:val="20"/>
                <w:szCs w:val="20"/>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20"/>
                <w:szCs w:val="20"/>
              </w:rPr>
            </w:r>
            <w:r>
              <w:rPr>
                <w:sz w:val="20"/>
                <w:szCs w:val="20"/>
              </w:rPr>
            </w:r>
          </w:p>
          <w:p>
            <w:pPr>
              <w:pStyle w:val="1148"/>
              <w:jc w:val="both"/>
              <w:tabs>
                <w:tab w:val="left" w:pos="1134" w:leader="none"/>
              </w:tabs>
              <w:rPr>
                <w:sz w:val="20"/>
                <w:szCs w:val="20"/>
              </w:rPr>
            </w:pPr>
            <w:r>
              <w:rPr>
                <w:sz w:val="20"/>
                <w:szCs w:val="20"/>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148"/>
              <w:jc w:val="both"/>
              <w:rPr>
                <w:sz w:val="20"/>
                <w:szCs w:val="20"/>
              </w:rPr>
            </w:pPr>
            <w:r>
              <w:rPr>
                <w:sz w:val="20"/>
                <w:szCs w:val="20"/>
              </w:rPr>
              <w:t xml:space="preserve">Пункт 2 настоящего примечани</w:t>
            </w:r>
            <w:r>
              <w:rPr>
                <w:sz w:val="20"/>
                <w:szCs w:val="20"/>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sz w:val="20"/>
                <w:szCs w:val="20"/>
              </w:rPr>
            </w:r>
            <w:r>
              <w:rPr>
                <w:sz w:val="20"/>
                <w:szCs w:val="20"/>
              </w:rPr>
            </w:r>
          </w:p>
          <w:p>
            <w:pPr>
              <w:pStyle w:val="1148"/>
              <w:jc w:val="both"/>
              <w:rPr>
                <w:sz w:val="20"/>
                <w:szCs w:val="20"/>
              </w:rPr>
            </w:pPr>
            <w:r>
              <w:rPr>
                <w:sz w:val="20"/>
                <w:szCs w:val="20"/>
              </w:rPr>
              <w:t xml:space="preserve">При указании в поле «Назначение платежа» нескол</w:t>
            </w:r>
            <w:r>
              <w:rPr>
                <w:sz w:val="20"/>
                <w:szCs w:val="20"/>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sz w:val="20"/>
                <w:szCs w:val="20"/>
              </w:rPr>
            </w:r>
            <w:r>
              <w:rPr>
                <w:sz w:val="20"/>
                <w:szCs w:val="20"/>
              </w:rPr>
            </w:r>
          </w:p>
          <w:p>
            <w:pPr>
              <w:pStyle w:val="1148"/>
              <w:jc w:val="both"/>
              <w:rPr>
                <w:sz w:val="20"/>
                <w:szCs w:val="20"/>
              </w:rPr>
            </w:pPr>
            <w:r>
              <w:rPr>
                <w:sz w:val="20"/>
                <w:szCs w:val="20"/>
              </w:rPr>
              <w:t xml:space="preserve">3. Комиссия не взимается за перевод денежных средств:</w:t>
            </w:r>
            <w:r>
              <w:rPr>
                <w:sz w:val="20"/>
                <w:szCs w:val="20"/>
              </w:rPr>
            </w:r>
            <w:r>
              <w:rPr>
                <w:sz w:val="20"/>
                <w:szCs w:val="20"/>
              </w:rPr>
            </w:r>
          </w:p>
          <w:p>
            <w:pPr>
              <w:pStyle w:val="1148"/>
              <w:jc w:val="both"/>
              <w:rPr>
                <w:sz w:val="20"/>
                <w:szCs w:val="20"/>
              </w:rPr>
            </w:pPr>
            <w:r>
              <w:rPr>
                <w:sz w:val="20"/>
                <w:szCs w:val="20"/>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p>
            <w:pPr>
              <w:pStyle w:val="1148"/>
              <w:jc w:val="both"/>
              <w:rPr>
                <w:sz w:val="20"/>
                <w:szCs w:val="20"/>
              </w:rPr>
            </w:pPr>
            <w:r>
              <w:rPr>
                <w:sz w:val="20"/>
                <w:szCs w:val="20"/>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sz w:val="20"/>
                <w:szCs w:val="20"/>
              </w:rPr>
            </w:r>
            <w:r>
              <w:rPr>
                <w:sz w:val="20"/>
                <w:szCs w:val="20"/>
              </w:rPr>
            </w:r>
          </w:p>
          <w:p>
            <w:pPr>
              <w:pStyle w:val="1148"/>
              <w:jc w:val="both"/>
              <w:rPr>
                <w:sz w:val="20"/>
                <w:szCs w:val="20"/>
              </w:rPr>
            </w:pPr>
            <w:r>
              <w:rPr>
                <w:sz w:val="20"/>
                <w:szCs w:val="20"/>
              </w:rPr>
              <w:t xml:space="preserve">- со счетов клиентов, имеющих обязательства</w:t>
            </w:r>
            <w:r>
              <w:rPr>
                <w:sz w:val="20"/>
                <w:szCs w:val="20"/>
              </w:rPr>
              <w:t xml:space="preserve"> </w:t>
            </w:r>
            <w:r>
              <w:rPr>
                <w:sz w:val="20"/>
                <w:szCs w:val="20"/>
              </w:rPr>
              <w:t xml:space="preserve">перед АО «Россельхозбанк»</w:t>
            </w:r>
            <w:r>
              <w:rPr>
                <w:sz w:val="20"/>
                <w:szCs w:val="20"/>
              </w:rPr>
              <w:t xml:space="preserve"> </w:t>
            </w:r>
            <w:r>
              <w:rPr>
                <w:sz w:val="20"/>
                <w:szCs w:val="20"/>
              </w:rPr>
              <w:t xml:space="preserve">по кредитным сделкам***, в отношении которых введена любая из процедур, применяемых</w:t>
            </w:r>
            <w:r>
              <w:rPr>
                <w:sz w:val="20"/>
                <w:szCs w:val="20"/>
              </w:rPr>
              <w:t xml:space="preserve"> </w:t>
            </w:r>
            <w:r>
              <w:rPr>
                <w:sz w:val="20"/>
                <w:szCs w:val="20"/>
              </w:rPr>
              <w:t xml:space="preserve">в деле о банкротстве в соответствии с Федеральным законом от 26.10.2002 №127-ФЗ</w:t>
            </w:r>
            <w:r>
              <w:rPr>
                <w:sz w:val="20"/>
                <w:szCs w:val="20"/>
              </w:rPr>
              <w:t xml:space="preserve"> </w:t>
            </w:r>
            <w:r>
              <w:rPr>
                <w:sz w:val="20"/>
                <w:szCs w:val="20"/>
              </w:rPr>
              <w:t xml:space="preserve">«О несостоятельности (банкротстве)» или находящихся в процессе ликвидации.</w:t>
            </w:r>
            <w:r>
              <w:rPr>
                <w:sz w:val="20"/>
                <w:szCs w:val="20"/>
              </w:rPr>
            </w:r>
            <w:r>
              <w:rPr>
                <w:sz w:val="20"/>
                <w:szCs w:val="20"/>
              </w:rPr>
            </w:r>
          </w:p>
          <w:p>
            <w:pPr>
              <w:pStyle w:val="1148"/>
              <w:jc w:val="both"/>
              <w:rPr>
                <w:sz w:val="20"/>
                <w:szCs w:val="20"/>
              </w:rPr>
            </w:pPr>
            <w:r>
              <w:rPr>
                <w:sz w:val="20"/>
                <w:szCs w:val="20"/>
              </w:rPr>
              <w:t xml:space="preserve">4. При переводе сумм заработной платы, пенсионных, стр</w:t>
            </w:r>
            <w:r>
              <w:rPr>
                <w:sz w:val="20"/>
                <w:szCs w:val="20"/>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sz w:val="20"/>
                <w:szCs w:val="20"/>
              </w:rPr>
            </w:r>
            <w:r>
              <w:rPr>
                <w:sz w:val="20"/>
                <w:szCs w:val="20"/>
              </w:rPr>
            </w:r>
          </w:p>
          <w:p>
            <w:pPr>
              <w:pStyle w:val="1148"/>
              <w:jc w:val="both"/>
              <w:spacing w:before="40"/>
              <w:rPr>
                <w:sz w:val="20"/>
                <w:szCs w:val="20"/>
              </w:rPr>
            </w:pPr>
            <w:r>
              <w:rPr>
                <w:sz w:val="20"/>
                <w:szCs w:val="20"/>
              </w:rPr>
              <w:t xml:space="preserve">Для </w:t>
            </w:r>
            <w:r>
              <w:rPr>
                <w:sz w:val="20"/>
                <w:szCs w:val="20"/>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sz w:val="20"/>
                <w:szCs w:val="20"/>
              </w:rPr>
            </w:r>
            <w:r>
              <w:rPr>
                <w:sz w:val="20"/>
                <w:szCs w:val="20"/>
              </w:rPr>
            </w:r>
          </w:p>
          <w:p>
            <w:pPr>
              <w:pStyle w:val="1148"/>
              <w:jc w:val="both"/>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p>
            <w:pPr>
              <w:pStyle w:val="1148"/>
              <w:jc w:val="both"/>
              <w:spacing w:before="40"/>
              <w:rPr>
                <w:sz w:val="20"/>
                <w:szCs w:val="20"/>
              </w:rPr>
            </w:pPr>
            <w:r>
              <w:rPr>
                <w:sz w:val="20"/>
                <w:szCs w:val="20"/>
              </w:rPr>
              <w:t xml:space="preserve">При определении тарифа в расчет принимаются переводы денежных средств, совершенные по одному счету клиента.</w:t>
            </w:r>
            <w:r>
              <w:rPr>
                <w:sz w:val="20"/>
                <w:szCs w:val="20"/>
              </w:rPr>
            </w:r>
            <w:r>
              <w:rPr>
                <w:sz w:val="20"/>
                <w:szCs w:val="20"/>
              </w:rPr>
            </w:r>
          </w:p>
          <w:p>
            <w:pPr>
              <w:pStyle w:val="1148"/>
              <w:jc w:val="both"/>
              <w:rPr>
                <w:sz w:val="20"/>
                <w:szCs w:val="20"/>
              </w:rPr>
            </w:pPr>
            <w:r>
              <w:rPr>
                <w:sz w:val="20"/>
                <w:szCs w:val="20"/>
              </w:rPr>
              <w:t xml:space="preserve">При расчете ОБЩЕЙ СУММЫ не учитываются операции, указанные в пунктах 2, 3, 4 настоящего примечания.</w:t>
            </w:r>
            <w:r>
              <w:rPr>
                <w:sz w:val="20"/>
                <w:szCs w:val="20"/>
              </w:rPr>
            </w:r>
            <w:r>
              <w:rPr>
                <w:sz w:val="20"/>
                <w:szCs w:val="20"/>
              </w:rPr>
            </w:r>
          </w:p>
          <w:p>
            <w:pPr>
              <w:pStyle w:val="1148"/>
              <w:jc w:val="both"/>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w:t>
            </w:r>
            <w:r>
              <w:rPr>
                <w:color w:val="000000"/>
                <w:sz w:val="20"/>
                <w:szCs w:val="2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1148"/>
              <w:jc w:val="center"/>
              <w:spacing w:before="40"/>
              <w:rPr>
                <w:bCs/>
                <w:sz w:val="20"/>
                <w:szCs w:val="20"/>
              </w:rPr>
            </w:pPr>
            <w:r>
              <w:rPr>
                <w:bCs/>
                <w:sz w:val="20"/>
                <w:szCs w:val="20"/>
              </w:rPr>
              <w:t xml:space="preserve">1.1.9.</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rPr>
                <w:bCs/>
                <w:sz w:val="20"/>
                <w:szCs w:val="20"/>
              </w:rPr>
            </w:pPr>
            <w:r>
              <w:rPr>
                <w:bCs/>
                <w:sz w:val="20"/>
                <w:szCs w:val="20"/>
              </w:rPr>
              <w:t xml:space="preserve">Прием на инкассо платежных требований/инкассовых поручений</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rPr>
                <w:bCs/>
                <w:sz w:val="20"/>
                <w:szCs w:val="20"/>
              </w:rPr>
            </w:pPr>
            <w:r>
              <w:rPr>
                <w:bCs/>
                <w:sz w:val="20"/>
                <w:szCs w:val="20"/>
              </w:rPr>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1148"/>
              <w:spacing w:before="40" w:after="40"/>
              <w:rPr>
                <w:i/>
                <w:i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jc w:val="center"/>
              <w:spacing w:before="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rPr>
                <w:bCs/>
                <w:sz w:val="20"/>
                <w:szCs w:val="20"/>
              </w:rPr>
            </w:pPr>
            <w:r>
              <w:rPr>
                <w:bCs/>
                <w:sz w:val="20"/>
                <w:szCs w:val="20"/>
              </w:rPr>
              <w:t xml:space="preserve">- на бумажном носителе</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rPr>
                <w:bCs/>
                <w:sz w:val="20"/>
                <w:szCs w:val="20"/>
              </w:rPr>
            </w:pPr>
            <w:r>
              <w:rPr>
                <w:bCs/>
                <w:sz w:val="20"/>
                <w:szCs w:val="20"/>
              </w:rPr>
              <w:t xml:space="preserve">400 руб. за один расчетный документ</w:t>
            </w:r>
            <w:r>
              <w:rPr>
                <w:bCs/>
                <w:sz w:val="20"/>
                <w:szCs w:val="20"/>
              </w:rPr>
            </w:r>
            <w:r>
              <w:rPr>
                <w:bCs/>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48"/>
              <w:rPr>
                <w:i/>
                <w:iCs/>
                <w:sz w:val="20"/>
                <w:szCs w:val="20"/>
              </w:rPr>
            </w:pPr>
            <w:r>
              <w:rPr>
                <w:i/>
                <w:iCs/>
                <w:sz w:val="20"/>
                <w:szCs w:val="20"/>
              </w:rPr>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1148"/>
              <w:jc w:val="both"/>
              <w:spacing w:before="40"/>
              <w:rPr>
                <w:bCs/>
                <w:sz w:val="20"/>
                <w:szCs w:val="20"/>
              </w:rPr>
            </w:pPr>
            <w:r>
              <w:rPr>
                <w:bCs/>
                <w:sz w:val="20"/>
                <w:szCs w:val="20"/>
              </w:rPr>
              <w:t xml:space="preserve">- с использованием системы дистанционного банковского обслуживания (ДБО)</w:t>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rPr>
                <w:bCs/>
                <w:sz w:val="20"/>
                <w:szCs w:val="20"/>
              </w:rPr>
            </w:pPr>
            <w:r>
              <w:rPr>
                <w:bCs/>
                <w:sz w:val="20"/>
                <w:szCs w:val="20"/>
              </w:rPr>
              <w:t xml:space="preserve">50 руб. за один расчетный документ</w:t>
            </w:r>
            <w:r>
              <w:rPr>
                <w:bCs/>
                <w:sz w:val="20"/>
                <w:szCs w:val="20"/>
              </w:rPr>
            </w:r>
            <w:r>
              <w:rPr>
                <w:bCs/>
                <w:sz w:val="20"/>
                <w:szCs w:val="20"/>
              </w:rPr>
            </w:r>
          </w:p>
        </w:tc>
        <w:tc>
          <w:tcPr>
            <w:gridSpan w:val="2"/>
            <w:tcBorders>
              <w:top w:val="none" w:color="FFFFFF" w:sz="255"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48"/>
              <w:rPr>
                <w:i/>
                <w:iCs/>
                <w:sz w:val="20"/>
                <w:szCs w:val="20"/>
              </w:rPr>
            </w:pPr>
            <w:r>
              <w:rPr>
                <w:i/>
                <w:iCs/>
                <w:sz w:val="20"/>
                <w:szCs w:val="20"/>
              </w:rPr>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1148"/>
              <w:jc w:val="center"/>
              <w:spacing w:before="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1.1.10.</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jc w:val="both"/>
              <w:spacing w:before="40" w:after="40"/>
              <w:rPr>
                <w:sz w:val="20"/>
                <w:szCs w:val="20"/>
              </w:rPr>
            </w:pPr>
            <w:r>
              <w:rPr>
                <w:bCs/>
                <w:sz w:val="20"/>
                <w:szCs w:val="20"/>
              </w:rPr>
              <w:t xml:space="preserve">Направление запроса в банк-корр</w:t>
            </w:r>
            <w:r>
              <w:rPr>
                <w:bCs/>
                <w:sz w:val="20"/>
                <w:szCs w:val="20"/>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300 руб.</w:t>
              <w:br w:type="textWrapping" w:clear="all"/>
              <w:t xml:space="preserve">по каждому платежу</w:t>
            </w:r>
            <w:r>
              <w:rPr>
                <w:sz w:val="20"/>
                <w:szCs w:val="20"/>
                <w:lang w:eastAsia="en-US"/>
              </w:rPr>
            </w:r>
            <w:r>
              <w:rPr>
                <w:sz w:val="20"/>
                <w:szCs w:val="20"/>
                <w:lang w:eastAsia="en-US"/>
              </w:rPr>
            </w:r>
          </w:p>
        </w:tc>
        <w:tc>
          <w:tcPr>
            <w:gridSpan w:val="2"/>
            <w:tcBorders>
              <w:top w:val="single" w:color="000000" w:sz="4" w:space="0"/>
              <w:left w:val="single" w:color="000000" w:sz="4" w:space="0"/>
              <w:right w:val="single" w:color="000000" w:sz="4" w:space="0"/>
            </w:tcBorders>
            <w:tcW w:w="3613" w:type="dxa"/>
            <w:vAlign w:val="top"/>
            <w:vMerge w:val="restart"/>
            <w:textDirection w:val="lrTb"/>
            <w:noWrap w:val="false"/>
          </w:tcPr>
          <w:p>
            <w:pPr>
              <w:pStyle w:val="1148"/>
              <w:jc w:val="both"/>
              <w:spacing w:before="40"/>
              <w:tabs>
                <w:tab w:val="left" w:pos="708" w:leader="none"/>
                <w:tab w:val="center" w:pos="4677" w:leader="none"/>
                <w:tab w:val="right" w:pos="9355" w:leader="none"/>
              </w:tabs>
              <w:rPr>
                <w:sz w:val="20"/>
                <w:szCs w:val="20"/>
              </w:rPr>
            </w:pPr>
            <w:r>
              <w:rPr>
                <w:sz w:val="20"/>
                <w:szCs w:val="20"/>
              </w:rPr>
              <w:t xml:space="preserve">По платежам внутри </w:t>
              <w:br w:type="textWrapping" w:clear="all"/>
              <w:t xml:space="preserve">АО «Россельхозбанк» производится бесплатно</w:t>
            </w:r>
            <w:r>
              <w:rPr>
                <w:sz w:val="20"/>
                <w:szCs w:val="20"/>
              </w:rPr>
              <w:t xml:space="preserve">.</w:t>
            </w:r>
            <w:r>
              <w:rPr>
                <w:sz w:val="20"/>
                <w:szCs w:val="20"/>
              </w:rPr>
            </w:r>
            <w:r>
              <w:rPr>
                <w:sz w:val="20"/>
                <w:szCs w:val="20"/>
              </w:rPr>
            </w:r>
          </w:p>
          <w:p>
            <w:pPr>
              <w:pStyle w:val="1148"/>
              <w:jc w:val="both"/>
              <w:spacing w:before="40"/>
              <w:tabs>
                <w:tab w:val="left" w:pos="708" w:leader="none"/>
                <w:tab w:val="center" w:pos="4677" w:leader="none"/>
                <w:tab w:val="right" w:pos="9355" w:leader="none"/>
              </w:tabs>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148"/>
              <w:jc w:val="both"/>
              <w:spacing w:before="40"/>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1148"/>
              <w:jc w:val="center"/>
              <w:spacing w:before="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jc w:val="both"/>
              <w:spacing w:before="40" w:after="40"/>
              <w:rPr>
                <w:sz w:val="20"/>
                <w:szCs w:val="20"/>
              </w:rPr>
            </w:pPr>
            <w:r>
              <w:rPr>
                <w:sz w:val="20"/>
                <w:szCs w:val="20"/>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rPr>
                <w:bCs/>
                <w:sz w:val="22"/>
                <w:szCs w:val="22"/>
              </w:rPr>
            </w:pPr>
            <w:r>
              <w:rPr>
                <w:bCs/>
                <w:sz w:val="22"/>
                <w:szCs w:val="22"/>
              </w:rPr>
              <w:t xml:space="preserve">500 руб.</w:t>
            </w:r>
            <w:r>
              <w:rPr>
                <w:bCs/>
                <w:sz w:val="22"/>
                <w:szCs w:val="22"/>
              </w:rPr>
            </w:r>
            <w:r>
              <w:rPr>
                <w:bCs/>
                <w:sz w:val="22"/>
                <w:szCs w:val="22"/>
              </w:rPr>
            </w:r>
          </w:p>
          <w:p>
            <w:pPr>
              <w:pStyle w:val="1148"/>
              <w:jc w:val="center"/>
              <w:spacing w:before="40"/>
              <w:rPr>
                <w:bCs/>
                <w:sz w:val="20"/>
                <w:szCs w:val="20"/>
              </w:rPr>
            </w:pPr>
            <w:r>
              <w:rPr>
                <w:bCs/>
                <w:sz w:val="22"/>
                <w:szCs w:val="22"/>
              </w:rPr>
              <w:t xml:space="preserve">по каждому платежу</w:t>
            </w:r>
            <w:r>
              <w:rPr>
                <w:bCs/>
                <w:sz w:val="20"/>
                <w:szCs w:val="20"/>
              </w:rPr>
            </w:r>
            <w:r>
              <w:rPr>
                <w:bCs/>
                <w:sz w:val="20"/>
                <w:szCs w:val="20"/>
              </w:rPr>
            </w:r>
          </w:p>
        </w:tc>
        <w:tc>
          <w:tcPr>
            <w:gridSpan w:val="2"/>
            <w:tcBorders>
              <w:left w:val="single" w:color="000000" w:sz="4" w:space="0"/>
              <w:bottom w:val="single" w:color="000000" w:sz="4" w:space="0"/>
              <w:right w:val="single" w:color="000000" w:sz="4" w:space="0"/>
            </w:tcBorders>
            <w:tcW w:w="3613" w:type="dxa"/>
            <w:vAlign w:val="top"/>
            <w:vMerge w:val="continue"/>
            <w:textDirection w:val="lrTb"/>
            <w:noWrap w:val="false"/>
          </w:tcPr>
          <w:p>
            <w:pPr>
              <w:pStyle w:val="1148"/>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1148"/>
              <w:jc w:val="center"/>
              <w:spacing w:before="40"/>
              <w:rPr>
                <w:bCs/>
                <w:sz w:val="20"/>
                <w:szCs w:val="20"/>
              </w:rPr>
            </w:pPr>
            <w:r>
              <w:rPr>
                <w:bCs/>
                <w:sz w:val="20"/>
                <w:szCs w:val="20"/>
              </w:rPr>
              <w:t xml:space="preserve">1.1.11.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jc w:val="both"/>
              <w:keepNext/>
              <w:spacing w:before="40"/>
              <w:rPr>
                <w:bCs/>
                <w:sz w:val="20"/>
                <w:szCs w:val="20"/>
              </w:rPr>
              <w:outlineLvl w:val="1"/>
            </w:pPr>
            <w:r>
              <w:rPr>
                <w:bCs/>
                <w:sz w:val="20"/>
                <w:szCs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rPr>
                <w:bCs/>
                <w:sz w:val="20"/>
                <w:szCs w:val="20"/>
              </w:rPr>
            </w:pPr>
            <w:r>
              <w:rPr>
                <w:bCs/>
                <w:sz w:val="20"/>
                <w:szCs w:val="20"/>
                <w:lang w:val="en-US"/>
              </w:rPr>
              <w:t xml:space="preserve">30</w:t>
            </w:r>
            <w:r>
              <w:rPr>
                <w:bCs/>
                <w:sz w:val="20"/>
                <w:szCs w:val="20"/>
              </w:rPr>
              <w:t xml:space="preserve">0 руб. </w:t>
              <w:br w:type="textWrapping" w:clear="all"/>
            </w:r>
            <w:r>
              <w:rPr>
                <w:sz w:val="20"/>
                <w:szCs w:val="20"/>
              </w:rPr>
              <w:t xml:space="preserve">за каждый запрос</w:t>
            </w:r>
            <w:r>
              <w:rPr>
                <w:bCs/>
                <w:sz w:val="20"/>
                <w:szCs w:val="20"/>
              </w:rPr>
              <w:t xml:space="preserve"> </w:t>
            </w:r>
            <w:r>
              <w:rPr>
                <w:bCs/>
                <w:sz w:val="20"/>
                <w:szCs w:val="20"/>
              </w:rPr>
            </w:r>
            <w:r>
              <w:rPr>
                <w:bCs/>
                <w:sz w:val="20"/>
                <w:szCs w:val="20"/>
              </w:rPr>
            </w:r>
          </w:p>
        </w:tc>
        <w:tc>
          <w:tcPr>
            <w:gridSpan w:val="2"/>
            <w:tcBorders>
              <w:top w:val="single" w:color="000000" w:sz="4" w:space="0"/>
              <w:left w:val="single" w:color="000000" w:sz="4" w:space="0"/>
              <w:right w:val="single" w:color="000000" w:sz="4" w:space="0"/>
            </w:tcBorders>
            <w:tcW w:w="3613" w:type="dxa"/>
            <w:vAlign w:val="top"/>
            <w:vMerge w:val="restart"/>
            <w:textDirection w:val="lrTb"/>
            <w:noWrap w:val="false"/>
          </w:tcPr>
          <w:p>
            <w:pPr>
              <w:pStyle w:val="1148"/>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1148"/>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500 руб. </w:t>
            </w:r>
            <w:r>
              <w:rPr>
                <w:sz w:val="20"/>
                <w:szCs w:val="20"/>
                <w:lang w:eastAsia="en-US"/>
              </w:rPr>
            </w:r>
            <w:r>
              <w:rPr>
                <w:sz w:val="20"/>
                <w:szCs w:val="20"/>
                <w:lang w:eastAsia="en-US"/>
              </w:rPr>
            </w:r>
          </w:p>
          <w:p>
            <w:pPr>
              <w:pStyle w:val="1148"/>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за каждый запрос</w:t>
            </w:r>
            <w:r>
              <w:rPr>
                <w:sz w:val="20"/>
                <w:szCs w:val="20"/>
                <w:lang w:eastAsia="en-US"/>
              </w:rPr>
            </w:r>
            <w:r>
              <w:rPr>
                <w:sz w:val="20"/>
                <w:szCs w:val="20"/>
                <w:lang w:eastAsia="en-US"/>
              </w:rPr>
            </w:r>
          </w:p>
        </w:tc>
        <w:tc>
          <w:tcPr>
            <w:gridSpan w:val="2"/>
            <w:tcBorders>
              <w:left w:val="single" w:color="000000" w:sz="4" w:space="0"/>
              <w:bottom w:val="single" w:color="000000" w:sz="4" w:space="0"/>
              <w:right w:val="single" w:color="000000" w:sz="4" w:space="0"/>
            </w:tcBorders>
            <w:tcW w:w="3613" w:type="dxa"/>
            <w:vAlign w:val="top"/>
            <w:vMerge w:val="continue"/>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after="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1.1.12.</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150 руб. </w:t>
              <w:br w:type="textWrapping" w:clear="all"/>
              <w:t xml:space="preserve">за каждый расчетный документ</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r>
              <w:rPr>
                <w:sz w:val="20"/>
                <w:szCs w:val="20"/>
                <w:lang w:eastAsia="en-US"/>
              </w:rPr>
            </w:r>
            <w:r>
              <w:rPr>
                <w:sz w:val="20"/>
                <w:szCs w:val="20"/>
                <w:lang w:eastAsia="en-US"/>
              </w:rPr>
            </w:r>
          </w:p>
          <w:p>
            <w:pPr>
              <w:pStyle w:val="1148"/>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48"/>
              <w:jc w:val="both"/>
              <w:tabs>
                <w:tab w:val="left" w:pos="708" w:leader="none"/>
                <w:tab w:val="center" w:pos="4677" w:leader="none"/>
                <w:tab w:val="right" w:pos="9355" w:leader="none"/>
              </w:tabs>
              <w:rPr>
                <w:sz w:val="20"/>
                <w:szCs w:val="20"/>
                <w:lang w:eastAsia="en-US"/>
              </w:rPr>
            </w:pPr>
            <w:r>
              <w:rPr>
                <w:sz w:val="20"/>
                <w:szCs w:val="20"/>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sz w:val="20"/>
                <w:szCs w:val="20"/>
                <w:lang w:eastAsia="en-US"/>
              </w:rPr>
            </w:r>
            <w:r>
              <w:rPr>
                <w:sz w:val="20"/>
                <w:szCs w:val="20"/>
                <w:lang w:eastAsia="en-US"/>
              </w:rPr>
            </w:r>
          </w:p>
          <w:p>
            <w:pPr>
              <w:pStyle w:val="1148"/>
              <w:jc w:val="both"/>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1.1.12.1.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rPr>
                <w:sz w:val="20"/>
                <w:szCs w:val="20"/>
              </w:rPr>
              <w:t xml:space="preserve">7701889831</w:t>
            </w:r>
            <w:r>
              <w:rPr>
                <w:sz w:val="20"/>
                <w:szCs w:val="20"/>
                <w:lang w:eastAsia="en-US"/>
              </w:rPr>
              <w:t xml:space="preserve">, ООО </w:t>
            </w:r>
            <w:r>
              <w:rPr>
                <w:sz w:val="20"/>
                <w:szCs w:val="20"/>
              </w:rPr>
              <w:t xml:space="preserve">«Юридические решения» ИНН 9718083320</w:t>
            </w:r>
            <w:r>
              <w:rPr>
                <w:sz w:val="20"/>
                <w:szCs w:val="20"/>
                <w:lang w:eastAsia="en-US"/>
              </w:rPr>
              <w:t xml:space="preserve">)</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За осуществление платежа комиссионное вознаграждение, указанное в пункте 1.1.5 Тарифов, не взимается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1.1.13.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 руб. </w:t>
              <w:br w:type="textWrapping" w:clear="all"/>
              <w:t xml:space="preserve">за каждое дополнительное соглашение</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1.1.14.</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jc w:val="both"/>
              <w:spacing w:before="40"/>
              <w:tabs>
                <w:tab w:val="left" w:pos="0" w:leader="none"/>
                <w:tab w:val="left" w:pos="708" w:leader="none"/>
                <w:tab w:val="center" w:pos="4677" w:leader="none"/>
                <w:tab w:val="right" w:pos="9355" w:leader="none"/>
              </w:tabs>
              <w:rPr>
                <w:sz w:val="20"/>
                <w:szCs w:val="20"/>
                <w:lang w:eastAsia="en-US"/>
              </w:rPr>
            </w:pPr>
            <w:r>
              <w:rPr>
                <w:sz w:val="20"/>
                <w:szCs w:val="20"/>
                <w:lang w:eastAsia="en-US"/>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Тариф применяется в отношении клиентов Банка, заключ</w:t>
            </w:r>
            <w:r>
              <w:rPr>
                <w:sz w:val="20"/>
                <w:szCs w:val="20"/>
                <w:lang w:eastAsia="en-US"/>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ind w:firstLine="34"/>
              <w:jc w:val="center"/>
              <w:spacing w:before="120" w:after="120"/>
              <w:rPr>
                <w:bCs/>
                <w:sz w:val="20"/>
                <w:szCs w:val="20"/>
              </w:rPr>
            </w:pPr>
            <w:r>
              <w:rPr>
                <w:bCs/>
                <w:sz w:val="20"/>
                <w:szCs w:val="20"/>
              </w:rPr>
              <w:t xml:space="preserve">1.1.15.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jc w:val="both"/>
              <w:spacing w:before="120" w:after="120"/>
              <w:rPr>
                <w:bCs/>
                <w:sz w:val="20"/>
                <w:szCs w:val="20"/>
              </w:rPr>
            </w:pPr>
            <w:r>
              <w:rPr>
                <w:bCs/>
                <w:sz w:val="20"/>
                <w:szCs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bCs/>
                <w:sz w:val="20"/>
                <w:szCs w:val="20"/>
              </w:rPr>
            </w:r>
            <w:r>
              <w:rPr>
                <w:bCs/>
                <w:sz w:val="20"/>
                <w:szCs w:val="20"/>
              </w:rPr>
            </w:r>
          </w:p>
          <w:p>
            <w:pPr>
              <w:pStyle w:val="1148"/>
              <w:jc w:val="both"/>
              <w:spacing w:before="120" w:after="120"/>
              <w:rPr>
                <w:bCs/>
                <w:sz w:val="20"/>
                <w:szCs w:val="20"/>
              </w:rPr>
            </w:pPr>
            <w:r>
              <w:rPr>
                <w:bCs/>
                <w:sz w:val="20"/>
                <w:szCs w:val="20"/>
              </w:rPr>
              <w:t xml:space="preserve">- на основании расчетного документа на бумажном носителе</w:t>
            </w:r>
            <w:r>
              <w:rPr>
                <w:bCs/>
                <w:sz w:val="20"/>
                <w:szCs w:val="20"/>
              </w:rPr>
            </w:r>
            <w:r>
              <w:rPr>
                <w:bCs/>
                <w:sz w:val="20"/>
                <w:szCs w:val="20"/>
              </w:rPr>
            </w:r>
          </w:p>
          <w:p>
            <w:pPr>
              <w:pStyle w:val="1148"/>
              <w:jc w:val="both"/>
              <w:spacing w:before="120" w:after="120"/>
              <w:rPr>
                <w:bCs/>
                <w:sz w:val="20"/>
                <w:szCs w:val="20"/>
              </w:rPr>
            </w:pPr>
            <w:r>
              <w:rPr>
                <w:bCs/>
                <w:sz w:val="20"/>
                <w:szCs w:val="20"/>
              </w:rPr>
            </w:r>
            <w:r>
              <w:rPr>
                <w:bCs/>
                <w:sz w:val="20"/>
                <w:szCs w:val="20"/>
              </w:rPr>
            </w:r>
            <w:r>
              <w:rPr>
                <w:bCs/>
                <w:sz w:val="20"/>
                <w:szCs w:val="20"/>
              </w:rPr>
            </w:r>
          </w:p>
          <w:p>
            <w:pPr>
              <w:pStyle w:val="1148"/>
              <w:jc w:val="both"/>
              <w:spacing w:before="120" w:after="120"/>
              <w:rPr>
                <w:bCs/>
                <w:sz w:val="20"/>
                <w:szCs w:val="20"/>
              </w:rPr>
            </w:pPr>
            <w:r>
              <w:rPr>
                <w:bCs/>
                <w:sz w:val="20"/>
                <w:szCs w:val="20"/>
              </w:rPr>
              <w:t xml:space="preserve">- отправленный клиентом по системе дистанционного банковского обслуживания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both"/>
              <w:spacing w:before="120" w:after="120"/>
              <w:rPr>
                <w:bCs/>
                <w:sz w:val="20"/>
                <w:szCs w:val="20"/>
              </w:rPr>
            </w:pPr>
            <w:r>
              <w:rPr>
                <w:bCs/>
                <w:sz w:val="20"/>
                <w:szCs w:val="20"/>
              </w:rPr>
            </w:r>
            <w:r>
              <w:rPr>
                <w:bCs/>
                <w:sz w:val="20"/>
                <w:szCs w:val="20"/>
              </w:rPr>
            </w:r>
            <w:r>
              <w:rPr>
                <w:bCs/>
                <w:sz w:val="20"/>
                <w:szCs w:val="20"/>
              </w:rPr>
            </w:r>
          </w:p>
          <w:p>
            <w:pPr>
              <w:pStyle w:val="1148"/>
              <w:jc w:val="both"/>
              <w:spacing w:before="120" w:after="120"/>
              <w:rPr>
                <w:bCs/>
                <w:sz w:val="20"/>
                <w:szCs w:val="20"/>
              </w:rPr>
            </w:pPr>
            <w:r>
              <w:rPr>
                <w:bCs/>
                <w:sz w:val="20"/>
                <w:szCs w:val="20"/>
              </w:rPr>
            </w:r>
            <w:r>
              <w:rPr>
                <w:bCs/>
                <w:sz w:val="20"/>
                <w:szCs w:val="20"/>
              </w:rPr>
            </w:r>
            <w:r>
              <w:rPr>
                <w:bCs/>
                <w:sz w:val="20"/>
                <w:szCs w:val="20"/>
              </w:rPr>
            </w:r>
          </w:p>
          <w:p>
            <w:pPr>
              <w:pStyle w:val="1148"/>
              <w:jc w:val="both"/>
              <w:spacing w:before="120" w:after="120"/>
              <w:rPr>
                <w:bCs/>
                <w:sz w:val="20"/>
                <w:szCs w:val="20"/>
              </w:rPr>
            </w:pPr>
            <w:r>
              <w:rPr>
                <w:bCs/>
                <w:sz w:val="20"/>
                <w:szCs w:val="20"/>
              </w:rPr>
            </w:r>
            <w:r>
              <w:rPr>
                <w:bCs/>
                <w:sz w:val="20"/>
                <w:szCs w:val="20"/>
              </w:rPr>
            </w:r>
            <w:r>
              <w:rPr>
                <w:bCs/>
                <w:sz w:val="20"/>
                <w:szCs w:val="20"/>
              </w:rPr>
            </w:r>
          </w:p>
          <w:p>
            <w:pPr>
              <w:pStyle w:val="1148"/>
              <w:jc w:val="both"/>
              <w:spacing w:before="120" w:after="120"/>
              <w:rPr>
                <w:bCs/>
                <w:sz w:val="20"/>
                <w:szCs w:val="20"/>
              </w:rPr>
            </w:pPr>
            <w:r>
              <w:rPr>
                <w:bCs/>
                <w:sz w:val="20"/>
                <w:szCs w:val="20"/>
              </w:rPr>
            </w:r>
            <w:r>
              <w:rPr>
                <w:bCs/>
                <w:sz w:val="20"/>
                <w:szCs w:val="20"/>
              </w:rPr>
            </w:r>
            <w:r>
              <w:rPr>
                <w:bCs/>
                <w:sz w:val="20"/>
                <w:szCs w:val="20"/>
              </w:rPr>
            </w:r>
          </w:p>
          <w:p>
            <w:pPr>
              <w:pStyle w:val="1148"/>
              <w:jc w:val="both"/>
              <w:spacing w:before="120" w:after="120"/>
              <w:rPr>
                <w:bCs/>
                <w:sz w:val="20"/>
                <w:szCs w:val="20"/>
              </w:rPr>
            </w:pPr>
            <w:r>
              <w:rPr>
                <w:bCs/>
                <w:sz w:val="20"/>
                <w:szCs w:val="20"/>
              </w:rPr>
              <w:t xml:space="preserve">1 % от суммы перевода, минимум 1000 руб., максимум 50 000 руб.</w:t>
            </w:r>
            <w:r>
              <w:rPr>
                <w:bCs/>
                <w:sz w:val="20"/>
                <w:szCs w:val="20"/>
              </w:rPr>
            </w:r>
            <w:r>
              <w:rPr>
                <w:bCs/>
                <w:sz w:val="20"/>
                <w:szCs w:val="20"/>
              </w:rPr>
            </w:r>
          </w:p>
          <w:p>
            <w:pPr>
              <w:pStyle w:val="1148"/>
              <w:jc w:val="both"/>
              <w:spacing w:before="120" w:after="120"/>
              <w:rPr>
                <w:bCs/>
                <w:sz w:val="20"/>
                <w:szCs w:val="20"/>
              </w:rPr>
            </w:pPr>
            <w:r>
              <w:rPr>
                <w:bCs/>
                <w:sz w:val="20"/>
                <w:szCs w:val="20"/>
              </w:rPr>
            </w:r>
            <w:r>
              <w:rPr>
                <w:bCs/>
                <w:sz w:val="20"/>
                <w:szCs w:val="20"/>
              </w:rPr>
            </w:r>
            <w:r>
              <w:rPr>
                <w:bCs/>
                <w:sz w:val="20"/>
                <w:szCs w:val="20"/>
              </w:rPr>
            </w:r>
          </w:p>
          <w:p>
            <w:pPr>
              <w:pStyle w:val="1148"/>
              <w:jc w:val="both"/>
              <w:spacing w:before="120" w:after="120"/>
              <w:rPr>
                <w:bCs/>
                <w:sz w:val="20"/>
                <w:szCs w:val="20"/>
              </w:rPr>
            </w:pPr>
            <w:r>
              <w:rPr>
                <w:bCs/>
                <w:sz w:val="20"/>
                <w:szCs w:val="20"/>
              </w:rPr>
              <w:t xml:space="preserve">1 % от суммы перевода, минимум 1000 руб., максимум 50 000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02" w:type="dxa"/>
            <w:vAlign w:val="top"/>
            <w:textDirection w:val="lrTb"/>
            <w:noWrap w:val="false"/>
          </w:tcPr>
          <w:p>
            <w:pPr>
              <w:pStyle w:val="1148"/>
              <w:jc w:val="both"/>
              <w:spacing w:before="120" w:after="120"/>
              <w:rPr>
                <w:bCs/>
                <w:sz w:val="20"/>
                <w:szCs w:val="20"/>
              </w:rPr>
            </w:pPr>
            <w:r>
              <w:rPr>
                <w:bCs/>
                <w:sz w:val="20"/>
                <w:szCs w:val="20"/>
              </w:rPr>
              <w:t xml:space="preserve">Комиссионное вознаграждение взимается за каждую операцию.</w:t>
            </w:r>
            <w:r>
              <w:rPr>
                <w:bCs/>
                <w:sz w:val="20"/>
                <w:szCs w:val="20"/>
              </w:rPr>
            </w:r>
            <w:r>
              <w:rPr>
                <w:bCs/>
                <w:sz w:val="20"/>
                <w:szCs w:val="20"/>
              </w:rPr>
            </w:r>
          </w:p>
          <w:p>
            <w:pPr>
              <w:pStyle w:val="1148"/>
              <w:jc w:val="both"/>
              <w:spacing w:before="120" w:after="120"/>
              <w:rPr>
                <w:bCs/>
                <w:sz w:val="20"/>
                <w:szCs w:val="20"/>
              </w:rPr>
            </w:pPr>
            <w:r>
              <w:rPr>
                <w:bCs/>
                <w:sz w:val="20"/>
                <w:szCs w:val="20"/>
              </w:rPr>
              <w:t xml:space="preserve">Банк вправе о</w:t>
            </w:r>
            <w:r>
              <w:rPr>
                <w:bCs/>
                <w:sz w:val="20"/>
                <w:szCs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bCs/>
                <w:sz w:val="20"/>
                <w:szCs w:val="20"/>
              </w:rPr>
            </w:r>
            <w:r>
              <w:rPr>
                <w:bCs/>
                <w:sz w:val="20"/>
                <w:szCs w:val="20"/>
              </w:rPr>
            </w:r>
          </w:p>
          <w:p>
            <w:pPr>
              <w:pStyle w:val="1148"/>
              <w:jc w:val="both"/>
              <w:spacing w:before="120" w:after="120"/>
              <w:rPr>
                <w:bCs/>
                <w:sz w:val="20"/>
                <w:szCs w:val="20"/>
              </w:rPr>
            </w:pPr>
            <w:r>
              <w:rPr>
                <w:bCs/>
                <w:sz w:val="20"/>
                <w:szCs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bCs/>
                <w:sz w:val="20"/>
                <w:szCs w:val="20"/>
              </w:rPr>
            </w:r>
            <w:r>
              <w:rPr>
                <w:bCs/>
                <w:sz w:val="20"/>
                <w:szCs w:val="20"/>
              </w:rPr>
            </w:r>
          </w:p>
          <w:p>
            <w:pPr>
              <w:pStyle w:val="1148"/>
              <w:jc w:val="both"/>
              <w:spacing w:before="120" w:after="12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ind w:firstLine="34"/>
              <w:jc w:val="center"/>
              <w:spacing w:before="120" w:after="120"/>
              <w:rPr>
                <w:bCs/>
                <w:sz w:val="20"/>
                <w:szCs w:val="20"/>
              </w:rPr>
            </w:pPr>
            <w:r>
              <w:rPr>
                <w:bCs/>
                <w:sz w:val="20"/>
                <w:szCs w:val="20"/>
              </w:rPr>
              <w:t xml:space="preserve">1.2.</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272" w:type="dxa"/>
            <w:vAlign w:val="top"/>
            <w:textDirection w:val="lrTb"/>
            <w:noWrap w:val="false"/>
          </w:tcPr>
          <w:p>
            <w:pPr>
              <w:pStyle w:val="1148"/>
              <w:jc w:val="both"/>
              <w:spacing w:before="120" w:after="120"/>
              <w:rPr>
                <w:sz w:val="20"/>
                <w:szCs w:val="20"/>
              </w:rPr>
            </w:pPr>
            <w:r>
              <w:rPr>
                <w:bCs/>
                <w:sz w:val="20"/>
                <w:szCs w:val="20"/>
              </w:rPr>
              <w:t xml:space="preserve">Открытие и ведение счетов в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vMerge w:val="restart"/>
            <w:textDirection w:val="lrTb"/>
            <w:noWrap w:val="false"/>
          </w:tcPr>
          <w:p>
            <w:pPr>
              <w:pStyle w:val="1148"/>
              <w:ind w:left="-52" w:firstLine="52"/>
              <w:jc w:val="center"/>
              <w:spacing w:before="40"/>
              <w:rPr>
                <w:bCs/>
                <w:sz w:val="20"/>
                <w:szCs w:val="20"/>
              </w:rPr>
            </w:pPr>
            <w:r>
              <w:rPr>
                <w:bCs/>
                <w:sz w:val="20"/>
                <w:szCs w:val="20"/>
              </w:rPr>
              <w:t xml:space="preserve">1.2.1.</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after="40"/>
              <w:rPr>
                <w:b/>
                <w:bCs/>
                <w:sz w:val="20"/>
                <w:szCs w:val="20"/>
              </w:rPr>
            </w:pPr>
            <w:r>
              <w:rPr>
                <w:sz w:val="20"/>
                <w:szCs w:val="20"/>
              </w:rPr>
              <w:t xml:space="preserve">Открытие счета </w:t>
            </w:r>
            <w:r>
              <w:rPr>
                <w:b/>
                <w:bCs/>
                <w:sz w:val="20"/>
                <w:szCs w:val="20"/>
              </w:rPr>
            </w:r>
            <w:r>
              <w:rPr>
                <w:b/>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after="40"/>
              <w:rPr>
                <w:bCs/>
                <w:sz w:val="20"/>
                <w:szCs w:val="20"/>
              </w:rPr>
            </w:pPr>
            <w:r>
              <w:rPr>
                <w:bCs/>
                <w:sz w:val="20"/>
                <w:szCs w:val="20"/>
              </w:rPr>
              <w:t xml:space="preserve">3000 руб.</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1148"/>
              <w:jc w:val="both"/>
              <w:spacing w:before="40" w:after="40"/>
              <w:rPr>
                <w:color w:val="000000"/>
                <w:sz w:val="20"/>
                <w:szCs w:val="20"/>
              </w:rPr>
            </w:pPr>
            <w:r>
              <w:rPr>
                <w:color w:val="000000"/>
                <w:sz w:val="20"/>
                <w:szCs w:val="20"/>
              </w:rPr>
              <w:t xml:space="preserve">В случае необходимости за оформление Банком карточки с образцами подписей и оттиска печати комиссия не взимается</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vMerge w:val="continue"/>
            <w:textDirection w:val="lrTb"/>
            <w:noWrap w:val="false"/>
          </w:tcPr>
          <w:p>
            <w:pPr>
              <w:pStyle w:val="1148"/>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after="40"/>
              <w:rPr>
                <w:bCs/>
                <w:color w:val="000000"/>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color w:val="000000"/>
                <w:sz w:val="20"/>
                <w:szCs w:val="20"/>
              </w:rPr>
            </w:r>
            <w:r>
              <w:rPr>
                <w:bCs/>
                <w:color w:val="000000"/>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after="40"/>
              <w:rPr>
                <w:rFonts w:eastAsia="Arial Unicode MS"/>
                <w:iCs/>
                <w:color w:val="000000"/>
                <w:sz w:val="20"/>
                <w:szCs w:val="20"/>
              </w:rPr>
            </w:pPr>
            <w:r>
              <w:rPr>
                <w:sz w:val="20"/>
                <w:szCs w:val="20"/>
              </w:rPr>
              <w:t xml:space="preserve">Не взимается</w:t>
            </w:r>
            <w:r>
              <w:rPr>
                <w:rFonts w:eastAsia="Arial Unicode MS"/>
                <w:iCs/>
                <w:color w:val="000000"/>
                <w:sz w:val="20"/>
                <w:szCs w:val="20"/>
              </w:rPr>
            </w:r>
            <w:r>
              <w:rPr>
                <w:rFonts w:eastAsia="Arial Unicode MS"/>
                <w:iCs/>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48"/>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vMerge w:val="continue"/>
            <w:textDirection w:val="lrTb"/>
            <w:noWrap w:val="false"/>
          </w:tcPr>
          <w:p>
            <w:pPr>
              <w:pStyle w:val="1148"/>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1148"/>
              <w:jc w:val="both"/>
              <w:spacing w:before="40" w:after="40"/>
              <w:rPr>
                <w:bCs/>
                <w:color w:val="000000"/>
                <w:sz w:val="20"/>
                <w:szCs w:val="20"/>
              </w:rPr>
            </w:pPr>
            <w:r>
              <w:rPr>
                <w:sz w:val="20"/>
                <w:szCs w:val="20"/>
              </w:rPr>
              <w:t xml:space="preserve">- транзитного счета, счета по депозиту</w:t>
            </w:r>
            <w:r>
              <w:rPr>
                <w:bCs/>
                <w:color w:val="000000"/>
                <w:sz w:val="20"/>
                <w:szCs w:val="20"/>
              </w:rPr>
            </w:r>
            <w:r>
              <w:rPr>
                <w:bCs/>
                <w:color w:val="000000"/>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after="40"/>
              <w:rPr>
                <w:rFonts w:eastAsia="Arial Unicode MS"/>
                <w:iCs/>
                <w:color w:val="000000"/>
                <w:sz w:val="20"/>
                <w:szCs w:val="20"/>
              </w:rPr>
            </w:pPr>
            <w:r>
              <w:rPr>
                <w:sz w:val="20"/>
                <w:szCs w:val="20"/>
              </w:rPr>
              <w:t xml:space="preserve">Не взимается</w:t>
            </w:r>
            <w:r>
              <w:rPr>
                <w:rFonts w:eastAsia="Arial Unicode MS"/>
                <w:iCs/>
                <w:color w:val="000000"/>
                <w:sz w:val="20"/>
                <w:szCs w:val="20"/>
              </w:rPr>
            </w:r>
            <w:r>
              <w:rPr>
                <w:rFonts w:eastAsia="Arial Unicode MS"/>
                <w:iCs/>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48"/>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ind w:left="-52" w:firstLine="52"/>
              <w:jc w:val="center"/>
              <w:spacing w:before="40"/>
              <w:rPr>
                <w:bCs/>
                <w:sz w:val="20"/>
                <w:szCs w:val="20"/>
              </w:rPr>
            </w:pPr>
            <w:r>
              <w:rPr>
                <w:bCs/>
                <w:sz w:val="20"/>
                <w:szCs w:val="20"/>
              </w:rPr>
              <w:t xml:space="preserve">1.2.2.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ind w:left="-52" w:firstLine="52"/>
              <w:jc w:val="both"/>
              <w:spacing w:before="40"/>
              <w:rPr>
                <w:bCs/>
                <w:sz w:val="20"/>
                <w:szCs w:val="20"/>
              </w:rPr>
            </w:pPr>
            <w:r>
              <w:rPr>
                <w:bCs/>
                <w:sz w:val="20"/>
                <w:szCs w:val="20"/>
              </w:rPr>
              <w:t xml:space="preserve">Закрытие счета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rPr>
                <w:bCs/>
                <w:sz w:val="20"/>
                <w:szCs w:val="20"/>
              </w:rPr>
            </w:pPr>
            <w:r>
              <w:rPr>
                <w:sz w:val="20"/>
                <w:szCs w:val="20"/>
              </w:rPr>
              <w:t xml:space="preserve">Не взимается</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8"/>
              <w:ind w:left="-52" w:firstLine="52"/>
              <w:jc w:val="both"/>
              <w:spacing w:before="40"/>
              <w:rPr>
                <w:bCs/>
                <w:sz w:val="20"/>
                <w:szCs w:val="20"/>
              </w:rPr>
            </w:pPr>
            <w:r>
              <w:rPr>
                <w:bCs/>
                <w:sz w:val="20"/>
                <w:szCs w:val="20"/>
              </w:rPr>
            </w:r>
            <w:r>
              <w:rPr>
                <w:bCs/>
                <w:sz w:val="20"/>
                <w:szCs w:val="20"/>
              </w:rPr>
            </w:r>
            <w:r>
              <w:rPr>
                <w:bCs/>
                <w:sz w:val="20"/>
                <w:szCs w:val="20"/>
              </w:rPr>
            </w:r>
          </w:p>
          <w:p>
            <w:pPr>
              <w:pStyle w:val="1148"/>
              <w:ind w:left="-52" w:firstLine="5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1148"/>
              <w:jc w:val="center"/>
              <w:spacing w:before="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1.2.3.</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Ведение счета</w:t>
            </w:r>
            <w:r>
              <w:rPr>
                <w:sz w:val="20"/>
                <w:szCs w:val="20"/>
              </w:rPr>
              <w:t xml:space="preserve">, кроме счета в евро, долларах США, а также отдельных иностранных валютах, предусмотренных в п. 1.2.3.3:</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2500 руб. в месяц</w:t>
            </w:r>
            <w:r>
              <w:rPr>
                <w:sz w:val="20"/>
                <w:szCs w:val="20"/>
                <w:lang w:eastAsia="en-US"/>
              </w:rPr>
            </w:r>
            <w:r>
              <w:rPr>
                <w:sz w:val="20"/>
                <w:szCs w:val="20"/>
                <w:lang w:eastAsia="en-US"/>
              </w:rPr>
            </w:r>
          </w:p>
        </w:tc>
        <w:tc>
          <w:tcPr>
            <w:gridSpan w:val="2"/>
            <w:tcBorders>
              <w:top w:val="single" w:color="000000" w:sz="4" w:space="0"/>
              <w:left w:val="single" w:color="000000" w:sz="4" w:space="0"/>
              <w:bottom w:val="none" w:color="FFFFFF" w:sz="255" w:space="0"/>
              <w:right w:val="single" w:color="000000" w:sz="4" w:space="0"/>
            </w:tcBorders>
            <w:tcW w:w="3613"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использовании клиентом системы дистанционного банковского обслуживания</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800 руб. в месяц</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114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FFFFFF" w:sz="255" w:space="0"/>
              <w:left w:val="single" w:color="000000" w:sz="4" w:space="0"/>
              <w:bottom w:val="single" w:color="000000" w:sz="4" w:space="0"/>
              <w:right w:val="single" w:color="000000" w:sz="4" w:space="0"/>
            </w:tcBorders>
            <w:tcW w:w="3613"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48"/>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48"/>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48"/>
              <w:jc w:val="both"/>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highlight w:val="none"/>
                <w:lang w:eastAsia="en-US"/>
              </w:rPr>
            </w:r>
            <w:r>
              <w:rPr>
                <w:sz w:val="20"/>
                <w:szCs w:val="20"/>
                <w:highlight w:val="none"/>
                <w:lang w:eastAsia="en-US"/>
              </w:rPr>
            </w:r>
          </w:p>
          <w:p>
            <w:pPr>
              <w:jc w:val="both"/>
              <w:tabs>
                <w:tab w:val="left" w:pos="708" w:leader="none"/>
                <w:tab w:val="center" w:pos="4677" w:leader="none"/>
                <w:tab w:val="right" w:pos="9355" w:leader="none"/>
              </w:tabs>
              <w:rPr>
                <w:rFonts w:ascii="Times New Roman" w:hAnsi="Times New Roman"/>
                <w:sz w:val="20"/>
                <w:szCs w:val="20"/>
                <w:highlight w:val="none"/>
              </w:rPr>
            </w:pPr>
            <w:r>
              <w:rPr>
                <w:sz w:val="20"/>
                <w:szCs w:val="20"/>
                <w:highlight w:val="none"/>
                <w:lang w:eastAsia="en-US"/>
              </w:rPr>
            </w:r>
            <w:r>
              <w:rPr>
                <w:rFonts w:ascii="Times New Roman" w:hAnsi="Times New Roman"/>
                <w:sz w:val="24"/>
                <w:szCs w:val="24"/>
              </w:rPr>
              <w:t xml:space="preserve"> </w:t>
            </w:r>
            <w:r>
              <w:rPr>
                <w:rFonts w:ascii="Times New Roman" w:hAnsi="Times New Roman"/>
                <w:sz w:val="20"/>
                <w:szCs w:val="20"/>
              </w:rPr>
              <w:t xml:space="preserve">-</w:t>
            </w:r>
            <w:r>
              <w:rPr>
                <w:rFonts w:ascii="Times New Roman" w:hAnsi="Times New Roman"/>
                <w:sz w:val="20"/>
                <w:szCs w:val="20"/>
              </w:rPr>
              <w:t xml:space="preserve">зачисление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целью</w:t>
            </w:r>
            <w:r>
              <w:rPr>
                <w:rFonts w:ascii="Times New Roman" w:hAnsi="Times New Roman"/>
                <w:sz w:val="20"/>
                <w:szCs w:val="20"/>
              </w:rPr>
              <w:t xml:space="preserve"> 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объявлении 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rFonts w:ascii="Times New Roman" w:hAnsi="Times New Roman"/>
                <w:sz w:val="20"/>
                <w:szCs w:val="20"/>
                <w:highlight w:val="none"/>
              </w:rPr>
            </w:r>
            <w:r>
              <w:rPr>
                <w:rFonts w:ascii="Times New Roman" w:hAnsi="Times New Roman"/>
                <w:sz w:val="20"/>
                <w:szCs w:val="20"/>
                <w:highlight w:val="none"/>
              </w:rPr>
            </w:r>
          </w:p>
          <w:p>
            <w:pPr>
              <w:jc w:val="both"/>
              <w:tabs>
                <w:tab w:val="left" w:pos="708" w:leader="none"/>
                <w:tab w:val="center" w:pos="4677" w:leader="none"/>
                <w:tab w:val="right" w:pos="9355" w:leader="none"/>
              </w:tabs>
              <w:rPr>
                <w:sz w:val="20"/>
                <w:szCs w:val="20"/>
              </w:rPr>
            </w:pPr>
            <w:r>
              <w:rPr>
                <w:rFonts w:ascii="Times New Roman" w:hAnsi="Times New Roman"/>
                <w:sz w:val="20"/>
                <w:szCs w:val="20"/>
                <w:highlight w:val="none"/>
              </w:rPr>
            </w:r>
            <w:r>
              <w:rPr>
                <w:sz w:val="20"/>
                <w:szCs w:val="20"/>
              </w:rPr>
            </w:r>
            <w:r>
              <w:rPr>
                <w:sz w:val="20"/>
                <w:szCs w:val="20"/>
              </w:rPr>
            </w:r>
          </w:p>
          <w:p>
            <w:pPr>
              <w:pStyle w:val="1148"/>
              <w:jc w:val="both"/>
              <w:tabs>
                <w:tab w:val="left" w:pos="708" w:leader="none"/>
                <w:tab w:val="center" w:pos="4677" w:leader="none"/>
                <w:tab w:val="right" w:pos="9355" w:leader="none"/>
              </w:tabs>
              <w:rPr>
                <w:sz w:val="20"/>
                <w:szCs w:val="20"/>
                <w:highlight w:val="none"/>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highlight w:val="none"/>
                <w:lang w:eastAsia="en-US"/>
              </w:rPr>
            </w:r>
            <w:r>
              <w:rPr>
                <w:sz w:val="20"/>
                <w:szCs w:val="20"/>
                <w:highlight w:val="none"/>
                <w:lang w:eastAsia="en-US"/>
              </w:rPr>
            </w:r>
          </w:p>
          <w:p>
            <w:pPr>
              <w:jc w:val="both"/>
              <w:tabs>
                <w:tab w:val="left" w:pos="708" w:leader="none"/>
                <w:tab w:val="center" w:pos="4677" w:leader="none"/>
                <w:tab w:val="right" w:pos="9355" w:leader="none"/>
              </w:tabs>
              <w:rPr>
                <w:sz w:val="20"/>
                <w:szCs w:val="20"/>
                <w:lang w:eastAsia="en-US"/>
              </w:rPr>
            </w:pPr>
            <w:r>
              <w:rPr>
                <w:sz w:val="20"/>
                <w:szCs w:val="20"/>
                <w:highlight w:val="none"/>
                <w:lang w:eastAsia="en-US"/>
              </w:rPr>
            </w:r>
            <w:r>
              <w:rPr>
                <w:sz w:val="20"/>
                <w:szCs w:val="20"/>
                <w:lang w:eastAsia="en-US"/>
              </w:rPr>
            </w:r>
            <w:r>
              <w:rPr>
                <w:sz w:val="20"/>
                <w:szCs w:val="20"/>
                <w:lang w:eastAsia="en-US"/>
              </w:rPr>
            </w:r>
          </w:p>
          <w:p>
            <w:pPr>
              <w:pStyle w:val="1148"/>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Тарифов, н</w:t>
            </w:r>
            <w:r>
              <w:rPr>
                <w:sz w:val="20"/>
                <w:szCs w:val="20"/>
                <w:lang w:eastAsia="en-US"/>
              </w:rPr>
              <w:t xml:space="preserve">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1148"/>
              <w:jc w:val="both"/>
              <w:tabs>
                <w:tab w:val="left" w:pos="708" w:leader="none"/>
                <w:tab w:val="center" w:pos="4677" w:leader="none"/>
                <w:tab w:val="right" w:pos="9355" w:leader="none"/>
              </w:tabs>
              <w:rPr>
                <w:sz w:val="20"/>
                <w:szCs w:val="20"/>
                <w:lang w:eastAsia="en-US"/>
              </w:rPr>
            </w:pPr>
            <w:r>
              <w:rPr>
                <w:sz w:val="20"/>
                <w:szCs w:val="20"/>
                <w:lang w:eastAsia="en-US"/>
              </w:rPr>
              <w:t xml:space="preserve">1.2.3.1</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after="40"/>
              <w:tabs>
                <w:tab w:val="left" w:pos="708" w:leader="none"/>
                <w:tab w:val="center" w:pos="4677" w:leader="none"/>
                <w:tab w:val="right" w:pos="9355" w:leader="none"/>
              </w:tabs>
              <w:rPr>
                <w:sz w:val="20"/>
                <w:szCs w:val="20"/>
                <w:lang w:eastAsia="en-US"/>
              </w:rPr>
            </w:pPr>
            <w:r>
              <w:rPr>
                <w:sz w:val="20"/>
                <w:szCs w:val="20"/>
              </w:rPr>
              <w:t xml:space="preserve">Ведение счета в евро</w:t>
            </w:r>
            <w:r>
              <w:rPr>
                <w:sz w:val="20"/>
                <w:szCs w:val="20"/>
                <w:lang w:eastAsia="en-US"/>
              </w:rPr>
              <w:t xml:space="preserve">:</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single" w:color="000000" w:sz="4" w:space="0"/>
              <w:left w:val="single" w:color="000000" w:sz="4" w:space="0"/>
              <w:right w:val="single" w:color="000000" w:sz="4" w:space="0"/>
            </w:tcBorders>
            <w:tcW w:w="3613" w:type="dxa"/>
            <w:vAlign w:val="top"/>
            <w:vMerge w:val="restart"/>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евро.</w:t>
            </w:r>
            <w:r>
              <w:rPr>
                <w:sz w:val="20"/>
                <w:szCs w:val="20"/>
                <w:lang w:eastAsia="en-US"/>
              </w:rPr>
            </w:r>
            <w:r>
              <w:rPr>
                <w:sz w:val="20"/>
                <w:szCs w:val="20"/>
                <w:lang w:eastAsia="en-US"/>
              </w:rPr>
            </w:r>
          </w:p>
          <w:p>
            <w:pPr>
              <w:pStyle w:val="1148"/>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48"/>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48"/>
              <w:jc w:val="both"/>
              <w:tabs>
                <w:tab w:val="left" w:pos="708" w:leader="none"/>
                <w:tab w:val="center" w:pos="4677" w:leader="none"/>
                <w:tab w:val="right" w:pos="9355" w:leader="none"/>
              </w:tabs>
              <w:rPr>
                <w:sz w:val="20"/>
                <w:szCs w:val="20"/>
              </w:rPr>
            </w:pPr>
            <w:r>
              <w:rPr>
                <w:sz w:val="20"/>
                <w:szCs w:val="20"/>
              </w:rPr>
              <w:t xml:space="preserve">При отсутствии на расчетн</w:t>
            </w:r>
            <w:r>
              <w:rPr>
                <w:sz w:val="20"/>
                <w:szCs w:val="20"/>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148"/>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sz w:val="20"/>
                <w:szCs w:val="20"/>
              </w:rPr>
            </w:r>
            <w:r>
              <w:rPr>
                <w:sz w:val="20"/>
                <w:szCs w:val="20"/>
              </w:rPr>
            </w:r>
          </w:p>
          <w:p>
            <w:pPr>
              <w:pStyle w:val="1148"/>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148"/>
              <w:jc w:val="both"/>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tabs>
                <w:tab w:val="left" w:pos="708" w:leader="none"/>
                <w:tab w:val="center" w:pos="4677" w:leader="none"/>
                <w:tab w:val="right" w:pos="9355" w:leader="none"/>
              </w:tabs>
              <w:rPr>
                <w:sz w:val="20"/>
                <w:szCs w:val="20"/>
                <w:lang w:eastAsia="en-US"/>
              </w:rPr>
            </w:pPr>
            <w:r>
              <w:rPr>
                <w:sz w:val="20"/>
                <w:szCs w:val="20"/>
                <w:lang w:eastAsia="en-US"/>
              </w:rPr>
              <w:t xml:space="preserve">2750 руб. в месяц</w:t>
            </w:r>
            <w:r>
              <w:rPr>
                <w:sz w:val="20"/>
                <w:szCs w:val="20"/>
                <w:lang w:eastAsia="en-US"/>
              </w:rPr>
            </w:r>
            <w:r>
              <w:rPr>
                <w:sz w:val="20"/>
                <w:szCs w:val="20"/>
                <w:lang w:eastAsia="en-US"/>
              </w:rPr>
            </w:r>
          </w:p>
        </w:tc>
        <w:tc>
          <w:tcPr>
            <w:gridSpan w:val="2"/>
            <w:tcBorders>
              <w:left w:val="single" w:color="000000" w:sz="4" w:space="0"/>
              <w:bottom w:val="none" w:color="FFFFFF" w:sz="255" w:space="0"/>
              <w:right w:val="single" w:color="000000" w:sz="4" w:space="0"/>
            </w:tcBorders>
            <w:tcW w:w="3613" w:type="dxa"/>
            <w:vAlign w:val="top"/>
            <w:vMerge w:val="continue"/>
            <w:textDirection w:val="lrTb"/>
            <w:noWrap w:val="false"/>
          </w:tcPr>
          <w:p>
            <w:pPr>
              <w:pStyle w:val="1148"/>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tabs>
                <w:tab w:val="left" w:pos="708" w:leader="none"/>
                <w:tab w:val="center" w:pos="4677" w:leader="none"/>
                <w:tab w:val="right" w:pos="9355" w:leader="none"/>
              </w:tabs>
              <w:rPr>
                <w:sz w:val="20"/>
                <w:szCs w:val="20"/>
                <w:lang w:eastAsia="en-US"/>
              </w:rPr>
            </w:pPr>
            <w:r>
              <w:rPr>
                <w:sz w:val="20"/>
                <w:szCs w:val="20"/>
              </w:rPr>
              <w:t xml:space="preserve">900 руб. в месяц</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114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евро</w:t>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0,25% от совокупного среднедневного остатка</w:t>
            </w:r>
            <w:r>
              <w:rPr>
                <w:sz w:val="20"/>
                <w:szCs w:val="20"/>
                <w:lang w:eastAsia="en-US"/>
              </w:rPr>
            </w:r>
            <w:r>
              <w:rPr>
                <w:sz w:val="20"/>
                <w:szCs w:val="20"/>
                <w:lang w:eastAsia="en-US"/>
              </w:rPr>
            </w:r>
          </w:p>
          <w:p>
            <w:pPr>
              <w:pStyle w:val="1148"/>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t xml:space="preserve"> </w:t>
            </w:r>
            <w:r>
              <w:rPr>
                <w:sz w:val="20"/>
                <w:szCs w:val="20"/>
                <w:lang w:eastAsia="en-US"/>
              </w:rPr>
            </w:r>
            <w:r>
              <w:rPr>
                <w:sz w:val="20"/>
                <w:szCs w:val="20"/>
                <w:lang w:eastAsia="en-US"/>
              </w:rPr>
            </w:r>
          </w:p>
        </w:tc>
        <w:tc>
          <w:tcPr>
            <w:gridSpan w:val="2"/>
            <w:tcBorders>
              <w:top w:val="none" w:color="FFFFFF" w:sz="255" w:space="0"/>
              <w:left w:val="single" w:color="000000" w:sz="4" w:space="0"/>
              <w:bottom w:val="single" w:color="000000" w:sz="4" w:space="0"/>
              <w:right w:val="single" w:color="000000" w:sz="4" w:space="0"/>
            </w:tcBorders>
            <w:tcW w:w="3613"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highlight w:val="none"/>
                <w:lang w:eastAsia="en-US"/>
              </w:rPr>
            </w:r>
            <w:r>
              <w:rPr>
                <w:sz w:val="20"/>
                <w:szCs w:val="20"/>
                <w:highlight w:val="none"/>
                <w:lang w:eastAsia="en-US"/>
              </w:rPr>
            </w:r>
          </w:p>
          <w:p>
            <w:pPr>
              <w:jc w:val="both"/>
              <w:spacing w:before="40"/>
              <w:tabs>
                <w:tab w:val="left" w:pos="708" w:leader="none"/>
                <w:tab w:val="center" w:pos="4677" w:leader="none"/>
                <w:tab w:val="right" w:pos="9355" w:leader="none"/>
              </w:tabs>
              <w:rPr>
                <w:rFonts w:ascii="Times New Roman" w:hAnsi="Times New Roman"/>
                <w:sz w:val="20"/>
                <w:szCs w:val="20"/>
                <w:highlight w:val="none"/>
              </w:rPr>
            </w:pPr>
            <w:r>
              <w:rPr>
                <w:sz w:val="20"/>
                <w:szCs w:val="20"/>
                <w:highlight w:val="none"/>
                <w:lang w:eastAsia="en-US"/>
              </w:rPr>
              <w:t xml:space="preserve">-</w:t>
            </w:r>
            <w:r>
              <w:rPr>
                <w:rFonts w:ascii="Times New Roman" w:hAnsi="Times New Roman"/>
                <w:sz w:val="24"/>
                <w:szCs w:val="24"/>
              </w:rPr>
              <w:t xml:space="preserve"> </w:t>
            </w:r>
            <w:r>
              <w:rPr>
                <w:rFonts w:ascii="Times New Roman" w:hAnsi="Times New Roman"/>
                <w:sz w:val="24"/>
                <w:szCs w:val="24"/>
              </w:rPr>
              <w:t xml:space="preserve">з</w:t>
            </w:r>
            <w:r>
              <w:rPr>
                <w:rFonts w:ascii="Times New Roman" w:hAnsi="Times New Roman"/>
                <w:sz w:val="20"/>
                <w:szCs w:val="20"/>
              </w:rPr>
              <w:t xml:space="preserve">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целью</w:t>
            </w:r>
            <w:r>
              <w:rPr>
                <w:rFonts w:ascii="Times New Roman" w:hAnsi="Times New Roman"/>
                <w:sz w:val="20"/>
                <w:szCs w:val="20"/>
              </w:rPr>
              <w:t xml:space="preserve"> 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объявлении 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rFonts w:ascii="Times New Roman" w:hAnsi="Times New Roman"/>
                <w:sz w:val="20"/>
                <w:szCs w:val="20"/>
                <w:highlight w:val="none"/>
              </w:rPr>
            </w:r>
            <w:r>
              <w:rPr>
                <w:rFonts w:ascii="Times New Roman" w:hAnsi="Times New Roman"/>
                <w:sz w:val="20"/>
                <w:szCs w:val="20"/>
                <w:highlight w:val="none"/>
              </w:rPr>
            </w:r>
          </w:p>
          <w:p>
            <w:pPr>
              <w:jc w:val="both"/>
              <w:spacing w:before="40"/>
              <w:tabs>
                <w:tab w:val="left" w:pos="708" w:leader="none"/>
                <w:tab w:val="center" w:pos="4677" w:leader="none"/>
                <w:tab w:val="right" w:pos="9355" w:leader="none"/>
              </w:tabs>
              <w:rPr>
                <w:sz w:val="20"/>
                <w:szCs w:val="20"/>
              </w:rPr>
            </w:pPr>
            <w:r>
              <w:rPr>
                <w:rFonts w:ascii="Times New Roman" w:hAnsi="Times New Roman"/>
                <w:sz w:val="20"/>
                <w:szCs w:val="20"/>
                <w:highlight w:val="none"/>
              </w:rPr>
            </w:r>
            <w:r>
              <w:rPr>
                <w:sz w:val="20"/>
                <w:szCs w:val="20"/>
              </w:rPr>
            </w:r>
            <w:r>
              <w:rPr>
                <w:sz w:val="20"/>
                <w:szCs w:val="20"/>
              </w:rPr>
            </w:r>
          </w:p>
          <w:p>
            <w:pPr>
              <w:pStyle w:val="1148"/>
              <w:jc w:val="both"/>
              <w:spacing w:before="40"/>
              <w:tabs>
                <w:tab w:val="left" w:pos="708" w:leader="none"/>
                <w:tab w:val="center" w:pos="4677" w:leader="none"/>
                <w:tab w:val="right" w:pos="9355" w:leader="none"/>
              </w:tabs>
              <w:rPr>
                <w:sz w:val="20"/>
                <w:szCs w:val="20"/>
                <w:highlight w:val="none"/>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highlight w:val="none"/>
                <w:lang w:eastAsia="en-US"/>
              </w:rPr>
            </w:r>
            <w:r>
              <w:rPr>
                <w:sz w:val="20"/>
                <w:szCs w:val="20"/>
                <w:highlight w:val="none"/>
                <w:lang w:eastAsia="en-US"/>
              </w:rPr>
            </w:r>
          </w:p>
          <w:p>
            <w:pPr>
              <w:jc w:val="both"/>
              <w:spacing w:before="40"/>
              <w:tabs>
                <w:tab w:val="left" w:pos="708" w:leader="none"/>
                <w:tab w:val="center" w:pos="4677" w:leader="none"/>
                <w:tab w:val="right" w:pos="9355" w:leader="none"/>
              </w:tabs>
              <w:rPr>
                <w:sz w:val="20"/>
                <w:szCs w:val="20"/>
                <w:lang w:eastAsia="en-US"/>
              </w:rPr>
            </w:pPr>
            <w:r>
              <w:rPr>
                <w:sz w:val="20"/>
                <w:szCs w:val="20"/>
                <w:highlight w:val="none"/>
                <w:lang w:eastAsia="en-US"/>
              </w:rPr>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w:t>
            </w:r>
            <w:r>
              <w:rPr>
                <w:sz w:val="20"/>
                <w:szCs w:val="20"/>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jc w:val="both"/>
              <w:tabs>
                <w:tab w:val="left" w:pos="708" w:leader="none"/>
                <w:tab w:val="center" w:pos="4677" w:leader="none"/>
                <w:tab w:val="right" w:pos="9355" w:leader="none"/>
              </w:tabs>
              <w:rPr>
                <w:sz w:val="20"/>
                <w:szCs w:val="20"/>
                <w:lang w:eastAsia="en-US"/>
              </w:rPr>
            </w:pPr>
            <w:r>
              <w:rPr>
                <w:sz w:val="20"/>
                <w:szCs w:val="20"/>
                <w:lang w:eastAsia="en-US"/>
              </w:rPr>
              <w:t xml:space="preserve">1.2.3.2.</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rPr>
              <w:t xml:space="preserve">Ведение счета в долларах США</w:t>
            </w:r>
            <w:r>
              <w:rPr>
                <w:sz w:val="20"/>
                <w:szCs w:val="20"/>
                <w:lang w:eastAsia="en-US"/>
              </w:rPr>
              <w:t xml:space="preserve">:</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none" w:color="FFFFFF" w:sz="255" w:space="0"/>
              <w:left w:val="single" w:color="000000" w:sz="4" w:space="0"/>
              <w:right w:val="single" w:color="000000" w:sz="4" w:space="0"/>
            </w:tcBorders>
            <w:tcW w:w="3613" w:type="dxa"/>
            <w:vAlign w:val="top"/>
            <w:vMerge w:val="restart"/>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долларах США.</w:t>
            </w:r>
            <w:r>
              <w:rPr>
                <w:sz w:val="20"/>
                <w:szCs w:val="20"/>
                <w:lang w:eastAsia="en-US"/>
              </w:rPr>
            </w:r>
            <w:r>
              <w:rPr>
                <w:sz w:val="20"/>
                <w:szCs w:val="20"/>
                <w:lang w:eastAsia="en-US"/>
              </w:rPr>
            </w:r>
          </w:p>
          <w:p>
            <w:pPr>
              <w:pStyle w:val="1148"/>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48"/>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48"/>
              <w:jc w:val="both"/>
              <w:tabs>
                <w:tab w:val="left" w:pos="708" w:leader="none"/>
                <w:tab w:val="center" w:pos="4677" w:leader="none"/>
                <w:tab w:val="right" w:pos="9355" w:leader="none"/>
              </w:tabs>
              <w:rPr>
                <w:sz w:val="20"/>
                <w:szCs w:val="20"/>
              </w:rPr>
            </w:pPr>
            <w:r>
              <w:rPr>
                <w:sz w:val="20"/>
                <w:szCs w:val="20"/>
              </w:rPr>
              <w:t xml:space="preserve">При отсутствии на расчетном счете</w:t>
            </w:r>
            <w:r>
              <w:rPr>
                <w:sz w:val="20"/>
                <w:szCs w:val="20"/>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148"/>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sz w:val="20"/>
                <w:szCs w:val="20"/>
              </w:rPr>
            </w:r>
            <w:r>
              <w:rPr>
                <w:sz w:val="20"/>
                <w:szCs w:val="20"/>
              </w:rPr>
            </w:r>
          </w:p>
          <w:p>
            <w:pPr>
              <w:pStyle w:val="1148"/>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148"/>
              <w:jc w:val="both"/>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w:t>
            </w:r>
            <w:r>
              <w:rPr>
                <w:sz w:val="20"/>
                <w:szCs w:val="20"/>
                <w:lang w:eastAsia="en-US"/>
              </w:rPr>
            </w:r>
            <w:r>
              <w:rPr>
                <w:sz w:val="20"/>
                <w:szCs w:val="20"/>
                <w:lang w:eastAsia="en-US"/>
              </w:rPr>
            </w:r>
          </w:p>
          <w:p>
            <w:pPr>
              <w:pStyle w:val="114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tabs>
                <w:tab w:val="left" w:pos="708" w:leader="none"/>
                <w:tab w:val="center" w:pos="4677" w:leader="none"/>
                <w:tab w:val="right" w:pos="9355" w:leader="none"/>
              </w:tabs>
              <w:rPr>
                <w:sz w:val="20"/>
                <w:szCs w:val="20"/>
                <w:lang w:eastAsia="en-US"/>
              </w:rPr>
            </w:pPr>
            <w:r>
              <w:rPr>
                <w:sz w:val="20"/>
                <w:szCs w:val="20"/>
                <w:lang w:eastAsia="en-US"/>
              </w:rPr>
              <w:t xml:space="preserve">2750 руб. в месяц</w:t>
            </w:r>
            <w:r>
              <w:rPr>
                <w:sz w:val="20"/>
                <w:szCs w:val="20"/>
                <w:lang w:eastAsia="en-US"/>
              </w:rPr>
            </w:r>
            <w:r>
              <w:rPr>
                <w:sz w:val="20"/>
                <w:szCs w:val="20"/>
                <w:lang w:eastAsia="en-US"/>
              </w:rPr>
            </w:r>
          </w:p>
        </w:tc>
        <w:tc>
          <w:tcPr>
            <w:gridSpan w:val="2"/>
            <w:tcBorders>
              <w:left w:val="single" w:color="000000" w:sz="4" w:space="0"/>
              <w:bottom w:val="none" w:color="FFFFFF" w:sz="255" w:space="0"/>
              <w:right w:val="single" w:color="000000" w:sz="4" w:space="0"/>
            </w:tcBorders>
            <w:tcW w:w="3613" w:type="dxa"/>
            <w:vAlign w:val="top"/>
            <w:vMerge w:val="continue"/>
            <w:textDirection w:val="lrTb"/>
            <w:noWrap w:val="false"/>
          </w:tcPr>
          <w:p>
            <w:pPr>
              <w:pStyle w:val="1148"/>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900 руб.</w:t>
              <w:br w:type="textWrapping" w:clear="all"/>
              <w:t xml:space="preserve">в месяц</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долларов США</w:t>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 </w:t>
            </w:r>
            <w:r>
              <w:rPr>
                <w:sz w:val="20"/>
                <w:szCs w:val="20"/>
                <w:lang w:eastAsia="en-US"/>
              </w:rPr>
              <w:t xml:space="preserve">% от совокупного среднедневного остатка </w:t>
            </w:r>
            <w:r>
              <w:rPr>
                <w:sz w:val="20"/>
                <w:szCs w:val="20"/>
                <w:lang w:eastAsia="en-US"/>
              </w:rPr>
            </w:r>
            <w:r>
              <w:rPr>
                <w:sz w:val="20"/>
                <w:szCs w:val="20"/>
                <w:lang w:eastAsia="en-US"/>
              </w:rPr>
            </w:r>
          </w:p>
          <w:p>
            <w:pPr>
              <w:pStyle w:val="1148"/>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FFFFFF" w:sz="255" w:space="0"/>
              <w:left w:val="single" w:color="000000" w:sz="4" w:space="0"/>
              <w:bottom w:val="single" w:color="000000" w:sz="4" w:space="0"/>
              <w:right w:val="single" w:color="000000" w:sz="4" w:space="0"/>
            </w:tcBorders>
            <w:tcW w:w="3613"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highlight w:val="none"/>
                <w:lang w:eastAsia="en-US"/>
              </w:rPr>
            </w:r>
            <w:r>
              <w:rPr>
                <w:sz w:val="20"/>
                <w:szCs w:val="20"/>
                <w:highlight w:val="none"/>
                <w:lang w:eastAsia="en-US"/>
              </w:rPr>
            </w:r>
          </w:p>
          <w:p>
            <w:pPr>
              <w:jc w:val="both"/>
              <w:spacing w:before="40"/>
              <w:tabs>
                <w:tab w:val="left" w:pos="708" w:leader="none"/>
                <w:tab w:val="center" w:pos="4677" w:leader="none"/>
                <w:tab w:val="right" w:pos="9355" w:leader="none"/>
              </w:tabs>
              <w:rPr>
                <w:rFonts w:ascii="Times New Roman" w:hAnsi="Times New Roman"/>
                <w:sz w:val="20"/>
                <w:szCs w:val="20"/>
                <w:highlight w:val="none"/>
              </w:rPr>
            </w:pPr>
            <w:r>
              <w:rPr>
                <w:sz w:val="20"/>
                <w:szCs w:val="20"/>
                <w:highlight w:val="none"/>
                <w:lang w:eastAsia="en-US"/>
              </w:rPr>
            </w:r>
            <w:r>
              <w:rPr>
                <w:rFonts w:ascii="Times New Roman" w:hAnsi="Times New Roman"/>
                <w:sz w:val="24"/>
                <w:szCs w:val="24"/>
              </w:rPr>
              <w:t xml:space="preserve"> </w:t>
            </w:r>
            <w:r>
              <w:rPr>
                <w:rFonts w:ascii="Times New Roman" w:hAnsi="Times New Roman"/>
                <w:sz w:val="20"/>
                <w:szCs w:val="20"/>
              </w:rPr>
              <w:t xml:space="preserve">-</w:t>
            </w:r>
            <w:r>
              <w:rPr>
                <w:rFonts w:ascii="Times New Roman" w:hAnsi="Times New Roman"/>
                <w:sz w:val="20"/>
                <w:szCs w:val="20"/>
              </w:rPr>
              <w:t xml:space="preserve">зачисление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целью</w:t>
            </w:r>
            <w:r>
              <w:rPr>
                <w:rFonts w:ascii="Times New Roman" w:hAnsi="Times New Roman"/>
                <w:sz w:val="20"/>
                <w:szCs w:val="20"/>
              </w:rPr>
              <w:t xml:space="preserve"> 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объявлении 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rFonts w:ascii="Times New Roman" w:hAnsi="Times New Roman"/>
                <w:sz w:val="20"/>
                <w:szCs w:val="20"/>
                <w:highlight w:val="none"/>
              </w:rPr>
            </w:r>
            <w:r>
              <w:rPr>
                <w:rFonts w:ascii="Times New Roman" w:hAnsi="Times New Roman"/>
                <w:sz w:val="20"/>
                <w:szCs w:val="20"/>
                <w:highlight w:val="none"/>
              </w:rPr>
            </w:r>
          </w:p>
          <w:p>
            <w:pPr>
              <w:jc w:val="both"/>
              <w:spacing w:before="40"/>
              <w:tabs>
                <w:tab w:val="left" w:pos="708" w:leader="none"/>
                <w:tab w:val="center" w:pos="4677" w:leader="none"/>
                <w:tab w:val="right" w:pos="9355" w:leader="none"/>
              </w:tabs>
              <w:rPr>
                <w:sz w:val="20"/>
                <w:szCs w:val="20"/>
              </w:rPr>
            </w:pPr>
            <w:r>
              <w:rPr>
                <w:rFonts w:ascii="Times New Roman" w:hAnsi="Times New Roman"/>
                <w:sz w:val="20"/>
                <w:szCs w:val="20"/>
                <w:highlight w:val="none"/>
              </w:rPr>
            </w:r>
            <w:r>
              <w:rPr>
                <w:sz w:val="20"/>
                <w:szCs w:val="20"/>
              </w:rPr>
            </w:r>
            <w:r>
              <w:rPr>
                <w:sz w:val="20"/>
                <w:szCs w:val="20"/>
              </w:rPr>
            </w:r>
          </w:p>
          <w:p>
            <w:pPr>
              <w:pStyle w:val="1148"/>
              <w:jc w:val="both"/>
              <w:spacing w:before="40"/>
              <w:tabs>
                <w:tab w:val="left" w:pos="708" w:leader="none"/>
                <w:tab w:val="center" w:pos="4677" w:leader="none"/>
                <w:tab w:val="right" w:pos="9355" w:leader="none"/>
              </w:tabs>
              <w:rPr>
                <w:sz w:val="20"/>
                <w:szCs w:val="20"/>
                <w:highlight w:val="none"/>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highlight w:val="none"/>
                <w:lang w:eastAsia="en-US"/>
              </w:rPr>
            </w:r>
            <w:r>
              <w:rPr>
                <w:sz w:val="20"/>
                <w:szCs w:val="20"/>
                <w:highlight w:val="none"/>
                <w:lang w:eastAsia="en-US"/>
              </w:rPr>
            </w:r>
          </w:p>
          <w:p>
            <w:pPr>
              <w:jc w:val="both"/>
              <w:spacing w:before="40"/>
              <w:tabs>
                <w:tab w:val="left" w:pos="708" w:leader="none"/>
                <w:tab w:val="center" w:pos="4677" w:leader="none"/>
                <w:tab w:val="right" w:pos="9355" w:leader="none"/>
              </w:tabs>
              <w:rPr>
                <w:sz w:val="20"/>
                <w:szCs w:val="20"/>
                <w:lang w:eastAsia="en-US"/>
              </w:rPr>
            </w:pPr>
            <w:r>
              <w:rPr>
                <w:sz w:val="20"/>
                <w:szCs w:val="20"/>
                <w:highlight w:val="none"/>
                <w:lang w:eastAsia="en-US"/>
              </w:rPr>
            </w:r>
            <w:r>
              <w:rPr>
                <w:sz w:val="20"/>
                <w:szCs w:val="20"/>
                <w:lang w:eastAsia="en-US"/>
              </w:rPr>
            </w:r>
            <w:r>
              <w:rPr>
                <w:sz w:val="20"/>
                <w:szCs w:val="20"/>
                <w:lang w:eastAsia="en-US"/>
              </w:rPr>
            </w:r>
          </w:p>
          <w:p>
            <w:pPr>
              <w:pStyle w:val="1148"/>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w:t>
            </w:r>
            <w:r>
              <w:rPr>
                <w:sz w:val="20"/>
                <w:szCs w:val="20"/>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ind w:left="-52" w:firstLine="52"/>
              <w:jc w:val="center"/>
              <w:spacing w:before="40" w:after="40"/>
              <w:rPr>
                <w:bCs/>
                <w:sz w:val="20"/>
                <w:szCs w:val="20"/>
              </w:rPr>
            </w:pPr>
            <w:r>
              <w:rPr>
                <w:bCs/>
                <w:sz w:val="20"/>
                <w:szCs w:val="20"/>
              </w:rPr>
              <w:t xml:space="preserve">1.2.3.3.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ind w:left="-52" w:firstLine="52"/>
              <w:jc w:val="both"/>
              <w:spacing w:before="40" w:after="40"/>
              <w:rPr>
                <w:bCs/>
                <w:sz w:val="20"/>
                <w:szCs w:val="20"/>
              </w:rPr>
            </w:pPr>
            <w:r>
              <w:rPr>
                <w:bCs/>
                <w:sz w:val="20"/>
                <w:szCs w:val="20"/>
              </w:rPr>
              <w:t xml:space="preserve">Ведение счета в отдельных иностранных валютах**:</w:t>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r>
            <w:r>
              <w:rPr>
                <w:bCs/>
                <w:sz w:val="20"/>
                <w:szCs w:val="20"/>
              </w:rPr>
            </w:r>
            <w:r>
              <w:rPr>
                <w:bCs/>
                <w:sz w:val="20"/>
                <w:szCs w:val="20"/>
              </w:rPr>
            </w:r>
          </w:p>
          <w:p>
            <w:pPr>
              <w:pStyle w:val="1148"/>
              <w:ind w:left="-52" w:firstLine="52"/>
              <w:jc w:val="both"/>
              <w:spacing w:before="40" w:after="40"/>
              <w:rPr>
                <w:bCs/>
                <w:sz w:val="20"/>
                <w:szCs w:val="20"/>
              </w:rPr>
            </w:pPr>
            <w:r>
              <w:rPr>
                <w:bCs/>
                <w:sz w:val="20"/>
                <w:szCs w:val="20"/>
              </w:rPr>
              <w:t xml:space="preserve">- при отсутствии операций по счету в течение календарного месяца, но не более 3 (трех) календарных месяцев подряд</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after="40"/>
              <w:rPr>
                <w:bCs/>
                <w:sz w:val="20"/>
                <w:szCs w:val="20"/>
              </w:rPr>
            </w:pPr>
            <w:r>
              <w:rPr>
                <w:bCs/>
                <w:sz w:val="20"/>
                <w:szCs w:val="20"/>
              </w:rPr>
              <w:t xml:space="preserve">0,25% от совокупного среднедневного остатка</w:t>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8"/>
              <w:jc w:val="both"/>
              <w:spacing w:before="40" w:after="40"/>
              <w:rPr>
                <w:bCs/>
                <w:sz w:val="20"/>
                <w:szCs w:val="20"/>
              </w:rPr>
            </w:pPr>
            <w:r>
              <w:rPr>
                <w:bCs/>
                <w:sz w:val="20"/>
                <w:szCs w:val="20"/>
              </w:rPr>
              <w:t xml:space="preserve">Комиссия взимается с расчетного счета в соответствующей иностранной валюте.</w:t>
            </w:r>
            <w:r>
              <w:rPr>
                <w:bCs/>
                <w:sz w:val="20"/>
                <w:szCs w:val="20"/>
              </w:rPr>
            </w:r>
            <w:r>
              <w:rPr>
                <w:bCs/>
                <w:sz w:val="20"/>
                <w:szCs w:val="20"/>
              </w:rPr>
            </w:r>
          </w:p>
          <w:p>
            <w:pPr>
              <w:pStyle w:val="1148"/>
              <w:jc w:val="both"/>
              <w:spacing w:before="40" w:after="40"/>
              <w:rPr>
                <w:bCs/>
                <w:sz w:val="20"/>
                <w:szCs w:val="20"/>
              </w:rPr>
            </w:pPr>
            <w:r>
              <w:rPr>
                <w:bCs/>
                <w:sz w:val="20"/>
                <w:szCs w:val="20"/>
              </w:rPr>
              <w:t xml:space="preserve">Комиссия взимается ежемесячно в последний рабочий день месяца/в день закрытия счета, включая месяц, в котором открыт счет.</w:t>
            </w:r>
            <w:r>
              <w:rPr>
                <w:bCs/>
                <w:sz w:val="20"/>
                <w:szCs w:val="20"/>
              </w:rPr>
            </w:r>
            <w:r>
              <w:rPr>
                <w:bCs/>
                <w:sz w:val="20"/>
                <w:szCs w:val="20"/>
              </w:rPr>
            </w:r>
          </w:p>
          <w:p>
            <w:pPr>
              <w:pStyle w:val="1148"/>
              <w:jc w:val="both"/>
              <w:spacing w:before="40" w:after="40"/>
              <w:rPr>
                <w:bCs/>
                <w:sz w:val="20"/>
                <w:szCs w:val="20"/>
              </w:rPr>
            </w:pPr>
            <w:r>
              <w:rPr>
                <w:bCs/>
                <w:sz w:val="20"/>
                <w:szCs w:val="20"/>
              </w:rPr>
              <w:t xml:space="preserve">Комиссия взимается по ставке тарифа, действующей на дату начисления комиссии.</w:t>
            </w:r>
            <w:r>
              <w:rPr>
                <w:bCs/>
                <w:sz w:val="20"/>
                <w:szCs w:val="20"/>
              </w:rPr>
            </w:r>
            <w:r>
              <w:rPr>
                <w:bCs/>
                <w:sz w:val="20"/>
                <w:szCs w:val="20"/>
              </w:rPr>
            </w:r>
          </w:p>
          <w:p>
            <w:pPr>
              <w:pStyle w:val="1148"/>
              <w:jc w:val="both"/>
              <w:spacing w:before="40" w:after="40"/>
              <w:rPr>
                <w:bCs/>
                <w:sz w:val="20"/>
                <w:szCs w:val="20"/>
              </w:rPr>
            </w:pPr>
            <w:r>
              <w:rPr>
                <w:bCs/>
                <w:sz w:val="20"/>
                <w:szCs w:val="20"/>
              </w:rPr>
              <w:t xml:space="preserve">Комиссия не взимается если совокупный среднедневной остаток равен нулю.</w:t>
            </w:r>
            <w:r>
              <w:rPr>
                <w:bCs/>
                <w:sz w:val="20"/>
                <w:szCs w:val="20"/>
              </w:rPr>
            </w:r>
            <w:r>
              <w:rPr>
                <w:bCs/>
                <w:sz w:val="20"/>
                <w:szCs w:val="20"/>
              </w:rPr>
            </w:r>
          </w:p>
          <w:p>
            <w:pPr>
              <w:pStyle w:val="1148"/>
              <w:jc w:val="both"/>
              <w:spacing w:before="40" w:after="40"/>
              <w:rPr>
                <w:bCs/>
                <w:sz w:val="20"/>
                <w:szCs w:val="20"/>
              </w:rPr>
            </w:pPr>
            <w:r>
              <w:rPr>
                <w:bCs/>
                <w:sz w:val="20"/>
                <w:szCs w:val="20"/>
              </w:rPr>
              <w:t xml:space="preserve">При отсутствии на расчетном счете в ино</w:t>
            </w:r>
            <w:r>
              <w:rPr>
                <w:bCs/>
                <w:sz w:val="20"/>
                <w:szCs w:val="20"/>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bCs/>
                <w:sz w:val="20"/>
                <w:szCs w:val="20"/>
              </w:rPr>
            </w:r>
            <w:r>
              <w:rPr>
                <w:bCs/>
                <w:sz w:val="20"/>
                <w:szCs w:val="20"/>
              </w:rPr>
            </w:r>
          </w:p>
          <w:p>
            <w:pPr>
              <w:pStyle w:val="1148"/>
              <w:jc w:val="both"/>
              <w:spacing w:before="40" w:after="40"/>
              <w:rPr>
                <w:bCs/>
                <w:sz w:val="20"/>
                <w:szCs w:val="20"/>
              </w:rPr>
            </w:pPr>
            <w:r>
              <w:rPr>
                <w:bCs/>
                <w:sz w:val="20"/>
                <w:szCs w:val="20"/>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bCs/>
                <w:sz w:val="20"/>
                <w:szCs w:val="20"/>
              </w:rPr>
            </w:r>
            <w:r>
              <w:rPr>
                <w:bCs/>
                <w:sz w:val="20"/>
                <w:szCs w:val="20"/>
              </w:rPr>
            </w:r>
          </w:p>
          <w:p>
            <w:pPr>
              <w:pStyle w:val="1148"/>
              <w:jc w:val="both"/>
              <w:spacing w:before="40" w:after="40"/>
              <w:rPr>
                <w:bCs/>
                <w:sz w:val="20"/>
                <w:szCs w:val="20"/>
              </w:rPr>
            </w:pPr>
            <w:r>
              <w:rPr>
                <w:bCs/>
                <w:sz w:val="20"/>
                <w:szCs w:val="20"/>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bCs/>
                <w:sz w:val="20"/>
                <w:szCs w:val="20"/>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bCs/>
                <w:sz w:val="20"/>
                <w:szCs w:val="20"/>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bCs/>
                <w:sz w:val="20"/>
                <w:szCs w:val="20"/>
              </w:rPr>
            </w:r>
            <w:r>
              <w:rPr>
                <w:bCs/>
                <w:sz w:val="20"/>
                <w:szCs w:val="20"/>
              </w:rPr>
            </w:r>
          </w:p>
          <w:p>
            <w:pPr>
              <w:pStyle w:val="1148"/>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r>
              <w:rPr>
                <w:rFonts w:eastAsia="Calibri"/>
                <w:sz w:val="22"/>
                <w:szCs w:val="22"/>
                <w:lang w:eastAsia="en-US"/>
              </w:rPr>
            </w:r>
          </w:p>
          <w:p>
            <w:pPr>
              <w:pStyle w:val="1148"/>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r>
              <w:rPr>
                <w:rFonts w:eastAsia="Calibri"/>
                <w:sz w:val="22"/>
                <w:szCs w:val="22"/>
                <w:lang w:eastAsia="en-US"/>
              </w:rPr>
            </w:r>
          </w:p>
          <w:p>
            <w:pPr>
              <w:pStyle w:val="1148"/>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r>
              <w:rPr>
                <w:rFonts w:eastAsia="Calibri"/>
                <w:sz w:val="22"/>
                <w:szCs w:val="22"/>
                <w:lang w:eastAsia="en-US"/>
              </w:rPr>
            </w:r>
          </w:p>
          <w:p>
            <w:pPr>
              <w:pStyle w:val="1148"/>
              <w:jc w:val="both"/>
              <w:tabs>
                <w:tab w:val="left" w:pos="708" w:leader="none"/>
                <w:tab w:val="center" w:pos="4677" w:leader="none"/>
                <w:tab w:val="right" w:pos="9355" w:leader="none"/>
              </w:tabs>
              <w:rPr>
                <w:rFonts w:eastAsia="Calibri"/>
                <w:sz w:val="22"/>
                <w:szCs w:val="22"/>
                <w:highlight w:val="none"/>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highlight w:val="none"/>
                <w:lang w:eastAsia="en-US"/>
              </w:rPr>
            </w:r>
            <w:r>
              <w:rPr>
                <w:rFonts w:eastAsia="Calibri"/>
                <w:sz w:val="22"/>
                <w:szCs w:val="22"/>
                <w:highlight w:val="none"/>
                <w:lang w:eastAsia="en-US"/>
              </w:rPr>
            </w:r>
          </w:p>
          <w:p>
            <w:pPr>
              <w:jc w:val="both"/>
              <w:tabs>
                <w:tab w:val="left" w:pos="708" w:leader="none"/>
                <w:tab w:val="center" w:pos="4677" w:leader="none"/>
                <w:tab w:val="right" w:pos="9355" w:leader="none"/>
              </w:tabs>
              <w:rPr>
                <w:rFonts w:ascii="Times New Roman" w:hAnsi="Times New Roman"/>
                <w:sz w:val="20"/>
                <w:szCs w:val="20"/>
                <w:highlight w:val="none"/>
              </w:rPr>
            </w:pPr>
            <w:r>
              <w:rPr>
                <w:rFonts w:eastAsia="Calibri"/>
                <w:sz w:val="22"/>
                <w:szCs w:val="22"/>
                <w:highlight w:val="none"/>
                <w:lang w:eastAsia="en-US"/>
              </w:rPr>
              <w:t xml:space="preserve"> -</w:t>
            </w:r>
            <w:r>
              <w:rPr>
                <w:rFonts w:ascii="Times New Roman" w:hAnsi="Times New Roman"/>
                <w:sz w:val="20"/>
                <w:szCs w:val="20"/>
              </w:rPr>
              <w:t xml:space="preserve"> </w:t>
            </w:r>
            <w:r>
              <w:rPr>
                <w:rFonts w:ascii="Times New Roman" w:hAnsi="Times New Roman"/>
                <w:sz w:val="20"/>
                <w:szCs w:val="20"/>
              </w:rPr>
              <w:t xml:space="preserve">зачисление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целью</w:t>
            </w:r>
            <w:r>
              <w:rPr>
                <w:rFonts w:ascii="Times New Roman" w:hAnsi="Times New Roman"/>
                <w:sz w:val="20"/>
                <w:szCs w:val="20"/>
              </w:rPr>
              <w:t xml:space="preserve"> 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объявлении 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rFonts w:ascii="Times New Roman" w:hAnsi="Times New Roman"/>
                <w:sz w:val="20"/>
                <w:szCs w:val="20"/>
                <w:highlight w:val="none"/>
              </w:rPr>
            </w:r>
            <w:r>
              <w:rPr>
                <w:rFonts w:ascii="Times New Roman" w:hAnsi="Times New Roman"/>
                <w:sz w:val="20"/>
                <w:szCs w:val="20"/>
                <w:highlight w:val="none"/>
              </w:rPr>
            </w:r>
          </w:p>
          <w:p>
            <w:pPr>
              <w:jc w:val="both"/>
              <w:tabs>
                <w:tab w:val="left" w:pos="708" w:leader="none"/>
                <w:tab w:val="center" w:pos="4677" w:leader="none"/>
                <w:tab w:val="right" w:pos="9355" w:leader="none"/>
              </w:tabs>
              <w:rPr>
                <w:rFonts w:eastAsia="Calibri"/>
                <w:sz w:val="20"/>
                <w:szCs w:val="20"/>
              </w:rPr>
            </w:pPr>
            <w:r>
              <w:rPr>
                <w:rFonts w:ascii="Times New Roman" w:hAnsi="Times New Roman"/>
                <w:sz w:val="20"/>
                <w:szCs w:val="20"/>
                <w:highlight w:val="none"/>
              </w:rPr>
            </w:r>
            <w:r>
              <w:rPr>
                <w:rFonts w:eastAsia="Calibri"/>
                <w:sz w:val="20"/>
                <w:szCs w:val="20"/>
              </w:rPr>
            </w:r>
            <w:r>
              <w:rPr>
                <w:rFonts w:eastAsia="Calibri"/>
                <w:sz w:val="20"/>
                <w:szCs w:val="20"/>
              </w:rPr>
            </w:r>
          </w:p>
          <w:p>
            <w:pPr>
              <w:pStyle w:val="1148"/>
              <w:jc w:val="both"/>
              <w:tabs>
                <w:tab w:val="left" w:pos="708" w:leader="none"/>
                <w:tab w:val="center" w:pos="4677" w:leader="none"/>
                <w:tab w:val="right" w:pos="9355" w:leader="none"/>
              </w:tabs>
              <w:rPr>
                <w:rFonts w:eastAsia="Calibri"/>
                <w:sz w:val="20"/>
                <w:szCs w:val="20"/>
                <w:highlight w:val="none"/>
              </w:rPr>
            </w:pPr>
            <w:r>
              <w:rPr>
                <w:rFonts w:eastAsia="Calibri"/>
                <w:sz w:val="20"/>
                <w:szCs w:val="20"/>
                <w:lang w:eastAsia="en-US"/>
              </w:rPr>
              <w:t xml:space="preserve">Перечисление/выдача остатка денежных средств при закрытии счета признается операцией по счету.</w:t>
            </w:r>
            <w:r>
              <w:rPr>
                <w:rFonts w:eastAsia="Calibri"/>
                <w:sz w:val="20"/>
                <w:szCs w:val="20"/>
                <w:highlight w:val="none"/>
              </w:rPr>
            </w:r>
            <w:r>
              <w:rPr>
                <w:rFonts w:eastAsia="Calibri"/>
                <w:sz w:val="20"/>
                <w:szCs w:val="20"/>
                <w:highlight w:val="none"/>
              </w:rPr>
            </w:r>
          </w:p>
          <w:p>
            <w:pPr>
              <w:jc w:val="both"/>
              <w:tabs>
                <w:tab w:val="left" w:pos="708" w:leader="none"/>
                <w:tab w:val="center" w:pos="4677" w:leader="none"/>
                <w:tab w:val="right" w:pos="9355" w:leader="none"/>
              </w:tabs>
              <w:rPr>
                <w:rFonts w:eastAsia="Calibri"/>
                <w:sz w:val="20"/>
                <w:szCs w:val="20"/>
              </w:rPr>
            </w:pPr>
            <w:r>
              <w:rPr>
                <w:rFonts w:eastAsia="Calibri"/>
                <w:sz w:val="20"/>
                <w:szCs w:val="20"/>
                <w:highlight w:val="none"/>
                <w:lang w:eastAsia="en-US"/>
              </w:rPr>
            </w:r>
            <w:r>
              <w:rPr>
                <w:rFonts w:eastAsia="Calibri"/>
                <w:sz w:val="20"/>
                <w:szCs w:val="20"/>
              </w:rPr>
            </w:r>
            <w:r>
              <w:rPr>
                <w:rFonts w:eastAsia="Calibri"/>
                <w:sz w:val="20"/>
                <w:szCs w:val="20"/>
              </w:rPr>
            </w:r>
          </w:p>
          <w:p>
            <w:pPr>
              <w:pStyle w:val="1148"/>
              <w:jc w:val="both"/>
              <w:spacing w:before="40" w:after="40"/>
              <w:rPr>
                <w:bCs/>
                <w:sz w:val="20"/>
                <w:szCs w:val="20"/>
              </w:rPr>
            </w:pPr>
            <w:r>
              <w:rPr>
                <w:rFonts w:eastAsia="Calibri"/>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w:t>
            </w:r>
            <w:r>
              <w:rPr>
                <w:rFonts w:eastAsia="Calibri"/>
                <w:sz w:val="20"/>
                <w:szCs w:val="20"/>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ind w:left="-52" w:firstLine="52"/>
              <w:jc w:val="center"/>
              <w:spacing w:before="40" w:after="40"/>
              <w:rPr>
                <w:bCs/>
                <w:sz w:val="20"/>
                <w:szCs w:val="20"/>
              </w:rPr>
            </w:pPr>
            <w:r>
              <w:rPr>
                <w:bCs/>
                <w:sz w:val="20"/>
                <w:szCs w:val="20"/>
              </w:rPr>
              <w:t xml:space="preserve">1.2.4.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ind w:left="-52" w:firstLine="52"/>
              <w:jc w:val="both"/>
              <w:spacing w:before="40" w:after="40"/>
              <w:rPr>
                <w:bCs/>
                <w:sz w:val="20"/>
                <w:szCs w:val="20"/>
              </w:rPr>
            </w:pPr>
            <w:r>
              <w:rPr>
                <w:bCs/>
                <w:sz w:val="20"/>
                <w:szCs w:val="20"/>
              </w:rPr>
              <w:t xml:space="preserve">Начисление процентов на остатки средств по текущему счету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after="40"/>
              <w:rPr>
                <w:bCs/>
                <w:sz w:val="20"/>
                <w:szCs w:val="20"/>
              </w:rPr>
            </w:pPr>
            <w:r>
              <w:rPr>
                <w:bCs/>
                <w:sz w:val="20"/>
                <w:szCs w:val="20"/>
              </w:rPr>
              <w:t xml:space="preserve">По согласованию сторон</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8"/>
              <w:jc w:val="both"/>
              <w:spacing w:before="40" w:after="40"/>
              <w:rPr>
                <w:bCs/>
                <w:sz w:val="20"/>
                <w:szCs w:val="20"/>
              </w:rPr>
            </w:pPr>
            <w:r>
              <w:rPr>
                <w:bCs/>
                <w:sz w:val="20"/>
                <w:szCs w:val="20"/>
              </w:rPr>
              <w:t xml:space="preserve">Оформляется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rFonts w:eastAsia="Calibri"/>
                <w:sz w:val="20"/>
                <w:szCs w:val="20"/>
                <w:lang w:eastAsia="en-US"/>
              </w:rPr>
            </w:pPr>
            <w:r>
              <w:rPr>
                <w:sz w:val="20"/>
                <w:szCs w:val="20"/>
              </w:rPr>
              <w:t xml:space="preserve">1.2.5.</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spacing w:before="40"/>
              <w:rPr>
                <w:sz w:val="20"/>
                <w:szCs w:val="20"/>
              </w:rPr>
            </w:pPr>
            <w:r>
              <w:rPr>
                <w:sz w:val="20"/>
                <w:szCs w:val="20"/>
              </w:rPr>
              <w:t xml:space="preserve">Переводы денежных средств со счета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rPr>
                <w:sz w:val="20"/>
                <w:szCs w:val="20"/>
              </w:rPr>
            </w:pPr>
            <w:r>
              <w:rPr>
                <w:sz w:val="20"/>
                <w:szCs w:val="20"/>
              </w:rPr>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8"/>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rFonts w:eastAsia="Calibri"/>
                <w:sz w:val="20"/>
                <w:szCs w:val="20"/>
                <w:lang w:eastAsia="en-US"/>
              </w:rPr>
            </w:pPr>
            <w:r>
              <w:rPr>
                <w:sz w:val="20"/>
                <w:szCs w:val="20"/>
              </w:rPr>
              <w:t xml:space="preserve">1.2.5.1.</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spacing w:before="40"/>
              <w:rPr>
                <w:sz w:val="20"/>
                <w:szCs w:val="20"/>
              </w:rPr>
            </w:pPr>
            <w:r>
              <w:rPr>
                <w:sz w:val="20"/>
                <w:szCs w:val="20"/>
                <w:lang w:eastAsia="en-US"/>
              </w:rPr>
              <w:t xml:space="preserve">На счета, открытые в других кредитных организациях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center"/>
              <w:rPr>
                <w:sz w:val="20"/>
                <w:szCs w:val="20"/>
              </w:rPr>
            </w:pPr>
            <w:r>
              <w:rPr>
                <w:sz w:val="20"/>
                <w:szCs w:val="20"/>
              </w:rPr>
              <w:t xml:space="preserve">0,33%</w:t>
            </w:r>
            <w:r>
              <w:rPr>
                <w:sz w:val="20"/>
                <w:szCs w:val="20"/>
              </w:rPr>
            </w:r>
            <w:r>
              <w:rPr>
                <w:sz w:val="20"/>
                <w:szCs w:val="20"/>
              </w:rPr>
            </w:r>
          </w:p>
          <w:p>
            <w:pPr>
              <w:pStyle w:val="1148"/>
              <w:jc w:val="center"/>
              <w:rPr>
                <w:sz w:val="20"/>
                <w:szCs w:val="20"/>
              </w:rPr>
            </w:pPr>
            <w:r>
              <w:rPr>
                <w:sz w:val="20"/>
                <w:szCs w:val="20"/>
              </w:rPr>
              <w:t xml:space="preserve">минимум </w:t>
            </w:r>
            <w:r>
              <w:rPr>
                <w:sz w:val="20"/>
                <w:szCs w:val="20"/>
              </w:rPr>
            </w:r>
            <w:r>
              <w:rPr>
                <w:sz w:val="20"/>
                <w:szCs w:val="20"/>
              </w:rPr>
            </w:r>
          </w:p>
          <w:p>
            <w:pPr>
              <w:pStyle w:val="1148"/>
              <w:jc w:val="center"/>
              <w:rPr>
                <w:sz w:val="20"/>
                <w:szCs w:val="20"/>
              </w:rPr>
            </w:pPr>
            <w:r>
              <w:rPr>
                <w:sz w:val="20"/>
                <w:szCs w:val="20"/>
              </w:rPr>
              <w:t xml:space="preserve">25 долл. США,</w:t>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8"/>
              <w:jc w:val="both"/>
              <w:rPr>
                <w:color w:val="000000"/>
                <w:sz w:val="20"/>
                <w:szCs w:val="20"/>
              </w:rPr>
            </w:pPr>
            <w:r>
              <w:rPr>
                <w:color w:val="000000"/>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color w:val="000000"/>
                <w:sz w:val="20"/>
                <w:szCs w:val="20"/>
              </w:rPr>
              <w:t xml:space="preserve">.</w:t>
            </w:r>
            <w:r>
              <w:rPr>
                <w:color w:val="000000"/>
                <w:sz w:val="20"/>
                <w:szCs w:val="20"/>
              </w:rPr>
            </w:r>
            <w:r>
              <w:rPr>
                <w:color w:val="000000"/>
                <w:sz w:val="20"/>
                <w:szCs w:val="20"/>
              </w:rPr>
            </w:r>
          </w:p>
          <w:p>
            <w:pPr>
              <w:pStyle w:val="1148"/>
              <w:jc w:val="both"/>
              <w:rPr>
                <w:color w:val="000000"/>
                <w:sz w:val="20"/>
                <w:szCs w:val="20"/>
              </w:rPr>
            </w:pPr>
            <w:r>
              <w:rPr>
                <w:color w:val="000000"/>
                <w:sz w:val="20"/>
                <w:szCs w:val="20"/>
              </w:rPr>
              <w:t xml:space="preserve">Услуга оказывается при наличии технической возможности у Банка.</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48"/>
              <w:jc w:val="center"/>
              <w:spacing w:before="40"/>
              <w:rPr>
                <w:rFonts w:eastAsia="Calibri"/>
                <w:sz w:val="20"/>
                <w:szCs w:val="20"/>
                <w:lang w:eastAsia="en-US"/>
              </w:rPr>
            </w:pPr>
            <w:r>
              <w:rPr>
                <w:sz w:val="20"/>
                <w:szCs w:val="20"/>
              </w:rPr>
              <w:t xml:space="preserve">1.2.5.1.1</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center"/>
            <w:textDirection w:val="lrTb"/>
            <w:noWrap w:val="false"/>
          </w:tcPr>
          <w:p>
            <w:pPr>
              <w:pStyle w:val="1148"/>
              <w:spacing w:before="40"/>
              <w:rPr>
                <w:sz w:val="20"/>
                <w:szCs w:val="20"/>
                <w:lang w:eastAsia="en-US"/>
              </w:rPr>
            </w:pPr>
            <w:r>
              <w:rPr>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center"/>
            <w:textDirection w:val="lrTb"/>
            <w:noWrap w:val="false"/>
          </w:tcPr>
          <w:p>
            <w:pPr>
              <w:pStyle w:val="1148"/>
              <w:jc w:val="center"/>
              <w:rPr>
                <w:sz w:val="20"/>
                <w:szCs w:val="20"/>
                <w:lang w:eastAsia="en-US"/>
              </w:rPr>
            </w:pPr>
            <w:r>
              <w:rPr>
                <w:sz w:val="20"/>
                <w:szCs w:val="20"/>
              </w:rPr>
              <w:t xml:space="preserve">20 долл. США </w:t>
              <w:br w:type="textWrapping" w:clear="all"/>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center"/>
            <w:textDirection w:val="lrTb"/>
            <w:noWrap w:val="false"/>
          </w:tcPr>
          <w:p>
            <w:pPr>
              <w:pStyle w:val="1148"/>
              <w:ind w:left="34"/>
              <w:rPr>
                <w:sz w:val="20"/>
                <w:szCs w:val="20"/>
              </w:rPr>
            </w:pPr>
            <w:r>
              <w:rPr>
                <w:sz w:val="20"/>
                <w:szCs w:val="20"/>
              </w:rPr>
              <w:t xml:space="preserve">Комиссия Банка взимается в день совершения операции отдельно от суммы перевода.</w:t>
            </w:r>
            <w:r>
              <w:rPr>
                <w:sz w:val="20"/>
                <w:szCs w:val="20"/>
              </w:rPr>
            </w:r>
            <w:r>
              <w:rPr>
                <w:sz w:val="20"/>
                <w:szCs w:val="20"/>
              </w:rPr>
            </w:r>
          </w:p>
          <w:p>
            <w:pPr>
              <w:pStyle w:val="1148"/>
              <w:ind w:left="34"/>
              <w:rPr>
                <w:sz w:val="20"/>
                <w:szCs w:val="20"/>
              </w:rPr>
            </w:pPr>
            <w:r>
              <w:rPr>
                <w:sz w:val="20"/>
                <w:szCs w:val="20"/>
              </w:rPr>
              <w:t xml:space="preserve">Комиссия взимается дополнительно к комиссии, указанной в п. 1.2.5.1 настоящих Тарифов.</w:t>
            </w:r>
            <w:r>
              <w:rPr>
                <w:sz w:val="20"/>
                <w:szCs w:val="20"/>
              </w:rPr>
            </w:r>
            <w:r>
              <w:rPr>
                <w:sz w:val="20"/>
                <w:szCs w:val="20"/>
              </w:rPr>
            </w:r>
          </w:p>
          <w:p>
            <w:pPr>
              <w:pStyle w:val="1148"/>
              <w:ind w:left="34"/>
              <w:tabs>
                <w:tab w:val="left" w:pos="301" w:leader="none"/>
              </w:tabs>
              <w:rPr>
                <w:sz w:val="20"/>
                <w:szCs w:val="20"/>
              </w:rPr>
            </w:pPr>
            <w:r>
              <w:rPr>
                <w:sz w:val="20"/>
                <w:szCs w:val="20"/>
              </w:rPr>
              <w:t xml:space="preserve">Услуга предоставляется при одновременном выполнении следующих условий:</w:t>
            </w:r>
            <w:r>
              <w:rPr>
                <w:sz w:val="20"/>
                <w:szCs w:val="20"/>
              </w:rPr>
            </w:r>
            <w:r>
              <w:rPr>
                <w:sz w:val="20"/>
                <w:szCs w:val="20"/>
              </w:rPr>
            </w:r>
          </w:p>
          <w:p>
            <w:pPr>
              <w:pStyle w:val="1148"/>
              <w:numPr>
                <w:ilvl w:val="0"/>
                <w:numId w:val="5"/>
              </w:numPr>
              <w:ind w:left="340" w:hanging="283"/>
              <w:jc w:val="both"/>
              <w:tabs>
                <w:tab w:val="left" w:pos="340" w:leader="none"/>
              </w:tabs>
              <w:rPr>
                <w:sz w:val="20"/>
                <w:szCs w:val="20"/>
              </w:rPr>
            </w:pPr>
            <w:r>
              <w:rPr>
                <w:sz w:val="20"/>
                <w:szCs w:val="20"/>
              </w:rPr>
              <w:t xml:space="preserve">Валюта перевода – доллары США.</w:t>
            </w:r>
            <w:r>
              <w:rPr>
                <w:sz w:val="20"/>
                <w:szCs w:val="20"/>
              </w:rPr>
            </w:r>
            <w:r>
              <w:rPr>
                <w:sz w:val="20"/>
                <w:szCs w:val="20"/>
              </w:rPr>
            </w:r>
          </w:p>
          <w:p>
            <w:pPr>
              <w:pStyle w:val="1148"/>
              <w:numPr>
                <w:ilvl w:val="0"/>
                <w:numId w:val="5"/>
              </w:numPr>
              <w:ind w:left="340" w:hanging="283"/>
              <w:jc w:val="both"/>
              <w:tabs>
                <w:tab w:val="left" w:pos="340" w:leader="none"/>
              </w:tabs>
              <w:rPr>
                <w:sz w:val="20"/>
                <w:szCs w:val="20"/>
              </w:rPr>
            </w:pPr>
            <w:r>
              <w:rPr>
                <w:sz w:val="20"/>
                <w:szCs w:val="20"/>
              </w:rPr>
              <w:t xml:space="preserve">Счет бенефициара открыт в кредитной организации, которая не находится на территории США.</w:t>
            </w:r>
            <w:r>
              <w:rPr>
                <w:sz w:val="20"/>
                <w:szCs w:val="20"/>
              </w:rPr>
            </w:r>
            <w:r>
              <w:rPr>
                <w:sz w:val="20"/>
                <w:szCs w:val="20"/>
              </w:rPr>
            </w:r>
          </w:p>
          <w:p>
            <w:pPr>
              <w:pStyle w:val="1148"/>
              <w:numPr>
                <w:ilvl w:val="0"/>
                <w:numId w:val="5"/>
              </w:numPr>
              <w:ind w:left="340" w:hanging="283"/>
              <w:jc w:val="both"/>
              <w:tabs>
                <w:tab w:val="left" w:pos="340" w:leader="none"/>
              </w:tabs>
              <w:rPr>
                <w:bCs/>
                <w:sz w:val="20"/>
                <w:szCs w:val="20"/>
              </w:rPr>
            </w:pPr>
            <w:r>
              <w:rPr>
                <w:sz w:val="20"/>
                <w:szCs w:val="20"/>
              </w:rPr>
              <w:t xml:space="preserve">Наличие в платежном поручении инструкции «OUR» в поле «71» и инструкции «/PPRO/» в поле «70» или «72».</w:t>
            </w:r>
            <w:r>
              <w:rPr>
                <w:bCs/>
                <w:sz w:val="20"/>
                <w:szCs w:val="20"/>
              </w:rPr>
            </w:r>
            <w:r>
              <w:rPr>
                <w:bCs/>
                <w:sz w:val="20"/>
                <w:szCs w:val="20"/>
              </w:rPr>
            </w:r>
          </w:p>
          <w:p>
            <w:pPr>
              <w:pStyle w:val="1148"/>
              <w:ind w:left="34"/>
              <w:rPr>
                <w:bCs/>
                <w:sz w:val="20"/>
                <w:szCs w:val="20"/>
              </w:rPr>
            </w:pPr>
            <w:r>
              <w:rPr>
                <w:sz w:val="20"/>
                <w:szCs w:val="20"/>
              </w:rPr>
              <w:t xml:space="preserve">Услуга оказывается при наличии технической возможности у Банка.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rFonts w:eastAsia="Calibri"/>
                <w:sz w:val="20"/>
                <w:szCs w:val="20"/>
                <w:lang w:eastAsia="en-US"/>
              </w:rPr>
            </w:pPr>
            <w:r>
              <w:rPr>
                <w:sz w:val="20"/>
                <w:szCs w:val="20"/>
              </w:rPr>
              <w:t xml:space="preserve">1.2.5.2.</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spacing w:before="40"/>
              <w:rPr>
                <w:sz w:val="20"/>
                <w:szCs w:val="20"/>
              </w:rPr>
            </w:pPr>
            <w:r>
              <w:rPr>
                <w:sz w:val="20"/>
                <w:szCs w:val="20"/>
                <w:lang w:eastAsia="en-US"/>
              </w:rPr>
              <w:t xml:space="preserve">На счета, открытые в </w:t>
              <w:br w:type="textWrapping" w:clear="all"/>
              <w:t xml:space="preserve">АО «Россельхозбанк»</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rPr>
                <w:sz w:val="20"/>
                <w:szCs w:val="20"/>
              </w:rPr>
            </w:pPr>
            <w:r>
              <w:rPr>
                <w:sz w:val="20"/>
                <w:szCs w:val="20"/>
              </w:rPr>
              <w:t xml:space="preserve">Не взимается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8"/>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1148"/>
              <w:ind w:left="-52" w:firstLine="52"/>
              <w:jc w:val="center"/>
              <w:spacing w:before="40" w:after="40"/>
              <w:rPr>
                <w:bCs/>
                <w:sz w:val="20"/>
                <w:szCs w:val="20"/>
              </w:rPr>
            </w:pPr>
            <w:r>
              <w:rPr>
                <w:bCs/>
                <w:sz w:val="20"/>
                <w:szCs w:val="20"/>
              </w:rPr>
              <w:t xml:space="preserve">1.2.6.</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1148"/>
              <w:ind w:left="-51" w:firstLine="51"/>
              <w:jc w:val="both"/>
              <w:spacing w:before="40" w:after="40"/>
              <w:rPr>
                <w:bCs/>
                <w:sz w:val="20"/>
                <w:szCs w:val="20"/>
              </w:rPr>
            </w:pPr>
            <w:r>
              <w:rPr>
                <w:bCs/>
                <w:sz w:val="20"/>
                <w:szCs w:val="20"/>
              </w:rPr>
              <w:t xml:space="preserve">Розыск сумм платежей по заявлению клиента по переводам в иностранной валюте давностью:</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after="40"/>
              <w:rPr>
                <w:b/>
                <w:bCs/>
                <w:i/>
                <w:sz w:val="20"/>
                <w:szCs w:val="20"/>
              </w:rPr>
            </w:pPr>
            <w:r>
              <w:rPr>
                <w:b/>
                <w:bCs/>
                <w:i/>
                <w:sz w:val="20"/>
                <w:szCs w:val="20"/>
              </w:rPr>
            </w:r>
            <w:r>
              <w:rPr>
                <w:b/>
                <w:bCs/>
                <w:i/>
                <w:sz w:val="20"/>
                <w:szCs w:val="20"/>
              </w:rPr>
            </w:r>
            <w:r>
              <w:rPr>
                <w:b/>
                <w:bCs/>
                <w:i/>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1148"/>
              <w:spacing w:before="40"/>
              <w:rPr>
                <w:b/>
                <w:bCs/>
                <w:i/>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ind w:left="-52" w:firstLine="52"/>
              <w:jc w:val="center"/>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ind w:left="-51" w:firstLine="51"/>
              <w:jc w:val="both"/>
              <w:spacing w:before="40" w:after="40"/>
              <w:rPr>
                <w:bCs/>
                <w:sz w:val="20"/>
                <w:szCs w:val="20"/>
              </w:rPr>
            </w:pPr>
            <w:r>
              <w:rPr>
                <w:bCs/>
                <w:sz w:val="20"/>
                <w:szCs w:val="20"/>
              </w:rPr>
              <w:t xml:space="preserve">- до трех месяцев</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after="40"/>
              <w:rPr>
                <w:b/>
                <w:bCs/>
                <w:i/>
                <w:sz w:val="20"/>
                <w:szCs w:val="20"/>
              </w:rPr>
            </w:pPr>
            <w:r>
              <w:rPr>
                <w:bCs/>
                <w:sz w:val="20"/>
                <w:szCs w:val="20"/>
              </w:rPr>
              <w:t xml:space="preserve">35 долл. США за каждый перевод</w:t>
            </w:r>
            <w:r>
              <w:rPr>
                <w:b/>
                <w:bCs/>
                <w:i/>
                <w:sz w:val="20"/>
                <w:szCs w:val="20"/>
              </w:rPr>
            </w:r>
            <w:r>
              <w:rPr>
                <w:b/>
                <w:bCs/>
                <w:i/>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48"/>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1148"/>
              <w:ind w:left="-52" w:firstLine="52"/>
              <w:jc w:val="center"/>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1148"/>
              <w:ind w:left="-51" w:firstLine="51"/>
              <w:jc w:val="both"/>
              <w:spacing w:before="40" w:after="40"/>
              <w:rPr>
                <w:bCs/>
                <w:sz w:val="20"/>
                <w:szCs w:val="20"/>
              </w:rPr>
            </w:pPr>
            <w:r>
              <w:rPr>
                <w:bCs/>
                <w:sz w:val="20"/>
                <w:szCs w:val="20"/>
              </w:rPr>
              <w:t xml:space="preserve">- свыше трех месяцев</w:t>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after="40"/>
              <w:rPr>
                <w:b/>
                <w:bCs/>
                <w:i/>
                <w:sz w:val="20"/>
                <w:szCs w:val="20"/>
              </w:rPr>
            </w:pPr>
            <w:r>
              <w:rPr>
                <w:bCs/>
                <w:sz w:val="20"/>
                <w:szCs w:val="20"/>
              </w:rPr>
              <w:t xml:space="preserve">50 долл. США за каждый перевод</w:t>
            </w:r>
            <w:r>
              <w:rPr>
                <w:b/>
                <w:bCs/>
                <w:i/>
                <w:sz w:val="20"/>
                <w:szCs w:val="20"/>
              </w:rPr>
            </w:r>
            <w:r>
              <w:rPr>
                <w:b/>
                <w:bCs/>
                <w:i/>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48"/>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ind w:left="-52" w:firstLine="52"/>
              <w:jc w:val="center"/>
              <w:spacing w:before="40" w:after="40"/>
              <w:rPr>
                <w:bCs/>
                <w:sz w:val="20"/>
                <w:szCs w:val="20"/>
              </w:rPr>
            </w:pPr>
            <w:r>
              <w:rPr>
                <w:bCs/>
                <w:sz w:val="20"/>
                <w:szCs w:val="20"/>
              </w:rPr>
              <w:t xml:space="preserve">1.2.7.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ind w:left="-51" w:firstLine="51"/>
              <w:jc w:val="both"/>
              <w:spacing w:before="40" w:after="40"/>
              <w:rPr>
                <w:bCs/>
                <w:sz w:val="20"/>
                <w:szCs w:val="20"/>
              </w:rPr>
            </w:pPr>
            <w:r>
              <w:rPr>
                <w:iCs/>
                <w:sz w:val="20"/>
                <w:szCs w:val="20"/>
              </w:rPr>
              <w:t xml:space="preserve">Отзыв (аннулирование),</w:t>
            </w:r>
            <w:r>
              <w:rPr>
                <w:bCs/>
                <w:sz w:val="20"/>
                <w:szCs w:val="20"/>
              </w:rPr>
              <w:t xml:space="preserve"> возврат перевода</w:t>
            </w:r>
            <w:r>
              <w:rPr>
                <w:iCs/>
                <w:sz w:val="20"/>
                <w:szCs w:val="20"/>
              </w:rPr>
              <w:t xml:space="preserve"> по письменному заявлению клиента</w:t>
            </w:r>
            <w:r>
              <w:rPr>
                <w:bCs/>
                <w:sz w:val="20"/>
                <w:szCs w:val="20"/>
              </w:rPr>
              <w:t xml:space="preserve">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after="40"/>
              <w:rPr>
                <w:bCs/>
                <w:sz w:val="20"/>
                <w:szCs w:val="20"/>
              </w:rPr>
            </w:pPr>
            <w:r>
              <w:rPr>
                <w:bCs/>
                <w:sz w:val="20"/>
                <w:szCs w:val="20"/>
              </w:rPr>
              <w:t xml:space="preserve">50 долл. США</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8"/>
              <w:ind w:left="-52"/>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ind w:left="-52" w:firstLine="52"/>
              <w:jc w:val="center"/>
              <w:spacing w:before="120" w:after="120"/>
              <w:rPr>
                <w:bCs/>
                <w:sz w:val="20"/>
                <w:szCs w:val="20"/>
              </w:rPr>
            </w:pPr>
            <w:r>
              <w:rPr>
                <w:bCs/>
                <w:sz w:val="20"/>
                <w:szCs w:val="20"/>
              </w:rPr>
              <w:t xml:space="preserve">1.3.</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272" w:type="dxa"/>
            <w:vAlign w:val="top"/>
            <w:textDirection w:val="lrTb"/>
            <w:noWrap w:val="false"/>
          </w:tcPr>
          <w:p>
            <w:pPr>
              <w:pStyle w:val="1148"/>
              <w:jc w:val="both"/>
              <w:spacing w:before="120"/>
              <w:rPr>
                <w:bCs/>
                <w:sz w:val="20"/>
                <w:szCs w:val="20"/>
              </w:rPr>
            </w:pPr>
            <w:r>
              <w:rPr>
                <w:bCs/>
                <w:sz w:val="20"/>
                <w:szCs w:val="20"/>
              </w:rPr>
              <w:t xml:space="preserve">Предоставление дополнительных услуг по счетам, открытым в Банке</w:t>
            </w:r>
            <w:r>
              <w:rPr>
                <w:bCs/>
                <w:sz w:val="20"/>
                <w:szCs w:val="20"/>
              </w:rPr>
            </w:r>
            <w:r>
              <w:rPr>
                <w:bCs/>
                <w:sz w:val="20"/>
                <w:szCs w:val="20"/>
              </w:rPr>
            </w:r>
          </w:p>
          <w:p>
            <w:pPr>
              <w:pStyle w:val="1148"/>
              <w:jc w:val="both"/>
              <w:spacing w:after="120"/>
              <w:rPr>
                <w:bCs/>
                <w:sz w:val="20"/>
                <w:szCs w:val="20"/>
              </w:rPr>
            </w:pPr>
            <w:r>
              <w:rPr>
                <w:bCs/>
                <w:sz w:val="20"/>
                <w:szCs w:val="20"/>
              </w:rPr>
              <w:t xml:space="preserve">(в рублях Российской Федерации и иностранной валюте)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after="40"/>
              <w:rPr>
                <w:bCs/>
                <w:sz w:val="20"/>
                <w:szCs w:val="20"/>
              </w:rPr>
            </w:pPr>
            <w:r>
              <w:rPr>
                <w:bCs/>
                <w:sz w:val="20"/>
                <w:szCs w:val="20"/>
              </w:rPr>
              <w:t xml:space="preserve">1.3.1.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jc w:val="both"/>
              <w:spacing w:before="40"/>
              <w:rPr>
                <w:bCs/>
                <w:sz w:val="20"/>
                <w:szCs w:val="20"/>
              </w:rPr>
            </w:pPr>
            <w:r>
              <w:rPr>
                <w:bCs/>
                <w:sz w:val="20"/>
                <w:szCs w:val="20"/>
              </w:rPr>
              <w:t xml:space="preserve">Предоставление выписки по счету</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8"/>
              <w:spacing w:before="40"/>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after="40"/>
              <w:rPr>
                <w:bCs/>
                <w:sz w:val="20"/>
                <w:szCs w:val="20"/>
              </w:rPr>
            </w:pPr>
            <w:r>
              <w:rPr>
                <w:bCs/>
                <w:sz w:val="20"/>
                <w:szCs w:val="20"/>
              </w:rPr>
              <w:t xml:space="preserve">1.3.2.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jc w:val="both"/>
              <w:spacing w:before="40" w:after="40"/>
              <w:rPr>
                <w:bCs/>
                <w:sz w:val="20"/>
                <w:szCs w:val="20"/>
              </w:rPr>
            </w:pPr>
            <w:r>
              <w:rPr>
                <w:bCs/>
                <w:sz w:val="20"/>
                <w:szCs w:val="20"/>
              </w:rPr>
              <w:t xml:space="preserve">Выдача справки об открытии счета в момент его открытия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8"/>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1148"/>
              <w:jc w:val="center"/>
              <w:spacing w:before="40"/>
              <w:rPr>
                <w:bCs/>
                <w:sz w:val="20"/>
                <w:szCs w:val="20"/>
              </w:rPr>
            </w:pPr>
            <w:r>
              <w:rPr>
                <w:bCs/>
                <w:sz w:val="20"/>
                <w:szCs w:val="20"/>
              </w:rPr>
              <w:t xml:space="preserve">1.3.3.</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1148"/>
              <w:ind w:left="74"/>
              <w:jc w:val="both"/>
              <w:spacing w:before="40"/>
              <w:rPr>
                <w:bCs/>
                <w:sz w:val="20"/>
                <w:szCs w:val="20"/>
              </w:rPr>
            </w:pPr>
            <w:r>
              <w:rPr>
                <w:bCs/>
                <w:sz w:val="20"/>
                <w:szCs w:val="20"/>
              </w:rPr>
              <w:t xml:space="preserve">Выдача справки по письменному заявлению клиента</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48"/>
              <w:ind w:left="-108"/>
              <w:jc w:val="center"/>
              <w:spacing w:before="40"/>
              <w:rPr>
                <w:bCs/>
                <w:sz w:val="20"/>
                <w:szCs w:val="20"/>
              </w:rPr>
            </w:pPr>
            <w:r>
              <w:rPr>
                <w:bCs/>
                <w:sz w:val="20"/>
                <w:szCs w:val="20"/>
              </w:rPr>
              <w:t xml:space="preserve">500 руб. </w:t>
              <w:br w:type="textWrapping" w:clear="all"/>
              <w:t xml:space="preserve">за документ</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1148"/>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1148"/>
              <w:ind w:left="74"/>
              <w:jc w:val="both"/>
              <w:spacing w:before="40"/>
              <w:rPr>
                <w:bCs/>
                <w:sz w:val="20"/>
                <w:szCs w:val="20"/>
              </w:rPr>
            </w:pPr>
            <w:r>
              <w:rPr>
                <w:bCs/>
                <w:sz w:val="20"/>
                <w:szCs w:val="20"/>
              </w:rPr>
              <w:t xml:space="preserve">Выдача справки по письменному заявлению клиента п</w:t>
            </w:r>
            <w:r>
              <w:rPr>
                <w:sz w:val="20"/>
                <w:szCs w:val="20"/>
              </w:rPr>
              <w:t xml:space="preserve">о счету крестьянского (фермерского) хозяйства (с целью оформления субсидии на возмещение затрат по уплате процентов по кредиту)</w:t>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48"/>
              <w:ind w:left="-108"/>
              <w:jc w:val="center"/>
              <w:spacing w:before="40"/>
              <w:rPr>
                <w:bCs/>
                <w:sz w:val="20"/>
                <w:szCs w:val="20"/>
              </w:rPr>
            </w:pPr>
            <w:r>
              <w:rPr>
                <w:bCs/>
                <w:sz w:val="20"/>
                <w:szCs w:val="20"/>
              </w:rPr>
              <w:t xml:space="preserve">200 руб. </w:t>
              <w:br w:type="textWrapping" w:clear="all"/>
              <w:t xml:space="preserve">за документ</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bCs/>
                <w:sz w:val="20"/>
                <w:szCs w:val="20"/>
              </w:rPr>
            </w:pPr>
            <w:r>
              <w:rPr>
                <w:sz w:val="20"/>
                <w:szCs w:val="20"/>
              </w:rPr>
              <w:t xml:space="preserve">1.3.3.1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ind w:left="74"/>
              <w:jc w:val="both"/>
              <w:spacing w:before="40"/>
              <w:rPr>
                <w:bCs/>
                <w:sz w:val="20"/>
                <w:szCs w:val="20"/>
              </w:rPr>
            </w:pPr>
            <w:r>
              <w:rPr>
                <w:color w:val="000000"/>
                <w:sz w:val="20"/>
                <w:szCs w:val="20"/>
              </w:rPr>
              <w:t xml:space="preserve">Срочная выдача справки по письменному заявлению клиента при обращении в офис Банка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center"/>
            <w:textDirection w:val="lrTb"/>
            <w:noWrap w:val="false"/>
          </w:tcPr>
          <w:p>
            <w:pPr>
              <w:pStyle w:val="1148"/>
              <w:ind w:left="-108"/>
              <w:jc w:val="center"/>
              <w:spacing w:before="40"/>
              <w:rPr>
                <w:bCs/>
                <w:sz w:val="20"/>
                <w:szCs w:val="20"/>
              </w:rPr>
            </w:pPr>
            <w:r>
              <w:rPr>
                <w:sz w:val="20"/>
                <w:szCs w:val="20"/>
              </w:rPr>
              <w:t xml:space="preserve">500 руб. за документ</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8"/>
              <w:jc w:val="both"/>
              <w:spacing w:after="120"/>
              <w:rPr>
                <w:rFonts w:eastAsia="Calibri"/>
                <w:color w:val="000000"/>
                <w:sz w:val="20"/>
                <w:szCs w:val="20"/>
                <w:lang w:eastAsia="en-US"/>
              </w:rPr>
            </w:pPr>
            <w:r>
              <w:rPr>
                <w:color w:val="000000"/>
                <w:sz w:val="20"/>
                <w:szCs w:val="20"/>
              </w:rPr>
              <w:t xml:space="preserve">Выдача справки осуществляется в день обращения клиента в офис Банка, при наличии технической возможности у Банка.</w:t>
            </w:r>
            <w:r>
              <w:rPr>
                <w:rFonts w:eastAsia="Calibri"/>
                <w:color w:val="000000"/>
                <w:sz w:val="20"/>
                <w:szCs w:val="20"/>
                <w:lang w:eastAsia="en-US"/>
              </w:rPr>
            </w:r>
            <w:r>
              <w:rPr>
                <w:rFonts w:eastAsia="Calibri"/>
                <w:color w:val="000000"/>
                <w:sz w:val="20"/>
                <w:szCs w:val="20"/>
                <w:lang w:eastAsia="en-US"/>
              </w:rPr>
            </w:r>
          </w:p>
          <w:p>
            <w:pPr>
              <w:pStyle w:val="1148"/>
              <w:jc w:val="both"/>
              <w:spacing w:after="120"/>
              <w:rPr>
                <w:color w:val="000000"/>
                <w:sz w:val="20"/>
                <w:szCs w:val="20"/>
              </w:rPr>
            </w:pPr>
            <w:r>
              <w:rPr>
                <w:color w:val="000000"/>
                <w:sz w:val="20"/>
                <w:szCs w:val="20"/>
              </w:rPr>
              <w:t xml:space="preserve">Комиссионное вознаграждение взимается Банком дополнительно к комиссии, указанной в п. 1.3.3.</w:t>
            </w:r>
            <w:r>
              <w:rPr>
                <w:color w:val="000000"/>
                <w:sz w:val="20"/>
                <w:szCs w:val="20"/>
              </w:rPr>
            </w:r>
            <w:r>
              <w:rPr>
                <w:color w:val="000000"/>
                <w:sz w:val="20"/>
                <w:szCs w:val="20"/>
              </w:rPr>
            </w:r>
          </w:p>
          <w:p>
            <w:pPr>
              <w:pStyle w:val="1148"/>
              <w:rPr>
                <w:bCs/>
                <w:sz w:val="20"/>
                <w:szCs w:val="20"/>
              </w:rPr>
            </w:pPr>
            <w:r>
              <w:rPr>
                <w:color w:val="000000"/>
                <w:sz w:val="20"/>
                <w:szCs w:val="20"/>
              </w:rPr>
              <w:t xml:space="preserve">Услуга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1.3.4.</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spacing w:before="40"/>
              <w:rPr>
                <w:sz w:val="20"/>
                <w:szCs w:val="20"/>
                <w:lang w:eastAsia="en-US"/>
              </w:rPr>
            </w:pPr>
            <w:r>
              <w:rPr>
                <w:sz w:val="20"/>
                <w:szCs w:val="20"/>
              </w:rPr>
              <w:t xml:space="preserve">Выполнение запросов об операциях по счету для аудиторских фирм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rPr>
                <w:sz w:val="20"/>
                <w:szCs w:val="20"/>
              </w:rPr>
            </w:pPr>
            <w:r>
              <w:rPr>
                <w:sz w:val="20"/>
                <w:szCs w:val="20"/>
              </w:rPr>
              <w:t xml:space="preserve">2000 руб. </w:t>
              <w:br w:type="textWrapping" w:clear="all"/>
              <w:t xml:space="preserve">за каждый запрос</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114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1.3.5.</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1148"/>
              <w:spacing w:before="40"/>
              <w:rPr>
                <w:sz w:val="20"/>
                <w:szCs w:val="20"/>
                <w:lang w:eastAsia="en-US"/>
              </w:rPr>
            </w:pPr>
            <w:r>
              <w:rPr>
                <w:sz w:val="20"/>
                <w:szCs w:val="20"/>
              </w:rPr>
              <w:t xml:space="preserve">Выдача дубликата выписки по счету по заявлению клиента:</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rPr>
                <w:sz w:val="20"/>
                <w:szCs w:val="20"/>
              </w:rPr>
            </w:pPr>
            <w:r>
              <w:rPr>
                <w:sz w:val="20"/>
                <w:szCs w:val="20"/>
              </w:rPr>
              <w:t xml:space="preserve">200 руб. за один лист, но не более 2000 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1148"/>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1148"/>
              <w:jc w:val="both"/>
              <w:tabs>
                <w:tab w:val="left" w:pos="708" w:leader="none"/>
                <w:tab w:val="center" w:pos="4677" w:leader="none"/>
                <w:tab w:val="right" w:pos="9355" w:leader="none"/>
              </w:tabs>
              <w:rPr>
                <w:sz w:val="20"/>
                <w:szCs w:val="20"/>
                <w:lang w:eastAsia="en-US"/>
              </w:rPr>
            </w:pPr>
            <w:r>
              <w:rPr>
                <w:sz w:val="20"/>
                <w:szCs w:val="20"/>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48"/>
              <w:jc w:val="center"/>
              <w:tabs>
                <w:tab w:val="left" w:pos="708" w:leader="none"/>
                <w:tab w:val="center" w:pos="4677" w:leader="none"/>
                <w:tab w:val="right" w:pos="9355" w:leader="none"/>
              </w:tabs>
              <w:rPr>
                <w:sz w:val="20"/>
                <w:szCs w:val="20"/>
                <w:lang w:eastAsia="en-US"/>
              </w:rPr>
            </w:pPr>
            <w:r>
              <w:rPr>
                <w:sz w:val="20"/>
                <w:szCs w:val="20"/>
              </w:rPr>
              <w:t xml:space="preserve">100 руб. за один лист, </w:t>
              <w:br w:type="textWrapping" w:clear="all"/>
              <w:t xml:space="preserve">но не более 500 руб.</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48"/>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1.3.6.</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spacing w:before="40" w:after="40"/>
              <w:rPr>
                <w:sz w:val="20"/>
                <w:szCs w:val="20"/>
                <w:lang w:eastAsia="en-US"/>
              </w:rPr>
            </w:pPr>
            <w:r>
              <w:rPr>
                <w:sz w:val="20"/>
                <w:szCs w:val="20"/>
              </w:rPr>
              <w:t xml:space="preserve">Предоставление дубликатов счетов-фактур</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after="40"/>
              <w:rPr>
                <w:sz w:val="20"/>
                <w:szCs w:val="20"/>
              </w:rPr>
            </w:pPr>
            <w:r>
              <w:rPr>
                <w:sz w:val="20"/>
                <w:szCs w:val="20"/>
              </w:rPr>
              <w:t xml:space="preserve">250 руб. за документ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8"/>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48"/>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1.3.7.</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spacing w:before="40"/>
              <w:rPr>
                <w:sz w:val="20"/>
                <w:szCs w:val="20"/>
                <w:lang w:eastAsia="en-US"/>
              </w:rPr>
            </w:pPr>
            <w:r>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rPr>
                <w:sz w:val="20"/>
                <w:szCs w:val="20"/>
              </w:rPr>
            </w:pPr>
            <w:r>
              <w:rPr>
                <w:sz w:val="20"/>
                <w:szCs w:val="20"/>
              </w:rPr>
              <w:t xml:space="preserve">50 руб.</w:t>
              <w:br w:type="textWrapping" w:clear="all"/>
              <w:t xml:space="preserve">за один лист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8"/>
              <w:jc w:val="both"/>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1148"/>
              <w:jc w:val="center"/>
              <w:spacing w:before="40"/>
              <w:rPr>
                <w:bCs/>
                <w:sz w:val="20"/>
                <w:szCs w:val="20"/>
              </w:rPr>
            </w:pPr>
            <w:r>
              <w:rPr>
                <w:bCs/>
                <w:sz w:val="20"/>
                <w:szCs w:val="20"/>
              </w:rPr>
              <w:t xml:space="preserve">1.3.8.</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after="40"/>
              <w:rPr>
                <w:bCs/>
                <w:sz w:val="20"/>
                <w:szCs w:val="20"/>
              </w:rPr>
            </w:pPr>
            <w:r>
              <w:rPr>
                <w:bCs/>
                <w:sz w:val="20"/>
                <w:szCs w:val="20"/>
              </w:rPr>
              <w:t xml:space="preserve">Выдача копии платежного документа по заявлению клиента</w:t>
            </w:r>
            <w:r>
              <w:rPr>
                <w:bCs/>
                <w:sz w:val="20"/>
                <w:szCs w:val="20"/>
              </w:rPr>
            </w:r>
            <w:r>
              <w:rPr>
                <w:bCs/>
                <w:sz w:val="20"/>
                <w:szCs w:val="20"/>
              </w:rPr>
            </w:r>
          </w:p>
          <w:p>
            <w:pPr>
              <w:pStyle w:val="1148"/>
              <w:jc w:val="both"/>
              <w:spacing w:before="40"/>
              <w:rPr>
                <w:sz w:val="20"/>
                <w:szCs w:val="20"/>
              </w:rPr>
            </w:pPr>
            <w:r>
              <w:rPr>
                <w:bCs/>
                <w:sz w:val="20"/>
                <w:szCs w:val="20"/>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bCs/>
                <w:color w:val="000000"/>
                <w:sz w:val="20"/>
                <w:szCs w:val="20"/>
              </w:rPr>
              <w:t xml:space="preserve"> </w:t>
            </w: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rPr>
                <w:bCs/>
                <w:sz w:val="20"/>
                <w:szCs w:val="20"/>
              </w:rPr>
            </w:pPr>
            <w:r>
              <w:rPr>
                <w:rFonts w:eastAsia="Arial Unicode MS"/>
                <w:iCs/>
                <w:color w:val="000000"/>
                <w:sz w:val="20"/>
                <w:szCs w:val="20"/>
              </w:rPr>
              <w:t xml:space="preserve">300 руб. за документ</w:t>
            </w:r>
            <w:r>
              <w:rPr>
                <w:bCs/>
                <w:sz w:val="20"/>
                <w:szCs w:val="20"/>
              </w:rPr>
            </w:r>
            <w:r>
              <w:rPr>
                <w:bCs/>
                <w:sz w:val="20"/>
                <w:szCs w:val="20"/>
              </w:rPr>
            </w:r>
          </w:p>
        </w:tc>
        <w:tc>
          <w:tcPr>
            <w:gridSpan w:val="2"/>
            <w:tcBorders>
              <w:top w:val="single" w:color="000000" w:sz="4" w:space="0"/>
              <w:left w:val="single" w:color="000000" w:sz="4" w:space="0"/>
              <w:bottom w:val="none" w:color="FFFFFF" w:sz="255" w:space="0"/>
              <w:right w:val="single" w:color="000000" w:sz="4" w:space="0"/>
            </w:tcBorders>
            <w:tcW w:w="3613" w:type="dxa"/>
            <w:vAlign w:val="top"/>
            <w:vMerge w:val="restart"/>
            <w:textDirection w:val="lrTb"/>
            <w:noWrap w:val="false"/>
          </w:tcPr>
          <w:p>
            <w:pPr>
              <w:pStyle w:val="1148"/>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jc w:val="center"/>
              <w:spacing w:before="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ind w:left="11"/>
              <w:jc w:val="both"/>
              <w:rPr>
                <w:bCs/>
                <w:sz w:val="20"/>
                <w:szCs w:val="20"/>
              </w:rPr>
            </w:pPr>
            <w:r>
              <w:rPr>
                <w:bCs/>
                <w:color w:val="000000"/>
                <w:sz w:val="20"/>
                <w:szCs w:val="20"/>
              </w:rPr>
              <w:t xml:space="preserve">- давностью до трех месяцев</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rPr>
                <w:bCs/>
                <w:sz w:val="20"/>
                <w:szCs w:val="20"/>
              </w:rPr>
            </w:pPr>
            <w:r>
              <w:rPr>
                <w:rFonts w:eastAsia="Arial Unicode MS"/>
                <w:iCs/>
                <w:color w:val="000000"/>
                <w:sz w:val="20"/>
                <w:szCs w:val="20"/>
              </w:rPr>
              <w:t xml:space="preserve">50 руб. за документ</w:t>
            </w:r>
            <w:r>
              <w:rPr>
                <w:bCs/>
                <w:sz w:val="20"/>
                <w:szCs w:val="20"/>
              </w:rPr>
            </w:r>
            <w:r>
              <w:rPr>
                <w:bCs/>
                <w:sz w:val="20"/>
                <w:szCs w:val="20"/>
              </w:rPr>
            </w:r>
          </w:p>
        </w:tc>
        <w:tc>
          <w:tcPr>
            <w:gridSpan w:val="2"/>
            <w:tcBorders>
              <w:top w:val="single" w:color="000000" w:sz="4"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jc w:val="center"/>
              <w:spacing w:before="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ind w:left="11"/>
              <w:jc w:val="both"/>
              <w:rPr>
                <w:sz w:val="20"/>
                <w:szCs w:val="20"/>
              </w:rPr>
            </w:pPr>
            <w:r>
              <w:rPr>
                <w:bCs/>
                <w:color w:val="000000"/>
                <w:sz w:val="20"/>
                <w:szCs w:val="20"/>
              </w:rPr>
              <w:t xml:space="preserve">- давностью свыше трех месяцев</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rPr>
                <w:bCs/>
                <w:sz w:val="20"/>
                <w:szCs w:val="20"/>
              </w:rPr>
            </w:pPr>
            <w:r>
              <w:rPr>
                <w:rFonts w:eastAsia="Arial Unicode MS"/>
                <w:iCs/>
                <w:color w:val="000000"/>
                <w:sz w:val="20"/>
                <w:szCs w:val="20"/>
              </w:rPr>
              <w:t xml:space="preserve">100 руб. за документ</w:t>
            </w:r>
            <w:r>
              <w:rPr>
                <w:bCs/>
                <w:sz w:val="20"/>
                <w:szCs w:val="20"/>
              </w:rPr>
            </w:r>
            <w:r>
              <w:rPr>
                <w:bCs/>
                <w:sz w:val="20"/>
                <w:szCs w:val="20"/>
              </w:rPr>
            </w:r>
          </w:p>
        </w:tc>
        <w:tc>
          <w:tcPr>
            <w:gridSpan w:val="2"/>
            <w:tcBorders>
              <w:top w:val="single" w:color="000000" w:sz="4"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1148"/>
              <w:jc w:val="center"/>
              <w:spacing w:before="40"/>
              <w:rPr>
                <w:bCs/>
                <w:sz w:val="20"/>
                <w:szCs w:val="20"/>
              </w:rPr>
            </w:pPr>
            <w:r>
              <w:rPr>
                <w:bCs/>
                <w:sz w:val="20"/>
                <w:szCs w:val="20"/>
              </w:rPr>
              <w:t xml:space="preserve">1.3.9.</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rPr>
                <w:bCs/>
                <w:sz w:val="20"/>
                <w:szCs w:val="20"/>
              </w:rPr>
            </w:pPr>
            <w:r>
              <w:rPr>
                <w:bCs/>
                <w:sz w:val="20"/>
                <w:szCs w:val="20"/>
              </w:rPr>
              <w:t xml:space="preserve">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rPr>
                <w:bCs/>
                <w:sz w:val="20"/>
                <w:szCs w:val="20"/>
              </w:rPr>
            </w:pPr>
            <w:r>
              <w:rPr>
                <w:bCs/>
                <w:sz w:val="20"/>
                <w:szCs w:val="20"/>
              </w:rPr>
              <w:t xml:space="preserve">400 руб.</w:t>
              <w:br w:type="textWrapping" w:clear="all"/>
              <w:t xml:space="preserve">за одну подпись</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1148"/>
              <w:jc w:val="both"/>
              <w:spacing w:before="40"/>
              <w:rPr>
                <w:bCs/>
                <w:sz w:val="20"/>
                <w:szCs w:val="20"/>
              </w:rPr>
            </w:pPr>
            <w:r>
              <w:rPr>
                <w:bCs/>
                <w:sz w:val="20"/>
                <w:szCs w:val="20"/>
              </w:rPr>
              <w:t xml:space="preserve">Услуга облагается НДС, сумма которого взимается дополнительно</w:t>
            </w:r>
            <w:r>
              <w:rPr>
                <w:bCs/>
                <w:sz w:val="20"/>
                <w:szCs w:val="20"/>
              </w:rPr>
            </w:r>
            <w:r>
              <w:rPr>
                <w:bCs/>
                <w:sz w:val="20"/>
                <w:szCs w:val="20"/>
              </w:rPr>
            </w:r>
          </w:p>
          <w:p>
            <w:pPr>
              <w:pStyle w:val="1148"/>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8"/>
              <w:spacing w:before="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8"/>
              <w:jc w:val="both"/>
              <w:rPr>
                <w:bCs/>
                <w:sz w:val="20"/>
                <w:szCs w:val="20"/>
              </w:rPr>
            </w:pPr>
            <w:r>
              <w:rPr>
                <w:bCs/>
                <w:sz w:val="20"/>
                <w:szCs w:val="20"/>
              </w:rPr>
              <w:t xml:space="preserve">- государственным и бюджетным учреждениям, не имеющим расчетного счета в Банке</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8"/>
              <w:jc w:val="center"/>
              <w:rPr>
                <w:bCs/>
                <w:sz w:val="20"/>
                <w:szCs w:val="20"/>
              </w:rPr>
            </w:pPr>
            <w:r>
              <w:rPr>
                <w:sz w:val="20"/>
                <w:szCs w:val="20"/>
              </w:rPr>
              <w:t xml:space="preserve">Не взимается</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1148"/>
              <w:spacing w:before="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1148"/>
              <w:jc w:val="both"/>
              <w:rPr>
                <w:bCs/>
                <w:sz w:val="20"/>
                <w:szCs w:val="20"/>
              </w:rPr>
            </w:pPr>
            <w:r>
              <w:rPr>
                <w:bCs/>
                <w:sz w:val="20"/>
                <w:szCs w:val="20"/>
              </w:rPr>
              <w:t xml:space="preserve">- для клиентов, включенных в региональную адресную программу по проведению капитального ремонта много-кв</w:t>
            </w:r>
            <w:r>
              <w:rPr>
                <w:bCs/>
                <w:sz w:val="20"/>
                <w:szCs w:val="20"/>
              </w:rPr>
              <w:t xml:space="preserve">артирных домов, переселения граждан из аварийного жилищного фонда в соответствии с Федеральным законом от 21.07.2007 № 185-ФЗ </w:t>
              <w:br/>
              <w:t xml:space="preserve">«О Фонде содействия реформированию жилищно-коммунального хозяйства» в рамках заключенных договоров специального банковского счета</w:t>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48"/>
              <w:jc w:val="center"/>
              <w:rPr>
                <w:bCs/>
                <w:sz w:val="20"/>
                <w:szCs w:val="20"/>
              </w:rPr>
            </w:pPr>
            <w:r>
              <w:rPr>
                <w:bCs/>
                <w:sz w:val="20"/>
                <w:szCs w:val="20"/>
              </w:rPr>
              <w:t xml:space="preserve">Не взимается*</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after="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1.3.10.</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jc w:val="both"/>
              <w:spacing w:before="40" w:after="40"/>
              <w:rPr>
                <w:sz w:val="20"/>
                <w:szCs w:val="20"/>
                <w:lang w:eastAsia="en-US"/>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after="40"/>
              <w:rPr>
                <w:sz w:val="20"/>
                <w:szCs w:val="20"/>
              </w:rPr>
            </w:pPr>
            <w:r>
              <w:rPr>
                <w:sz w:val="20"/>
                <w:szCs w:val="20"/>
              </w:rPr>
              <w:t xml:space="preserve">300 руб. </w:t>
              <w:br w:type="textWrapping" w:clear="all"/>
              <w:t xml:space="preserve">за одну копию</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8"/>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48"/>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jc w:val="both"/>
              <w:spacing w:before="40" w:after="40"/>
              <w:rPr>
                <w:sz w:val="20"/>
                <w:szCs w:val="20"/>
                <w:lang w:eastAsia="en-US"/>
              </w:rPr>
            </w:pPr>
            <w:r>
              <w:rPr>
                <w:sz w:val="20"/>
                <w:szCs w:val="20"/>
              </w:rPr>
              <w:t xml:space="preserve">Оформление платежного документа по просьбе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after="40"/>
              <w:rPr>
                <w:sz w:val="20"/>
                <w:szCs w:val="20"/>
              </w:rPr>
            </w:pPr>
            <w:r>
              <w:rPr>
                <w:sz w:val="20"/>
                <w:szCs w:val="20"/>
              </w:rPr>
              <w:t xml:space="preserve">200 руб. </w:t>
              <w:br w:type="textWrapping" w:clear="all"/>
              <w:t xml:space="preserve">за документ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8"/>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48"/>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1148"/>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1.3.12.</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1148"/>
              <w:spacing w:before="40" w:after="40"/>
              <w:rPr>
                <w:sz w:val="20"/>
                <w:szCs w:val="20"/>
                <w:lang w:eastAsia="en-US"/>
              </w:rPr>
            </w:pPr>
            <w:r>
              <w:rPr>
                <w:sz w:val="20"/>
                <w:szCs w:val="20"/>
              </w:rPr>
              <w:t xml:space="preserve">Ксерокопирование документов клиента</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after="40"/>
              <w:rPr>
                <w:sz w:val="20"/>
                <w:szCs w:val="20"/>
              </w:rPr>
            </w:pPr>
            <w:r>
              <w:rPr>
                <w:sz w:val="20"/>
                <w:szCs w:val="20"/>
              </w:rPr>
              <w:t xml:space="preserve">50 руб. </w:t>
              <w:br w:type="textWrapping" w:clear="all"/>
              <w:t xml:space="preserve">за один лист с односторонним расположением текста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1148"/>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48"/>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1148"/>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1148"/>
              <w:jc w:val="both"/>
              <w:rPr>
                <w:sz w:val="20"/>
                <w:szCs w:val="20"/>
                <w:lang w:eastAsia="en-US"/>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48"/>
              <w:jc w:val="center"/>
              <w:rPr>
                <w:sz w:val="20"/>
                <w:szCs w:val="20"/>
              </w:rPr>
            </w:pPr>
            <w:r>
              <w:rPr>
                <w:sz w:val="20"/>
                <w:szCs w:val="20"/>
              </w:rPr>
              <w:t xml:space="preserve">Не взимается </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48"/>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1148"/>
              <w:jc w:val="center"/>
              <w:spacing w:before="40"/>
              <w:rPr>
                <w:bCs/>
                <w:sz w:val="20"/>
                <w:szCs w:val="20"/>
              </w:rPr>
            </w:pPr>
            <w:r>
              <w:rPr>
                <w:bCs/>
                <w:sz w:val="20"/>
                <w:szCs w:val="20"/>
              </w:rPr>
              <w:t xml:space="preserve">1.3.13. </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1148"/>
              <w:jc w:val="both"/>
              <w:spacing w:before="40"/>
              <w:rPr>
                <w:bCs/>
                <w:sz w:val="20"/>
                <w:szCs w:val="20"/>
              </w:rPr>
            </w:pPr>
            <w:r>
              <w:rPr>
                <w:sz w:val="20"/>
                <w:szCs w:val="20"/>
              </w:rPr>
              <w:t xml:space="preserve">Установление Банком соответствия оригинала документа клиента его копии</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48"/>
              <w:jc w:val="center"/>
              <w:spacing w:before="40"/>
              <w:rPr>
                <w:bCs/>
                <w:sz w:val="20"/>
                <w:szCs w:val="20"/>
              </w:rPr>
            </w:pPr>
            <w:r>
              <w:rPr>
                <w:sz w:val="20"/>
                <w:szCs w:val="20"/>
              </w:rPr>
              <w:t xml:space="preserve">Не взимается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1148"/>
              <w:jc w:val="both"/>
              <w:spacing w:before="40"/>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p>
            <w:pPr>
              <w:pStyle w:val="1148"/>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1148"/>
              <w:jc w:val="both"/>
              <w:spacing w:before="40"/>
              <w:rPr>
                <w:sz w:val="20"/>
                <w:szCs w:val="20"/>
              </w:rPr>
            </w:pPr>
            <w:r>
              <w:rPr>
                <w:sz w:val="20"/>
                <w:szCs w:val="20"/>
              </w:rPr>
              <w:t xml:space="preserve">Заверение Банком копии документа клиента</w:t>
            </w:r>
            <w:r>
              <w:rPr>
                <w:sz w:val="20"/>
                <w:szCs w:val="20"/>
              </w:rPr>
            </w:r>
            <w:r>
              <w:rPr>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rPr>
                <w:bCs/>
                <w:sz w:val="20"/>
                <w:szCs w:val="20"/>
              </w:rPr>
            </w:pPr>
            <w:r>
              <w:rPr>
                <w:sz w:val="20"/>
                <w:szCs w:val="20"/>
              </w:rPr>
              <w:t xml:space="preserve">Не взимается</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bCs/>
                <w:sz w:val="20"/>
                <w:szCs w:val="20"/>
              </w:rPr>
            </w:pPr>
            <w:r>
              <w:rPr>
                <w:sz w:val="20"/>
                <w:szCs w:val="20"/>
                <w:lang w:eastAsia="en-US"/>
              </w:rPr>
              <w:t xml:space="preserve">1.3.1</w:t>
            </w:r>
            <w:r>
              <w:rPr>
                <w:sz w:val="20"/>
                <w:szCs w:val="20"/>
                <w:lang w:val="en-US" w:eastAsia="en-US"/>
              </w:rPr>
              <w:t xml:space="preserve">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spacing w:after="160"/>
              <w:rPr>
                <w:sz w:val="20"/>
                <w:szCs w:val="20"/>
              </w:rPr>
            </w:pPr>
            <w:r>
              <w:rPr>
                <w:color w:val="000000"/>
                <w:sz w:val="20"/>
                <w:szCs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color w:val="000000"/>
                <w:sz w:val="20"/>
                <w:szCs w:val="2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center"/>
              <w:spacing w:before="40"/>
              <w:rPr>
                <w:rFonts w:eastAsia="Calibri"/>
                <w:sz w:val="20"/>
                <w:szCs w:val="20"/>
                <w:lang w:eastAsia="en-US"/>
              </w:rPr>
            </w:pPr>
            <w:r>
              <w:rPr>
                <w:sz w:val="20"/>
                <w:szCs w:val="20"/>
                <w:lang w:eastAsia="en-US"/>
              </w:rPr>
              <w:t xml:space="preserve">По согласованию сторон</w:t>
            </w:r>
            <w:r>
              <w:rPr>
                <w:rFonts w:eastAsia="Calibri"/>
                <w:sz w:val="20"/>
                <w:szCs w:val="20"/>
                <w:lang w:eastAsia="en-US"/>
              </w:rPr>
            </w:r>
            <w:r>
              <w:rPr>
                <w:rFonts w:eastAsia="Calibri"/>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8"/>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на основании соответствующего соглашения, заключенного между Банком и Клиентом. </w:t>
            </w:r>
            <w:r>
              <w:rPr>
                <w:sz w:val="20"/>
                <w:szCs w:val="20"/>
                <w:lang w:eastAsia="en-US"/>
              </w:rPr>
            </w:r>
            <w:r>
              <w:rPr>
                <w:sz w:val="20"/>
                <w:szCs w:val="20"/>
                <w:lang w:eastAsia="en-US"/>
              </w:rPr>
            </w:r>
          </w:p>
          <w:p>
            <w:pPr>
              <w:pStyle w:val="1148"/>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соглашением Сторон. </w:t>
            </w:r>
            <w:r>
              <w:rPr>
                <w:sz w:val="20"/>
                <w:szCs w:val="20"/>
                <w:lang w:eastAsia="en-US"/>
              </w:rPr>
            </w:r>
            <w:r>
              <w:rPr>
                <w:sz w:val="20"/>
                <w:szCs w:val="20"/>
                <w:lang w:eastAsia="en-US"/>
              </w:rPr>
            </w:r>
          </w:p>
          <w:p>
            <w:pPr>
              <w:pStyle w:val="1148"/>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sz w:val="20"/>
                <w:szCs w:val="20"/>
                <w:lang w:eastAsia="en-US"/>
              </w:rPr>
            </w:r>
            <w:r>
              <w:rPr>
                <w:sz w:val="20"/>
                <w:szCs w:val="20"/>
                <w:lang w:eastAsia="en-US"/>
              </w:rPr>
            </w:r>
          </w:p>
          <w:p>
            <w:pPr>
              <w:pStyle w:val="1148"/>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rFonts w:eastAsia="Calibri"/>
                <w:sz w:val="20"/>
                <w:szCs w:val="20"/>
                <w:lang w:eastAsia="en-US"/>
              </w:rPr>
            </w:pPr>
            <w:r>
              <w:rPr>
                <w:sz w:val="20"/>
                <w:szCs w:val="20"/>
                <w:lang w:eastAsia="en-US"/>
              </w:rPr>
              <w:t xml:space="preserve">1.3.15</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8"/>
              <w:jc w:val="both"/>
              <w:tabs>
                <w:tab w:val="left" w:pos="708" w:leader="none"/>
                <w:tab w:val="center" w:pos="4677" w:leader="none"/>
                <w:tab w:val="right" w:pos="9355" w:leader="none"/>
              </w:tabs>
              <w:rPr>
                <w:sz w:val="20"/>
                <w:szCs w:val="20"/>
                <w:lang w:eastAsia="en-US"/>
              </w:rPr>
            </w:pPr>
            <w:r>
              <w:rPr>
                <w:sz w:val="20"/>
                <w:szCs w:val="20"/>
              </w:rPr>
              <w:t xml:space="preserve">Предоставление услуг по расширенному банковскому сопровождению счета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8"/>
              <w:jc w:val="center"/>
              <w:tabs>
                <w:tab w:val="left" w:pos="708" w:leader="none"/>
                <w:tab w:val="center" w:pos="4677" w:leader="none"/>
                <w:tab w:val="right" w:pos="9355" w:leader="none"/>
              </w:tabs>
              <w:rPr>
                <w:sz w:val="20"/>
                <w:szCs w:val="20"/>
                <w:lang w:eastAsia="en-US"/>
              </w:rPr>
            </w:pPr>
            <w:r>
              <w:rPr>
                <w:sz w:val="20"/>
                <w:szCs w:val="20"/>
                <w:lang w:eastAsia="en-US"/>
              </w:rPr>
              <w:t xml:space="preserve">По согласованию сторон</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8"/>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на основании соответствующего договора/соглашения, заключенного Банком и Клиентом.</w:t>
            </w:r>
            <w:r>
              <w:rPr>
                <w:sz w:val="20"/>
                <w:szCs w:val="20"/>
                <w:lang w:eastAsia="en-US"/>
              </w:rPr>
            </w:r>
            <w:r>
              <w:rPr>
                <w:sz w:val="20"/>
                <w:szCs w:val="20"/>
                <w:lang w:eastAsia="en-US"/>
              </w:rPr>
            </w:r>
          </w:p>
          <w:p>
            <w:pPr>
              <w:pStyle w:val="1148"/>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szCs w:val="20"/>
                <w:lang w:eastAsia="en-US"/>
              </w:rPr>
            </w:r>
            <w:r>
              <w:rPr>
                <w:sz w:val="20"/>
                <w:szCs w:val="20"/>
                <w:lang w:eastAsia="en-US"/>
              </w:rPr>
            </w:r>
          </w:p>
          <w:p>
            <w:pPr>
              <w:pStyle w:val="1148"/>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w:t>
            </w:r>
            <w:r>
              <w:rPr>
                <w:sz w:val="20"/>
                <w:szCs w:val="20"/>
                <w:lang w:eastAsia="en-US"/>
              </w:rPr>
            </w:r>
            <w:r>
              <w:rPr>
                <w:sz w:val="20"/>
                <w:szCs w:val="20"/>
                <w:lang w:eastAsia="en-US"/>
              </w:rPr>
            </w:r>
          </w:p>
        </w:tc>
      </w:tr>
    </w:tbl>
    <w:p>
      <w:pPr>
        <w:pStyle w:val="1148"/>
        <w:rPr>
          <w:lang w:eastAsia="en-US"/>
        </w:rPr>
      </w:pPr>
      <w:r>
        <w:rPr>
          <w:lang w:eastAsia="en-US"/>
        </w:rPr>
      </w:r>
      <w:r>
        <w:rPr>
          <w:lang w:eastAsia="en-US"/>
        </w:rPr>
      </w:r>
      <w:r>
        <w:rPr>
          <w:lang w:eastAsia="en-US"/>
        </w:rPr>
      </w:r>
    </w:p>
    <w:p>
      <w:pPr>
        <w:pStyle w:val="1148"/>
        <w:jc w:val="both"/>
        <w:spacing w:before="120"/>
        <w:tabs>
          <w:tab w:val="left" w:pos="1080" w:leader="none"/>
        </w:tabs>
        <w:rPr>
          <w:sz w:val="20"/>
          <w:szCs w:val="20"/>
          <w:lang w:eastAsia="en-US"/>
        </w:rPr>
      </w:pPr>
      <w:r>
        <w:rPr>
          <w:iCs/>
          <w:sz w:val="20"/>
          <w:szCs w:val="20"/>
        </w:rPr>
        <w:t xml:space="preserve">* </w:t>
      </w:r>
      <w:r>
        <w:rPr>
          <w:sz w:val="20"/>
          <w:szCs w:val="20"/>
        </w:rPr>
        <w:t xml:space="preserve">Срок действия – до 31 декабря 2025 года (включительно).</w:t>
      </w:r>
      <w:r>
        <w:rPr>
          <w:sz w:val="20"/>
          <w:szCs w:val="20"/>
          <w:lang w:eastAsia="en-US"/>
        </w:rPr>
      </w:r>
      <w:r>
        <w:rPr>
          <w:sz w:val="20"/>
          <w:szCs w:val="20"/>
          <w:lang w:eastAsia="en-US"/>
        </w:rPr>
      </w:r>
    </w:p>
    <w:p>
      <w:pPr>
        <w:pStyle w:val="1148"/>
        <w:spacing w:before="120"/>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148"/>
        <w:jc w:val="both"/>
        <w:tabs>
          <w:tab w:val="left" w:pos="284" w:leader="none"/>
          <w:tab w:val="left" w:pos="1134" w:leader="none"/>
        </w:tabs>
        <w:rPr>
          <w:rFonts w:eastAsia="Calibri"/>
          <w:bCs/>
          <w:sz w:val="20"/>
          <w:szCs w:val="20"/>
          <w:lang w:eastAsia="en-US"/>
        </w:rPr>
      </w:pPr>
      <w:r>
        <w:rPr>
          <w:sz w:val="20"/>
          <w:szCs w:val="20"/>
        </w:rPr>
        <w:t xml:space="preserve">1.</w:t>
        <w:tab/>
      </w:r>
      <w:r>
        <w:rPr>
          <w:bCs/>
          <w:sz w:val="20"/>
          <w:szCs w:val="20"/>
        </w:rPr>
        <w:t xml:space="preserve">Без взимания комиссии в Банке открываются и обслуживаются:</w:t>
      </w:r>
      <w:r>
        <w:rPr>
          <w:rFonts w:eastAsia="Calibri"/>
          <w:bCs/>
          <w:sz w:val="20"/>
          <w:szCs w:val="20"/>
          <w:lang w:eastAsia="en-US"/>
        </w:rPr>
      </w:r>
      <w:r>
        <w:rPr>
          <w:rFonts w:eastAsia="Calibri"/>
          <w:bCs/>
          <w:sz w:val="20"/>
          <w:szCs w:val="20"/>
          <w:lang w:eastAsia="en-US"/>
        </w:rPr>
      </w:r>
    </w:p>
    <w:p>
      <w:pPr>
        <w:pStyle w:val="1148"/>
        <w:jc w:val="both"/>
        <w:tabs>
          <w:tab w:val="left" w:pos="284" w:leader="none"/>
          <w:tab w:val="left" w:pos="1134" w:leader="none"/>
        </w:tabs>
        <w:rPr>
          <w:bCs/>
          <w:sz w:val="20"/>
          <w:szCs w:val="20"/>
        </w:rPr>
      </w:pPr>
      <w:r>
        <w:rPr>
          <w:bCs/>
          <w:sz w:val="20"/>
          <w:szCs w:val="20"/>
        </w:rPr>
        <w:t xml:space="preserve">- бюджетные счета (счета, открываемые на балансовых позициях 401-404);</w:t>
      </w:r>
      <w:r>
        <w:rPr>
          <w:bCs/>
          <w:sz w:val="20"/>
          <w:szCs w:val="20"/>
        </w:rPr>
      </w:r>
      <w:r>
        <w:rPr>
          <w:bCs/>
          <w:sz w:val="20"/>
          <w:szCs w:val="20"/>
        </w:rPr>
      </w:r>
    </w:p>
    <w:p>
      <w:pPr>
        <w:pStyle w:val="1148"/>
        <w:jc w:val="both"/>
        <w:tabs>
          <w:tab w:val="left" w:pos="284" w:leader="none"/>
          <w:tab w:val="left" w:pos="1134" w:leader="none"/>
        </w:tabs>
        <w:rPr>
          <w:bCs/>
          <w:sz w:val="20"/>
          <w:szCs w:val="20"/>
        </w:rPr>
      </w:pPr>
      <w:r>
        <w:rPr>
          <w:bCs/>
          <w:sz w:val="20"/>
          <w:szCs w:val="20"/>
        </w:rPr>
        <w:t xml:space="preserve">- счета бюджетных учреждений/казенных учреждений/автономных учреждений;</w:t>
      </w:r>
      <w:r>
        <w:rPr>
          <w:bCs/>
          <w:sz w:val="20"/>
          <w:szCs w:val="20"/>
        </w:rPr>
      </w:r>
      <w:r>
        <w:rPr>
          <w:bCs/>
          <w:sz w:val="20"/>
          <w:szCs w:val="20"/>
        </w:rPr>
      </w:r>
    </w:p>
    <w:p>
      <w:pPr>
        <w:pStyle w:val="1148"/>
        <w:jc w:val="both"/>
        <w:tabs>
          <w:tab w:val="left" w:pos="284" w:leader="none"/>
          <w:tab w:val="left" w:pos="1134" w:leader="none"/>
        </w:tabs>
        <w:rPr>
          <w:bCs/>
          <w:sz w:val="20"/>
          <w:szCs w:val="20"/>
        </w:rPr>
      </w:pPr>
      <w:r>
        <w:rPr>
          <w:bCs/>
          <w:sz w:val="20"/>
          <w:szCs w:val="20"/>
        </w:rPr>
        <w:t xml:space="preserve">- депозитные счета нотариусов</w:t>
      </w:r>
      <w:r>
        <w:rPr>
          <w:bCs/>
          <w:sz w:val="20"/>
          <w:szCs w:val="20"/>
        </w:rPr>
      </w:r>
      <w:r>
        <w:rPr>
          <w:bCs/>
          <w:sz w:val="20"/>
          <w:szCs w:val="20"/>
        </w:rPr>
      </w:r>
    </w:p>
    <w:p>
      <w:pPr>
        <w:pStyle w:val="1148"/>
        <w:jc w:val="both"/>
        <w:tabs>
          <w:tab w:val="left" w:pos="284" w:leader="none"/>
          <w:tab w:val="left" w:pos="1134" w:leader="none"/>
        </w:tabs>
        <w:rPr>
          <w:bCs/>
          <w:sz w:val="20"/>
          <w:szCs w:val="20"/>
        </w:rPr>
      </w:pPr>
      <w:r>
        <w:rPr>
          <w:bCs/>
          <w:sz w:val="20"/>
          <w:szCs w:val="20"/>
        </w:rPr>
        <w:t xml:space="preserve">- отдельные счета головного исполнителя;</w:t>
      </w:r>
      <w:r>
        <w:rPr>
          <w:bCs/>
          <w:sz w:val="20"/>
          <w:szCs w:val="20"/>
        </w:rPr>
      </w:r>
      <w:r>
        <w:rPr>
          <w:bCs/>
          <w:sz w:val="20"/>
          <w:szCs w:val="20"/>
        </w:rPr>
      </w:r>
    </w:p>
    <w:p>
      <w:pPr>
        <w:pStyle w:val="1148"/>
        <w:jc w:val="both"/>
        <w:tabs>
          <w:tab w:val="left" w:pos="284" w:leader="none"/>
          <w:tab w:val="left" w:pos="1134" w:leader="none"/>
        </w:tabs>
        <w:rPr>
          <w:bCs/>
          <w:sz w:val="20"/>
          <w:szCs w:val="20"/>
        </w:rPr>
      </w:pPr>
      <w:r>
        <w:rPr>
          <w:bCs/>
          <w:sz w:val="20"/>
          <w:szCs w:val="20"/>
        </w:rPr>
        <w:t xml:space="preserve">- отдельные счета исполнителя государственного оборонного заказа;</w:t>
      </w:r>
      <w:r>
        <w:rPr>
          <w:bCs/>
          <w:sz w:val="20"/>
          <w:szCs w:val="20"/>
        </w:rPr>
      </w:r>
      <w:r>
        <w:rPr>
          <w:bCs/>
          <w:sz w:val="20"/>
          <w:szCs w:val="20"/>
        </w:rPr>
      </w:r>
    </w:p>
    <w:p>
      <w:pPr>
        <w:pStyle w:val="1148"/>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w:t>
      </w:r>
      <w:r>
        <w:rPr>
          <w:bCs/>
          <w:sz w:val="20"/>
          <w:szCs w:val="20"/>
        </w:rPr>
      </w:r>
      <w:r>
        <w:rPr>
          <w:bCs/>
          <w:sz w:val="20"/>
          <w:szCs w:val="20"/>
        </w:rPr>
      </w:r>
    </w:p>
    <w:p>
      <w:pPr>
        <w:pStyle w:val="1148"/>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sz w:val="20"/>
          <w:szCs w:val="20"/>
        </w:rPr>
      </w:r>
      <w:r>
        <w:rPr>
          <w:bCs/>
          <w:sz w:val="20"/>
          <w:szCs w:val="20"/>
        </w:rPr>
      </w:r>
    </w:p>
    <w:p>
      <w:pPr>
        <w:pStyle w:val="1148"/>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sz w:val="20"/>
          <w:szCs w:val="20"/>
        </w:rPr>
      </w:r>
      <w:r>
        <w:rPr>
          <w:bCs/>
          <w:sz w:val="20"/>
          <w:szCs w:val="20"/>
        </w:rPr>
      </w:r>
    </w:p>
    <w:p>
      <w:pPr>
        <w:pStyle w:val="1148"/>
        <w:jc w:val="both"/>
        <w:tabs>
          <w:tab w:val="left" w:pos="284" w:leader="none"/>
          <w:tab w:val="left" w:pos="1134" w:leader="none"/>
        </w:tabs>
        <w:rPr>
          <w:bCs/>
          <w:sz w:val="20"/>
          <w:szCs w:val="20"/>
        </w:rPr>
      </w:pPr>
      <w:r>
        <w:rPr>
          <w:bCs/>
          <w:sz w:val="20"/>
          <w:szCs w:val="20"/>
        </w:rPr>
        <w:t xml:space="preserve">- публичные депозитные счета;</w:t>
      </w:r>
      <w:r>
        <w:rPr>
          <w:bCs/>
          <w:sz w:val="20"/>
          <w:szCs w:val="20"/>
        </w:rPr>
      </w:r>
      <w:r>
        <w:rPr>
          <w:bCs/>
          <w:sz w:val="20"/>
          <w:szCs w:val="20"/>
        </w:rPr>
      </w:r>
    </w:p>
    <w:p>
      <w:pPr>
        <w:pStyle w:val="1148"/>
        <w:jc w:val="both"/>
        <w:tabs>
          <w:tab w:val="left" w:pos="284" w:leader="none"/>
          <w:tab w:val="left" w:pos="1134" w:leader="none"/>
        </w:tabs>
        <w:rPr>
          <w:bCs/>
          <w:sz w:val="20"/>
          <w:szCs w:val="20"/>
        </w:rPr>
      </w:pPr>
      <w:r>
        <w:rPr>
          <w:bCs/>
          <w:sz w:val="20"/>
          <w:szCs w:val="20"/>
        </w:rPr>
        <w:t xml:space="preserve">- счета эскроу для расчетов по договору участия в долевом строительстве.</w:t>
      </w:r>
      <w:r>
        <w:rPr>
          <w:bCs/>
          <w:sz w:val="20"/>
          <w:szCs w:val="20"/>
        </w:rPr>
      </w:r>
      <w:r>
        <w:rPr>
          <w:bCs/>
          <w:sz w:val="20"/>
          <w:szCs w:val="20"/>
        </w:rPr>
      </w:r>
    </w:p>
    <w:p>
      <w:pPr>
        <w:pStyle w:val="1148"/>
        <w:jc w:val="both"/>
        <w:tabs>
          <w:tab w:val="left" w:pos="284" w:leader="none"/>
          <w:tab w:val="left" w:pos="1134" w:leader="none"/>
        </w:tabs>
        <w:rPr>
          <w:bCs/>
          <w:sz w:val="20"/>
          <w:szCs w:val="20"/>
        </w:rPr>
      </w:pPr>
      <w:r>
        <w:rPr>
          <w:bCs/>
          <w:sz w:val="20"/>
          <w:szCs w:val="20"/>
        </w:rPr>
        <w:t xml:space="preserve">Применяется при предоставлении услуг, указанных в разделе 1 «Открытие и ведение счетов» настоящих тарифов.</w:t>
      </w:r>
      <w:r>
        <w:rPr>
          <w:bCs/>
          <w:sz w:val="20"/>
          <w:szCs w:val="20"/>
        </w:rPr>
      </w:r>
      <w:r>
        <w:rPr>
          <w:bCs/>
          <w:sz w:val="20"/>
          <w:szCs w:val="20"/>
        </w:rPr>
      </w:r>
    </w:p>
    <w:p>
      <w:pPr>
        <w:pStyle w:val="1148"/>
        <w:jc w:val="both"/>
        <w:spacing w:before="40"/>
        <w:tabs>
          <w:tab w:val="left" w:pos="284" w:leader="none"/>
          <w:tab w:val="left" w:pos="1134" w:leader="none"/>
        </w:tabs>
        <w:rPr>
          <w:sz w:val="20"/>
          <w:szCs w:val="20"/>
        </w:rPr>
      </w:pPr>
      <w:r>
        <w:rPr>
          <w:sz w:val="20"/>
          <w:szCs w:val="20"/>
        </w:rPr>
        <w:t xml:space="preserve">2.</w:t>
        <w:tab/>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w:t>
      </w:r>
      <w:r>
        <w:rPr>
          <w:sz w:val="20"/>
          <w:szCs w:val="20"/>
        </w:rPr>
        <w:t xml:space="preserve">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3.</w:t>
        <w:tab/>
        <w:t xml:space="preserve">Комиссии взимаются Банком в день оказания соответствующих услуг, если иной порядок не указан в примечании к Тарифу.</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4.</w:t>
        <w:tab/>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5.</w:t>
        <w:tab/>
        <w:t xml:space="preserve">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 Комиссия по п.1.2.3.3 взимается за ведение счетов в следующих иностранных валютах:</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 Австралийский доллар;</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 Багамский доллар;</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 Болгарский лев;</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 Венгерский форинт;</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 Вон Республики Корея;</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 Гонконгский доллар;</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 Датская крона;</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 Исландская крона;</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 Канадский доллар;</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 Албанский лек;</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 Македонский денар;</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 Новозеландский доллар;</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 Норвежская крона;</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 Польский злотый;</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 Румынский лей;</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 Сингапурский доллар;</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 Украинская гривна;</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 Фунт стерлингов Соединенного королевства;</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 Хорватская куна;</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 Чешская крона;</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 Шведская крона;</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 Швейцарский франк;</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 Японская йена.</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 Под обязательствами перед АО «Россельхозбанк» по кредитным сделкам понимаются:</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sz w:val="20"/>
          <w:szCs w:val="20"/>
        </w:rPr>
      </w:r>
      <w:r>
        <w:rPr>
          <w:sz w:val="20"/>
          <w:szCs w:val="20"/>
        </w:rPr>
      </w:r>
    </w:p>
    <w:p>
      <w:pPr>
        <w:pStyle w:val="1148"/>
        <w:jc w:val="both"/>
        <w:spacing w:before="40"/>
        <w:tabs>
          <w:tab w:val="left" w:pos="284" w:leader="none"/>
          <w:tab w:val="left" w:pos="426" w:leader="none"/>
          <w:tab w:val="left" w:pos="1134" w:leader="none"/>
        </w:tabs>
        <w:rPr>
          <w:sz w:val="20"/>
          <w:szCs w:val="20"/>
        </w:rPr>
      </w:pPr>
      <w:r>
        <w:rPr>
          <w:sz w:val="20"/>
          <w:szCs w:val="20"/>
        </w:rPr>
      </w:r>
      <w:r>
        <w:rPr>
          <w:sz w:val="20"/>
          <w:szCs w:val="20"/>
        </w:rPr>
      </w:r>
      <w:r>
        <w:rPr>
          <w:sz w:val="20"/>
          <w:szCs w:val="20"/>
        </w:rPr>
      </w:r>
    </w:p>
    <w:p>
      <w:pPr>
        <w:pStyle w:val="1152"/>
        <w:numPr>
          <w:ilvl w:val="0"/>
          <w:numId w:val="16"/>
        </w:numPr>
        <w:rPr>
          <w:lang w:val="ru-RU"/>
        </w:rPr>
      </w:pPr>
      <w:r/>
      <w:bookmarkStart w:id="21" w:name="_Toc170984447"/>
      <w:r>
        <w:rPr>
          <w:lang w:val="ru-RU"/>
        </w:rPr>
        <w:t xml:space="preserve">Кассовые операции*</w:t>
      </w:r>
      <w:bookmarkEnd w:id="13"/>
      <w:r>
        <w:rPr>
          <w:lang w:val="ru-RU"/>
        </w:rPr>
      </w:r>
      <w:r>
        <w:rPr>
          <w:lang w:val="ru-RU"/>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18"/>
        <w:gridCol w:w="2552"/>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48"/>
              <w:jc w:val="center"/>
              <w:rPr>
                <w:b/>
                <w:bCs/>
                <w:sz w:val="20"/>
                <w:szCs w:val="20"/>
              </w:rPr>
            </w:pPr>
            <w:r>
              <w:rPr>
                <w:b/>
                <w:bCs/>
                <w:sz w:val="20"/>
                <w:szCs w:val="20"/>
              </w:rPr>
              <w:t xml:space="preserve">№</w:t>
            </w:r>
            <w:r>
              <w:rPr>
                <w:b/>
                <w:bCs/>
                <w:sz w:val="20"/>
                <w:szCs w:val="20"/>
              </w:rPr>
            </w:r>
            <w:r>
              <w:rPr>
                <w:b/>
                <w:bCs/>
                <w:sz w:val="20"/>
                <w:szCs w:val="20"/>
              </w:rPr>
            </w:r>
          </w:p>
          <w:p>
            <w:pPr>
              <w:pStyle w:val="1148"/>
              <w:jc w:val="center"/>
              <w:rPr>
                <w:b/>
                <w:bCs/>
                <w:sz w:val="20"/>
                <w:szCs w:val="20"/>
              </w:rPr>
            </w:pPr>
            <w:r>
              <w:rPr>
                <w:b/>
                <w:bCs/>
                <w:sz w:val="20"/>
                <w:szCs w:val="20"/>
              </w:rPr>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1148"/>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center"/>
            <w:textDirection w:val="lrTb"/>
            <w:noWrap w:val="false"/>
          </w:tcPr>
          <w:p>
            <w:pPr>
              <w:pStyle w:val="1148"/>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48"/>
              <w:jc w:val="center"/>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sz w:val="20"/>
                <w:szCs w:val="20"/>
                <w:lang w:eastAsia="en-US"/>
              </w:rPr>
            </w:pPr>
            <w:r>
              <w:rPr>
                <w:sz w:val="20"/>
                <w:szCs w:val="20"/>
                <w:lang w:eastAsia="en-US"/>
              </w:rPr>
              <w:t xml:space="preserve">2.1.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8"/>
              <w:spacing w:before="40"/>
              <w:rPr>
                <w:sz w:val="20"/>
                <w:szCs w:val="20"/>
                <w:lang w:eastAsia="en-US"/>
              </w:rPr>
            </w:pPr>
            <w:r>
              <w:rPr>
                <w:sz w:val="20"/>
                <w:szCs w:val="20"/>
                <w:lang w:eastAsia="en-US"/>
              </w:rPr>
              <w:t xml:space="preserve">Оформление денежной чековой книжки</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8"/>
              <w:jc w:val="center"/>
              <w:spacing w:before="40"/>
              <w:rPr>
                <w:sz w:val="20"/>
                <w:szCs w:val="20"/>
                <w:lang w:eastAsia="en-US"/>
              </w:rPr>
            </w:pPr>
            <w:r>
              <w:rPr>
                <w:sz w:val="20"/>
                <w:szCs w:val="20"/>
                <w:lang w:eastAsia="en-US"/>
              </w:rPr>
              <w:t xml:space="preserve">25 листов – 200 руб., </w:t>
              <w:br w:type="textWrapping" w:clear="all"/>
              <w:t xml:space="preserve">50 листов – 300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8"/>
              <w:spacing w:before="40"/>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sz w:val="20"/>
                <w:szCs w:val="20"/>
                <w:lang w:eastAsia="en-US"/>
              </w:rPr>
            </w:pPr>
            <w:r>
              <w:rPr>
                <w:sz w:val="20"/>
                <w:szCs w:val="20"/>
                <w:lang w:eastAsia="en-US"/>
              </w:rPr>
              <w:t xml:space="preserve">2.2.</w:t>
            </w:r>
            <w:r>
              <w:rPr>
                <w:sz w:val="20"/>
                <w:szCs w:val="20"/>
                <w:lang w:eastAsia="en-US"/>
              </w:rPr>
            </w:r>
            <w:r>
              <w:rPr>
                <w:sz w:val="20"/>
                <w:szCs w:val="20"/>
                <w:lang w:eastAsia="en-US"/>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148"/>
              <w:jc w:val="both"/>
              <w:spacing w:before="40"/>
              <w:rPr>
                <w:sz w:val="20"/>
                <w:szCs w:val="20"/>
                <w:lang w:eastAsia="en-US"/>
              </w:rPr>
            </w:pPr>
            <w:r>
              <w:rPr>
                <w:sz w:val="20"/>
                <w:szCs w:val="20"/>
                <w:lang w:eastAsia="en-US"/>
              </w:rPr>
              <w:t xml:space="preserve">Выдача денежной наличности с банковского счета в валюте Российской Федерации (в том числе при закрытии счета)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48"/>
              <w:jc w:val="center"/>
              <w:spacing w:before="40"/>
              <w:rPr>
                <w:sz w:val="20"/>
                <w:szCs w:val="20"/>
                <w:lang w:eastAsia="en-US"/>
              </w:rPr>
            </w:pPr>
            <w:r>
              <w:rPr>
                <w:sz w:val="20"/>
                <w:szCs w:val="20"/>
                <w:lang w:eastAsia="en-US"/>
              </w:rPr>
              <w:t xml:space="preserve">2.2.1.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8"/>
              <w:jc w:val="both"/>
              <w:rPr>
                <w:sz w:val="20"/>
                <w:szCs w:val="20"/>
                <w:lang w:eastAsia="en-US"/>
              </w:rPr>
            </w:pPr>
            <w:r>
              <w:rPr>
                <w:sz w:val="20"/>
                <w:szCs w:val="20"/>
                <w:lang w:eastAsia="en-US"/>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sz w:val="20"/>
                <w:szCs w:val="20"/>
                <w:lang w:eastAsia="en-US"/>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sz w:val="20"/>
                <w:szCs w:val="20"/>
                <w:lang w:eastAsia="en-US"/>
              </w:rPr>
            </w:r>
            <w:r>
              <w:rPr>
                <w:sz w:val="20"/>
                <w:szCs w:val="20"/>
                <w:lang w:eastAsia="en-US"/>
              </w:rPr>
            </w:r>
          </w:p>
          <w:p>
            <w:pPr>
              <w:pStyle w:val="1148"/>
              <w:jc w:val="both"/>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8"/>
              <w:jc w:val="center"/>
              <w:spacing w:before="40"/>
              <w:rPr>
                <w:sz w:val="20"/>
                <w:szCs w:val="20"/>
                <w:lang w:eastAsia="en-US"/>
              </w:rPr>
            </w:pPr>
            <w:r>
              <w:rPr>
                <w:sz w:val="20"/>
                <w:szCs w:val="20"/>
                <w:lang w:eastAsia="en-US"/>
              </w:rPr>
              <w:t xml:space="preserve">0,9% от суммы,</w:t>
              <w:br w:type="textWrapping" w:clear="all"/>
              <w:t xml:space="preserve">минимум 500 руб.</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48"/>
              <w:jc w:val="both"/>
              <w:spacing w:before="40"/>
              <w:tabs>
                <w:tab w:val="left" w:pos="0" w:leader="none"/>
                <w:tab w:val="left" w:pos="1134" w:leader="none"/>
              </w:tabs>
              <w:rPr>
                <w:sz w:val="20"/>
                <w:szCs w:val="20"/>
                <w:lang w:eastAsia="en-US"/>
              </w:rPr>
            </w:pPr>
            <w:r>
              <w:rPr>
                <w:sz w:val="20"/>
                <w:szCs w:val="20"/>
                <w:lang w:eastAsia="en-US"/>
              </w:rPr>
              <w:t xml:space="preserve">При выдаче денежной наличности без предварительной заявки** указанный тариф увеличивается на 0,3 процентных пункта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48"/>
              <w:jc w:val="center"/>
              <w:spacing w:before="40"/>
              <w:rPr>
                <w:sz w:val="20"/>
                <w:szCs w:val="20"/>
                <w:lang w:eastAsia="en-US"/>
              </w:rPr>
            </w:pPr>
            <w:r>
              <w:rPr>
                <w:sz w:val="20"/>
                <w:szCs w:val="20"/>
                <w:lang w:eastAsia="en-US"/>
              </w:rPr>
              <w:t xml:space="preserve">2.2.2.</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148"/>
              <w:jc w:val="both"/>
              <w:spacing w:before="40"/>
              <w:rPr>
                <w:sz w:val="20"/>
                <w:szCs w:val="20"/>
                <w:lang w:eastAsia="en-US"/>
              </w:rPr>
            </w:pPr>
            <w:r>
              <w:rPr>
                <w:sz w:val="20"/>
                <w:szCs w:val="20"/>
                <w:lang w:eastAsia="en-US"/>
              </w:rPr>
              <w:t xml:space="preserve">Юридическим лицам и индивидуальным предпринимателям на другие цели, </w:t>
            </w:r>
            <w:r>
              <w:rPr>
                <w:sz w:val="20"/>
                <w:szCs w:val="20"/>
                <w:lang w:eastAsia="en-US"/>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48"/>
              <w:jc w:val="center"/>
              <w:spacing w:before="40"/>
              <w:rPr>
                <w:sz w:val="20"/>
                <w:szCs w:val="20"/>
                <w:lang w:eastAsia="en-US"/>
              </w:rPr>
            </w:pPr>
            <w:r>
              <w:rPr>
                <w:sz w:val="20"/>
                <w:szCs w:val="20"/>
                <w:lang w:eastAsia="en-US"/>
              </w:rPr>
              <w:t xml:space="preserve">2% от суммы </w:t>
              <w:br w:type="textWrapping" w:clear="all"/>
              <w:t xml:space="preserve">до 300 000 руб. (включительно) </w:t>
              <w:br w:type="textWrapping" w:clear="all"/>
              <w:t xml:space="preserve">в течение календарного месяца;</w:t>
            </w:r>
            <w:r>
              <w:rPr>
                <w:sz w:val="20"/>
                <w:szCs w:val="20"/>
                <w:lang w:eastAsia="en-US"/>
              </w:rPr>
            </w:r>
            <w:r>
              <w:rPr>
                <w:sz w:val="20"/>
                <w:szCs w:val="20"/>
                <w:lang w:eastAsia="en-US"/>
              </w:rPr>
            </w:r>
          </w:p>
          <w:p>
            <w:pPr>
              <w:pStyle w:val="1148"/>
              <w:jc w:val="center"/>
              <w:spacing w:before="120"/>
              <w:rPr>
                <w:sz w:val="20"/>
                <w:szCs w:val="20"/>
                <w:lang w:eastAsia="en-US"/>
              </w:rPr>
            </w:pPr>
            <w:r>
              <w:rPr>
                <w:sz w:val="20"/>
                <w:szCs w:val="20"/>
                <w:lang w:eastAsia="en-US"/>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sz w:val="20"/>
                <w:szCs w:val="20"/>
                <w:lang w:eastAsia="en-US"/>
              </w:rPr>
            </w:r>
            <w:r>
              <w:rPr>
                <w:sz w:val="20"/>
                <w:szCs w:val="20"/>
                <w:lang w:eastAsia="en-US"/>
              </w:rPr>
            </w:r>
          </w:p>
          <w:p>
            <w:pPr>
              <w:pStyle w:val="1148"/>
              <w:jc w:val="center"/>
              <w:spacing w:before="120"/>
              <w:rPr>
                <w:sz w:val="20"/>
                <w:szCs w:val="20"/>
                <w:lang w:eastAsia="en-US"/>
              </w:rPr>
            </w:pPr>
            <w:r>
              <w:rPr>
                <w:sz w:val="20"/>
                <w:szCs w:val="20"/>
                <w:lang w:eastAsia="en-US"/>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sz w:val="20"/>
                <w:szCs w:val="20"/>
                <w:lang w:eastAsia="en-US"/>
              </w:rPr>
            </w:r>
            <w:r>
              <w:rPr>
                <w:sz w:val="20"/>
                <w:szCs w:val="20"/>
                <w:lang w:eastAsia="en-US"/>
              </w:rPr>
            </w:r>
          </w:p>
          <w:p>
            <w:pPr>
              <w:pStyle w:val="1148"/>
              <w:jc w:val="center"/>
              <w:rPr>
                <w:sz w:val="20"/>
                <w:szCs w:val="20"/>
                <w:lang w:eastAsia="en-US"/>
              </w:rPr>
            </w:pPr>
            <w:r>
              <w:rPr>
                <w:sz w:val="20"/>
                <w:szCs w:val="20"/>
                <w:lang w:eastAsia="en-US"/>
              </w:rPr>
              <w:t xml:space="preserve">10% от суммы</w:t>
              <w:br w:type="textWrapping" w:clear="all"/>
              <w:t xml:space="preserve">с 4 000 000,01 руб.</w:t>
              <w:br w:type="textWrapping" w:clear="all"/>
              <w:t xml:space="preserve">и выше в течение календарного месяца</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48"/>
              <w:jc w:val="both"/>
              <w:tabs>
                <w:tab w:val="left" w:pos="0" w:leader="none"/>
                <w:tab w:val="left" w:pos="1134" w:leader="none"/>
              </w:tabs>
              <w:rPr>
                <w:sz w:val="20"/>
                <w:szCs w:val="20"/>
                <w:lang w:eastAsia="en-US"/>
              </w:rPr>
            </w:pPr>
            <w:r>
              <w:rPr>
                <w:sz w:val="20"/>
                <w:szCs w:val="20"/>
                <w:lang w:eastAsia="en-US"/>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lang w:eastAsia="en-US"/>
              </w:rPr>
            </w:r>
            <w:r>
              <w:rPr>
                <w:sz w:val="20"/>
                <w:szCs w:val="20"/>
                <w:lang w:eastAsia="en-US"/>
              </w:rPr>
            </w:r>
          </w:p>
          <w:p>
            <w:pPr>
              <w:pStyle w:val="1148"/>
              <w:jc w:val="both"/>
              <w:tabs>
                <w:tab w:val="left" w:pos="0" w:leader="none"/>
                <w:tab w:val="left" w:pos="1134" w:leader="none"/>
              </w:tabs>
              <w:rPr>
                <w:sz w:val="20"/>
                <w:szCs w:val="20"/>
                <w:lang w:eastAsia="en-US"/>
              </w:rPr>
            </w:pPr>
            <w:r>
              <w:rPr>
                <w:sz w:val="20"/>
                <w:szCs w:val="20"/>
                <w:lang w:eastAsia="en-U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sz w:val="20"/>
                <w:szCs w:val="20"/>
                <w:lang w:eastAsia="en-US"/>
              </w:rPr>
            </w:r>
            <w:r>
              <w:rPr>
                <w:sz w:val="20"/>
                <w:szCs w:val="20"/>
                <w:lang w:eastAsia="en-US"/>
              </w:rPr>
            </w:r>
          </w:p>
          <w:p>
            <w:pPr>
              <w:pStyle w:val="1148"/>
              <w:jc w:val="both"/>
              <w:tabs>
                <w:tab w:val="left" w:pos="0" w:leader="none"/>
                <w:tab w:val="left" w:pos="1134" w:leader="none"/>
              </w:tabs>
              <w:rPr>
                <w:sz w:val="20"/>
                <w:szCs w:val="20"/>
                <w:lang w:eastAsia="en-US"/>
              </w:rPr>
            </w:pPr>
            <w:r>
              <w:rPr>
                <w:sz w:val="20"/>
                <w:szCs w:val="20"/>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lang w:eastAsia="en-US"/>
              </w:rPr>
            </w:r>
            <w:r>
              <w:rPr>
                <w:sz w:val="20"/>
                <w:szCs w:val="20"/>
                <w:lang w:eastAsia="en-US"/>
              </w:rPr>
            </w:r>
          </w:p>
          <w:p>
            <w:pPr>
              <w:pStyle w:val="1148"/>
              <w:jc w:val="both"/>
              <w:rPr>
                <w:sz w:val="20"/>
                <w:szCs w:val="20"/>
                <w:lang w:eastAsia="en-US"/>
              </w:rPr>
            </w:pPr>
            <w:r>
              <w:rPr>
                <w:sz w:val="20"/>
                <w:szCs w:val="20"/>
                <w:lang w:eastAsia="en-US"/>
              </w:rPr>
              <w:t xml:space="preserve">При выдаче денежной наличности без предварительной заявки** указанный тариф увеличивается на 0,5 процентных пункта </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48"/>
              <w:jc w:val="center"/>
              <w:spacing w:before="40"/>
              <w:rPr>
                <w:sz w:val="20"/>
                <w:szCs w:val="20"/>
                <w:lang w:eastAsia="en-US"/>
              </w:rPr>
            </w:pPr>
            <w:r>
              <w:rPr>
                <w:sz w:val="20"/>
                <w:szCs w:val="20"/>
                <w:lang w:eastAsia="en-US"/>
              </w:rPr>
              <w:t xml:space="preserve">2.2.3.</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148"/>
              <w:spacing w:before="40"/>
              <w:rPr>
                <w:sz w:val="20"/>
                <w:szCs w:val="20"/>
                <w:lang w:eastAsia="en-US"/>
              </w:rPr>
            </w:pPr>
            <w:r>
              <w:rPr>
                <w:sz w:val="20"/>
                <w:szCs w:val="20"/>
                <w:lang w:eastAsia="en-US"/>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w:t>
            </w:r>
            <w:r>
              <w:rPr>
                <w:sz w:val="20"/>
                <w:szCs w:val="20"/>
                <w:lang w:eastAsia="en-US"/>
              </w:rPr>
              <w:t xml:space="preserve">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br w:type="page" w:clear="all"/>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48"/>
              <w:jc w:val="center"/>
              <w:spacing w:before="40"/>
              <w:rPr>
                <w:sz w:val="20"/>
                <w:szCs w:val="20"/>
                <w:lang w:eastAsia="en-US"/>
              </w:rPr>
            </w:pPr>
            <w:r>
              <w:rPr>
                <w:sz w:val="20"/>
                <w:szCs w:val="20"/>
                <w:lang w:eastAsia="en-US"/>
              </w:rPr>
              <w:t xml:space="preserve">1,3% от суммы</w:t>
              <w:br w:type="textWrapping" w:clear="all"/>
              <w:t xml:space="preserve">до 3 500 000,00 руб. (включительно) </w:t>
              <w:br w:type="textWrapping" w:clear="all"/>
              <w:t xml:space="preserve">в течение календарного месяца</w:t>
            </w:r>
            <w:r>
              <w:rPr>
                <w:sz w:val="20"/>
                <w:szCs w:val="20"/>
                <w:lang w:eastAsia="en-US"/>
              </w:rPr>
            </w:r>
            <w:r>
              <w:rPr>
                <w:sz w:val="20"/>
                <w:szCs w:val="20"/>
                <w:lang w:eastAsia="en-US"/>
              </w:rPr>
            </w:r>
          </w:p>
          <w:p>
            <w:pPr>
              <w:pStyle w:val="1148"/>
              <w:jc w:val="center"/>
              <w:spacing w:before="120"/>
              <w:rPr>
                <w:sz w:val="20"/>
                <w:szCs w:val="20"/>
                <w:lang w:eastAsia="en-US"/>
              </w:rPr>
            </w:pPr>
            <w:r>
              <w:rPr>
                <w:sz w:val="20"/>
                <w:szCs w:val="20"/>
                <w:lang w:eastAsia="en-US"/>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sz w:val="20"/>
                <w:szCs w:val="20"/>
                <w:lang w:eastAsia="en-US"/>
              </w:rPr>
            </w:r>
            <w:r>
              <w:rPr>
                <w:sz w:val="20"/>
                <w:szCs w:val="20"/>
                <w:lang w:eastAsia="en-US"/>
              </w:rPr>
            </w:r>
          </w:p>
          <w:p>
            <w:pPr>
              <w:pStyle w:val="1148"/>
              <w:jc w:val="center"/>
              <w:spacing w:before="120"/>
              <w:rPr>
                <w:sz w:val="20"/>
                <w:szCs w:val="20"/>
                <w:lang w:eastAsia="en-US"/>
              </w:rPr>
            </w:pPr>
            <w:r>
              <w:rPr>
                <w:sz w:val="20"/>
                <w:szCs w:val="20"/>
                <w:lang w:eastAsia="en-US"/>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sz w:val="20"/>
                <w:szCs w:val="20"/>
                <w:lang w:eastAsia="en-US"/>
              </w:rPr>
            </w:r>
            <w:r>
              <w:rPr>
                <w:sz w:val="20"/>
                <w:szCs w:val="20"/>
                <w:lang w:eastAsia="en-US"/>
              </w:rPr>
            </w:r>
          </w:p>
          <w:p>
            <w:pPr>
              <w:pStyle w:val="1148"/>
              <w:jc w:val="center"/>
              <w:spacing w:before="120"/>
              <w:rPr>
                <w:sz w:val="20"/>
                <w:szCs w:val="20"/>
                <w:lang w:eastAsia="en-US"/>
              </w:rPr>
            </w:pPr>
            <w:r>
              <w:rPr>
                <w:sz w:val="20"/>
                <w:szCs w:val="20"/>
                <w:lang w:eastAsia="en-US"/>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sz w:val="20"/>
                <w:szCs w:val="20"/>
                <w:lang w:eastAsia="en-US"/>
              </w:rPr>
            </w:r>
            <w:r>
              <w:rPr>
                <w:sz w:val="20"/>
                <w:szCs w:val="20"/>
                <w:lang w:eastAsia="en-US"/>
              </w:rPr>
            </w:r>
          </w:p>
          <w:p>
            <w:pPr>
              <w:pStyle w:val="1148"/>
              <w:jc w:val="center"/>
              <w:spacing w:before="40"/>
              <w:rPr>
                <w:sz w:val="20"/>
                <w:szCs w:val="20"/>
                <w:lang w:eastAsia="en-US"/>
              </w:rPr>
            </w:pPr>
            <w:r>
              <w:rPr>
                <w:sz w:val="20"/>
                <w:szCs w:val="20"/>
                <w:lang w:eastAsia="en-US"/>
              </w:rPr>
              <w:t xml:space="preserve">10% от суммы</w:t>
              <w:br w:type="textWrapping" w:clear="all"/>
              <w:t xml:space="preserve">c 15 000 000,01 руб. и выше в течение календарного месяца</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48"/>
              <w:jc w:val="both"/>
              <w:spacing w:before="40"/>
              <w:tabs>
                <w:tab w:val="left" w:pos="0" w:leader="none"/>
                <w:tab w:val="left" w:pos="1134" w:leader="none"/>
              </w:tabs>
              <w:rPr>
                <w:sz w:val="20"/>
                <w:szCs w:val="20"/>
                <w:lang w:eastAsia="en-US"/>
              </w:rPr>
            </w:pPr>
            <w:r>
              <w:rPr>
                <w:sz w:val="20"/>
                <w:szCs w:val="20"/>
                <w:lang w:eastAsia="en-US"/>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lang w:eastAsia="en-US"/>
              </w:rPr>
            </w:r>
            <w:r>
              <w:rPr>
                <w:sz w:val="20"/>
                <w:szCs w:val="20"/>
                <w:lang w:eastAsia="en-US"/>
              </w:rPr>
            </w:r>
          </w:p>
          <w:p>
            <w:pPr>
              <w:pStyle w:val="1148"/>
              <w:jc w:val="both"/>
              <w:tabs>
                <w:tab w:val="left" w:pos="0" w:leader="none"/>
                <w:tab w:val="left" w:pos="1134" w:leader="none"/>
              </w:tabs>
              <w:rPr>
                <w:sz w:val="20"/>
                <w:szCs w:val="20"/>
                <w:lang w:eastAsia="en-US"/>
              </w:rPr>
            </w:pPr>
            <w:r>
              <w:rPr>
                <w:sz w:val="20"/>
                <w:szCs w:val="20"/>
                <w:lang w:eastAsia="en-U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sz w:val="20"/>
                <w:szCs w:val="20"/>
                <w:lang w:eastAsia="en-US"/>
              </w:rPr>
            </w:r>
            <w:r>
              <w:rPr>
                <w:sz w:val="20"/>
                <w:szCs w:val="20"/>
                <w:lang w:eastAsia="en-US"/>
              </w:rPr>
            </w:r>
          </w:p>
          <w:p>
            <w:pPr>
              <w:pStyle w:val="1148"/>
              <w:jc w:val="both"/>
              <w:tabs>
                <w:tab w:val="left" w:pos="708" w:leader="none"/>
                <w:tab w:val="center" w:pos="4677" w:leader="none"/>
                <w:tab w:val="right" w:pos="9355" w:leader="none"/>
              </w:tabs>
              <w:rPr>
                <w:sz w:val="20"/>
                <w:szCs w:val="20"/>
                <w:lang w:eastAsia="en-US"/>
              </w:rPr>
            </w:pPr>
            <w:r>
              <w:rPr>
                <w:sz w:val="20"/>
                <w:szCs w:val="20"/>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lang w:eastAsia="en-US"/>
              </w:rPr>
            </w:r>
            <w:r>
              <w:rPr>
                <w:sz w:val="20"/>
                <w:szCs w:val="20"/>
                <w:lang w:eastAsia="en-US"/>
              </w:rPr>
            </w:r>
          </w:p>
          <w:p>
            <w:pPr>
              <w:pStyle w:val="1148"/>
              <w:jc w:val="both"/>
              <w:spacing w:before="40"/>
              <w:tabs>
                <w:tab w:val="left" w:pos="0" w:leader="none"/>
                <w:tab w:val="left" w:pos="1134"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sz w:val="20"/>
                <w:szCs w:val="20"/>
                <w:lang w:eastAsia="en-US"/>
              </w:rPr>
            </w:pPr>
            <w:r>
              <w:rPr>
                <w:sz w:val="20"/>
                <w:szCs w:val="20"/>
                <w:lang w:eastAsia="en-US"/>
              </w:rPr>
              <w:t xml:space="preserve">2.3.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8"/>
              <w:jc w:val="both"/>
              <w:spacing w:before="40"/>
              <w:rPr>
                <w:sz w:val="20"/>
                <w:szCs w:val="20"/>
                <w:lang w:eastAsia="en-US"/>
              </w:rPr>
            </w:pPr>
            <w:r>
              <w:rPr>
                <w:sz w:val="20"/>
                <w:szCs w:val="20"/>
                <w:lang w:eastAsia="en-US"/>
              </w:rPr>
              <w:t xml:space="preserve">Выдача остатка денежной наличности при закрытии счета </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8"/>
              <w:jc w:val="center"/>
              <w:spacing w:before="40"/>
              <w:rPr>
                <w:sz w:val="20"/>
                <w:szCs w:val="20"/>
                <w:lang w:eastAsia="en-US"/>
              </w:rPr>
            </w:pPr>
            <w:r>
              <w:rPr>
                <w:sz w:val="20"/>
                <w:szCs w:val="20"/>
                <w:lang w:eastAsia="en-US"/>
              </w:rPr>
              <w:t xml:space="preserve">Услуга отдельно не тарифицируется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8"/>
              <w:jc w:val="both"/>
              <w:spacing w:before="40"/>
              <w:rPr>
                <w:sz w:val="20"/>
                <w:szCs w:val="20"/>
                <w:lang w:eastAsia="en-US"/>
              </w:rPr>
            </w:pPr>
            <w:r>
              <w:rPr>
                <w:sz w:val="20"/>
                <w:szCs w:val="20"/>
                <w:lang w:eastAsia="en-US"/>
              </w:rPr>
              <w:t xml:space="preserve">Комиссионное вознаграждение взимается в соответствии с п. 2.2 Тарифов</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sz w:val="20"/>
                <w:szCs w:val="20"/>
                <w:lang w:eastAsia="en-US"/>
              </w:rPr>
            </w:pPr>
            <w:r>
              <w:rPr>
                <w:sz w:val="20"/>
                <w:szCs w:val="20"/>
                <w:lang w:eastAsia="en-US"/>
              </w:rPr>
              <w:t xml:space="preserve">2.4.</w:t>
            </w:r>
            <w:r>
              <w:rPr>
                <w:sz w:val="20"/>
                <w:szCs w:val="20"/>
                <w:lang w:eastAsia="en-US"/>
              </w:rPr>
            </w:r>
            <w:r>
              <w:rPr>
                <w:sz w:val="20"/>
                <w:szCs w:val="20"/>
                <w:lang w:eastAsia="en-US"/>
              </w:rPr>
            </w:r>
          </w:p>
          <w:p>
            <w:pPr>
              <w:pStyle w:val="1148"/>
              <w:jc w:val="center"/>
              <w:spacing w:before="40"/>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8"/>
              <w:spacing w:before="40"/>
              <w:rPr>
                <w:sz w:val="20"/>
                <w:szCs w:val="20"/>
                <w:lang w:eastAsia="en-US"/>
              </w:rPr>
            </w:pPr>
            <w:r>
              <w:rPr>
                <w:sz w:val="20"/>
                <w:szCs w:val="20"/>
                <w:lang w:eastAsia="en-US"/>
              </w:rPr>
              <w:t xml:space="preserve">Прием и пересчет денежной наличности в валюте Российской Федерации для зачисления на банковский счет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8"/>
              <w:jc w:val="center"/>
              <w:spacing w:before="40"/>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48"/>
              <w:jc w:val="both"/>
              <w:spacing w:before="40" w:after="40"/>
              <w:rPr>
                <w:sz w:val="20"/>
                <w:szCs w:val="20"/>
                <w:lang w:eastAsia="en-US"/>
              </w:rPr>
            </w:pPr>
            <w:r>
              <w:rPr>
                <w:sz w:val="20"/>
                <w:szCs w:val="20"/>
                <w:lang w:eastAsia="en-US"/>
              </w:rPr>
              <w:t xml:space="preserve">Взнос наличных средств в уставный капитал/паевый фонд осуществляется бесплатно.</w:t>
            </w:r>
            <w:r>
              <w:rPr>
                <w:sz w:val="20"/>
                <w:szCs w:val="20"/>
                <w:lang w:eastAsia="en-US"/>
              </w:rPr>
            </w:r>
            <w:r>
              <w:rPr>
                <w:sz w:val="20"/>
                <w:szCs w:val="20"/>
                <w:lang w:eastAsia="en-US"/>
              </w:rPr>
            </w:r>
          </w:p>
          <w:p>
            <w:pPr>
              <w:pStyle w:val="1148"/>
              <w:jc w:val="both"/>
              <w:spacing w:before="40" w:after="40"/>
              <w:rPr>
                <w:sz w:val="20"/>
                <w:szCs w:val="20"/>
                <w:lang w:eastAsia="en-US"/>
              </w:rPr>
            </w:pPr>
            <w:r>
              <w:rPr>
                <w:sz w:val="20"/>
                <w:szCs w:val="20"/>
                <w:lang w:eastAsia="en-US"/>
              </w:rPr>
              <w:t xml:space="preserve">Комиссия взимается от суммы денежной наличности, поступившей по одному сопроводительному документу.</w:t>
            </w:r>
            <w:r>
              <w:rPr>
                <w:sz w:val="20"/>
                <w:szCs w:val="20"/>
                <w:lang w:eastAsia="en-US"/>
              </w:rPr>
            </w:r>
            <w:r>
              <w:rPr>
                <w:sz w:val="20"/>
                <w:szCs w:val="20"/>
                <w:lang w:eastAsia="en-US"/>
              </w:rPr>
            </w:r>
          </w:p>
          <w:p>
            <w:pPr>
              <w:pStyle w:val="1148"/>
              <w:jc w:val="both"/>
              <w:spacing w:before="40" w:after="40"/>
              <w:rPr>
                <w:sz w:val="20"/>
                <w:szCs w:val="20"/>
                <w:lang w:eastAsia="en-US"/>
              </w:rPr>
            </w:pPr>
            <w:r>
              <w:rPr>
                <w:sz w:val="20"/>
                <w:szCs w:val="20"/>
                <w:lang w:eastAsia="en-US"/>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w:t>
            </w:r>
            <w:r>
              <w:rPr>
                <w:sz w:val="20"/>
                <w:szCs w:val="20"/>
                <w:lang w:eastAsia="en-US"/>
              </w:rPr>
              <w:t xml:space="preserve">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sz w:val="20"/>
                <w:szCs w:val="20"/>
                <w:lang w:eastAsia="en-US"/>
              </w:rPr>
            </w:pPr>
            <w:r>
              <w:rPr>
                <w:sz w:val="20"/>
                <w:szCs w:val="20"/>
                <w:lang w:eastAsia="en-US"/>
              </w:rPr>
              <w:t xml:space="preserve">2.4.1.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8"/>
              <w:spacing w:before="40"/>
              <w:rPr>
                <w:sz w:val="20"/>
                <w:szCs w:val="20"/>
                <w:lang w:eastAsia="en-US"/>
              </w:rPr>
            </w:pPr>
            <w:r>
              <w:rPr>
                <w:sz w:val="20"/>
                <w:szCs w:val="20"/>
                <w:lang w:eastAsia="en-US"/>
              </w:rPr>
              <w:t xml:space="preserve">Поступившей по объявлению на взнос наличными (банкноты)</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8"/>
              <w:jc w:val="center"/>
              <w:spacing w:before="40"/>
              <w:rPr>
                <w:sz w:val="20"/>
                <w:szCs w:val="20"/>
                <w:lang w:eastAsia="en-US"/>
              </w:rPr>
            </w:pPr>
            <w:r>
              <w:rPr>
                <w:sz w:val="20"/>
                <w:szCs w:val="20"/>
                <w:lang w:eastAsia="en-US"/>
              </w:rPr>
              <w:t xml:space="preserve">0,40% от суммы, минимум 250 руб.</w:t>
            </w:r>
            <w:r>
              <w:rPr>
                <w:sz w:val="20"/>
                <w:szCs w:val="20"/>
                <w:lang w:eastAsia="en-US"/>
              </w:rPr>
            </w:r>
            <w:r>
              <w:rPr>
                <w:sz w:val="20"/>
                <w:szCs w:val="20"/>
                <w:lang w:eastAsia="en-US"/>
              </w:rPr>
            </w:r>
          </w:p>
        </w:tc>
        <w:tc>
          <w:tcPr>
            <w:tcBorders>
              <w:left w:val="single" w:color="000000" w:sz="4" w:space="0"/>
              <w:right w:val="single" w:color="000000" w:sz="4" w:space="0"/>
            </w:tcBorders>
            <w:tcW w:w="3544" w:type="dxa"/>
            <w:vAlign w:val="top"/>
            <w:vMerge w:val="continue"/>
            <w:textDirection w:val="lrTb"/>
            <w:noWrap w:val="false"/>
          </w:tcPr>
          <w:p>
            <w:pPr>
              <w:pStyle w:val="1148"/>
              <w:jc w:val="center"/>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sz w:val="20"/>
                <w:szCs w:val="20"/>
                <w:lang w:eastAsia="en-US"/>
              </w:rPr>
            </w:pPr>
            <w:r>
              <w:rPr>
                <w:sz w:val="20"/>
                <w:szCs w:val="20"/>
                <w:lang w:eastAsia="en-US"/>
              </w:rPr>
              <w:t xml:space="preserve">2.4.2.</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8"/>
              <w:spacing w:before="40"/>
              <w:rPr>
                <w:sz w:val="20"/>
                <w:szCs w:val="20"/>
                <w:lang w:eastAsia="en-US"/>
              </w:rPr>
            </w:pPr>
            <w:r>
              <w:rPr>
                <w:sz w:val="20"/>
                <w:szCs w:val="20"/>
                <w:lang w:eastAsia="en-US"/>
              </w:rPr>
              <w:t xml:space="preserve">Поступившей в инкассаторских сумках или других средствах для</w:t>
            </w:r>
            <w:r>
              <w:rPr>
                <w:sz w:val="20"/>
                <w:szCs w:val="20"/>
                <w:lang w:eastAsia="en-US"/>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8"/>
              <w:jc w:val="center"/>
              <w:spacing w:before="40"/>
              <w:rPr>
                <w:sz w:val="20"/>
                <w:szCs w:val="20"/>
                <w:lang w:eastAsia="en-US"/>
              </w:rPr>
            </w:pPr>
            <w:r>
              <w:rPr>
                <w:sz w:val="20"/>
                <w:szCs w:val="20"/>
                <w:lang w:eastAsia="en-US"/>
              </w:rPr>
              <w:t xml:space="preserve">0,25% от суммы,</w:t>
              <w:br w:type="textWrapping" w:clear="all"/>
              <w:t xml:space="preserve">минимум 250 руб.</w:t>
            </w:r>
            <w:r>
              <w:rPr>
                <w:sz w:val="20"/>
                <w:szCs w:val="20"/>
                <w:lang w:eastAsia="en-US"/>
              </w:rPr>
            </w:r>
            <w:r>
              <w:rPr>
                <w:sz w:val="20"/>
                <w:szCs w:val="20"/>
                <w:lang w:eastAsia="en-US"/>
              </w:rPr>
            </w:r>
          </w:p>
        </w:tc>
        <w:tc>
          <w:tcPr>
            <w:tcBorders>
              <w:left w:val="single" w:color="000000" w:sz="4" w:space="0"/>
              <w:right w:val="single" w:color="000000" w:sz="4" w:space="0"/>
            </w:tcBorders>
            <w:tcW w:w="3544" w:type="dxa"/>
            <w:vAlign w:val="top"/>
            <w:vMerge w:val="continue"/>
            <w:textDirection w:val="lrTb"/>
            <w:noWrap w:val="false"/>
          </w:tcPr>
          <w:p>
            <w:pPr>
              <w:pStyle w:val="1148"/>
              <w:jc w:val="center"/>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sz w:val="20"/>
                <w:szCs w:val="20"/>
                <w:lang w:eastAsia="en-US"/>
              </w:rPr>
            </w:pPr>
            <w:r>
              <w:rPr>
                <w:sz w:val="20"/>
                <w:szCs w:val="20"/>
                <w:lang w:eastAsia="en-US"/>
              </w:rPr>
              <w:t xml:space="preserve">2.4.3.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8"/>
              <w:spacing w:before="40"/>
              <w:rPr>
                <w:sz w:val="20"/>
                <w:szCs w:val="20"/>
                <w:lang w:eastAsia="en-US"/>
              </w:rPr>
            </w:pPr>
            <w:r>
              <w:rPr>
                <w:sz w:val="20"/>
                <w:szCs w:val="20"/>
                <w:lang w:eastAsia="en-US"/>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8"/>
              <w:jc w:val="center"/>
              <w:spacing w:before="40"/>
              <w:rPr>
                <w:sz w:val="20"/>
                <w:szCs w:val="20"/>
                <w:lang w:eastAsia="en-US"/>
              </w:rPr>
            </w:pPr>
            <w:r>
              <w:rPr>
                <w:sz w:val="20"/>
                <w:szCs w:val="20"/>
                <w:lang w:eastAsia="en-US"/>
              </w:rPr>
              <w:t xml:space="preserve">0,2% от суммы, минимум 250 руб.</w:t>
            </w:r>
            <w:r>
              <w:rPr>
                <w:sz w:val="20"/>
                <w:szCs w:val="20"/>
                <w:lang w:eastAsia="en-US"/>
              </w:rPr>
            </w:r>
            <w:r>
              <w:rPr>
                <w:sz w:val="20"/>
                <w:szCs w:val="20"/>
                <w:lang w:eastAsia="en-US"/>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48"/>
              <w:jc w:val="center"/>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48"/>
              <w:jc w:val="center"/>
              <w:spacing w:before="40"/>
              <w:rPr>
                <w:sz w:val="20"/>
                <w:szCs w:val="20"/>
                <w:lang w:eastAsia="en-US"/>
              </w:rPr>
            </w:pPr>
            <w:r>
              <w:rPr>
                <w:sz w:val="20"/>
                <w:szCs w:val="20"/>
                <w:lang w:eastAsia="en-US"/>
              </w:rPr>
              <w:t xml:space="preserve">2.4.4.</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148"/>
              <w:spacing w:before="40"/>
              <w:rPr>
                <w:sz w:val="20"/>
                <w:szCs w:val="20"/>
                <w:lang w:eastAsia="en-US"/>
              </w:rPr>
            </w:pPr>
            <w:r>
              <w:rPr>
                <w:sz w:val="20"/>
                <w:szCs w:val="20"/>
                <w:lang w:eastAsia="en-US"/>
              </w:rPr>
              <w:t xml:space="preserve">Прием и пересчет монет</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48"/>
              <w:jc w:val="center"/>
              <w:spacing w:before="40"/>
              <w:rPr>
                <w:sz w:val="20"/>
                <w:szCs w:val="20"/>
                <w:lang w:eastAsia="en-US"/>
              </w:rPr>
            </w:pPr>
            <w:r>
              <w:rPr>
                <w:sz w:val="20"/>
                <w:szCs w:val="20"/>
                <w:lang w:eastAsia="en-US"/>
              </w:rPr>
              <w:t xml:space="preserve">2% от суммы, </w:t>
              <w:br w:type="textWrapping" w:clear="all"/>
              <w:t xml:space="preserve">минимум 250 руб.</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48"/>
              <w:jc w:val="center"/>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sz w:val="20"/>
                <w:szCs w:val="20"/>
                <w:lang w:eastAsia="en-US"/>
              </w:rPr>
            </w:pPr>
            <w:r>
              <w:rPr>
                <w:sz w:val="20"/>
                <w:szCs w:val="20"/>
                <w:lang w:eastAsia="en-US"/>
              </w:rPr>
              <w:t xml:space="preserve">2.5.</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8"/>
              <w:jc w:val="both"/>
              <w:spacing w:before="40"/>
              <w:rPr>
                <w:sz w:val="20"/>
                <w:szCs w:val="20"/>
                <w:lang w:eastAsia="en-US"/>
              </w:rPr>
            </w:pPr>
            <w:r>
              <w:rPr>
                <w:sz w:val="20"/>
                <w:szCs w:val="20"/>
                <w:lang w:eastAsia="en-US"/>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8"/>
              <w:jc w:val="center"/>
              <w:spacing w:before="40"/>
              <w:rPr>
                <w:sz w:val="20"/>
                <w:szCs w:val="20"/>
                <w:lang w:eastAsia="en-US"/>
              </w:rPr>
            </w:pPr>
            <w:r>
              <w:rPr>
                <w:sz w:val="20"/>
                <w:szCs w:val="20"/>
                <w:lang w:eastAsia="en-US"/>
              </w:rPr>
              <w:t xml:space="preserve">0,3% от суммы, минимум 450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8"/>
              <w:jc w:val="both"/>
              <w:spacing w:before="40"/>
              <w:rPr>
                <w:sz w:val="20"/>
                <w:szCs w:val="20"/>
                <w:lang w:eastAsia="en-US"/>
              </w:rPr>
            </w:pPr>
            <w:r>
              <w:rPr>
                <w:sz w:val="20"/>
                <w:szCs w:val="20"/>
                <w:lang w:eastAsia="en-US"/>
              </w:rPr>
              <w:t xml:space="preserve">Оформляется дополнительным соглашением к Договору на кассовое обслуживание в наличной валюте Российской Федерации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sz w:val="20"/>
                <w:szCs w:val="20"/>
                <w:lang w:eastAsia="en-US"/>
              </w:rPr>
            </w:pPr>
            <w:r>
              <w:rPr>
                <w:sz w:val="20"/>
                <w:szCs w:val="20"/>
                <w:lang w:eastAsia="en-US"/>
              </w:rPr>
              <w:t xml:space="preserve">2.6.</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8"/>
              <w:jc w:val="both"/>
              <w:spacing w:before="40"/>
              <w:rPr>
                <w:sz w:val="20"/>
                <w:szCs w:val="20"/>
                <w:lang w:eastAsia="en-US"/>
              </w:rPr>
            </w:pPr>
            <w:r>
              <w:rPr>
                <w:sz w:val="20"/>
                <w:szCs w:val="20"/>
                <w:lang w:eastAsia="en-US"/>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8"/>
              <w:jc w:val="center"/>
              <w:spacing w:before="40"/>
              <w:rPr>
                <w:sz w:val="20"/>
                <w:szCs w:val="20"/>
                <w:lang w:eastAsia="en-US"/>
              </w:rPr>
            </w:pPr>
            <w:r>
              <w:rPr>
                <w:sz w:val="20"/>
                <w:szCs w:val="20"/>
                <w:lang w:eastAsia="en-US"/>
              </w:rPr>
              <w:t xml:space="preserve">0,1% от суммы, минимум 50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8"/>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48"/>
              <w:spacing w:before="4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sz w:val="20"/>
                <w:szCs w:val="20"/>
                <w:lang w:eastAsia="en-US"/>
              </w:rPr>
            </w:pPr>
            <w:r>
              <w:rPr>
                <w:sz w:val="20"/>
                <w:szCs w:val="20"/>
                <w:lang w:eastAsia="en-US"/>
              </w:rPr>
              <w:t xml:space="preserve">2.7.</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8"/>
              <w:jc w:val="both"/>
              <w:spacing w:before="40"/>
              <w:rPr>
                <w:sz w:val="20"/>
                <w:szCs w:val="20"/>
                <w:lang w:eastAsia="en-US"/>
              </w:rPr>
            </w:pPr>
            <w:r>
              <w:rPr>
                <w:sz w:val="20"/>
                <w:szCs w:val="20"/>
                <w:lang w:eastAsia="en-US"/>
              </w:rPr>
              <w:t xml:space="preserve">Прием денежных знаков Банка России, вызывающих сомнение в подлинности, для направления на экспертизу </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8"/>
              <w:jc w:val="center"/>
              <w:spacing w:before="40"/>
              <w:rPr>
                <w:sz w:val="20"/>
                <w:szCs w:val="20"/>
                <w:lang w:eastAsia="en-US"/>
              </w:rPr>
            </w:pPr>
            <w:r>
              <w:rPr>
                <w:sz w:val="20"/>
                <w:szCs w:val="20"/>
                <w:lang w:eastAsia="en-US"/>
              </w:rPr>
              <w:t xml:space="preserve">Бесплатно</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8"/>
              <w:spacing w:before="4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sz w:val="20"/>
                <w:szCs w:val="20"/>
                <w:lang w:eastAsia="en-US"/>
              </w:rPr>
            </w:pPr>
            <w:r>
              <w:rPr>
                <w:sz w:val="20"/>
                <w:szCs w:val="20"/>
                <w:lang w:eastAsia="en-US"/>
              </w:rPr>
              <w:t xml:space="preserve">2.8.</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8"/>
              <w:jc w:val="both"/>
              <w:spacing w:before="40"/>
              <w:rPr>
                <w:sz w:val="20"/>
                <w:szCs w:val="20"/>
                <w:lang w:eastAsia="en-US"/>
              </w:rPr>
            </w:pPr>
            <w:r>
              <w:rPr>
                <w:sz w:val="20"/>
                <w:szCs w:val="20"/>
                <w:lang w:eastAsia="en-US"/>
              </w:rPr>
              <w:t xml:space="preserve">Обмен ветхих банкнот и дефектной монеты Банка России на годные к обращению </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8"/>
              <w:jc w:val="center"/>
              <w:spacing w:before="40"/>
              <w:rPr>
                <w:sz w:val="20"/>
                <w:szCs w:val="20"/>
                <w:lang w:eastAsia="en-US"/>
              </w:rPr>
            </w:pPr>
            <w:r>
              <w:rPr>
                <w:sz w:val="20"/>
                <w:szCs w:val="20"/>
                <w:lang w:eastAsia="en-US"/>
              </w:rPr>
              <w:t xml:space="preserve">Бесплатно</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8"/>
              <w:spacing w:before="4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sz w:val="20"/>
                <w:szCs w:val="20"/>
                <w:lang w:eastAsia="en-US"/>
              </w:rPr>
            </w:pPr>
            <w:r>
              <w:rPr>
                <w:sz w:val="20"/>
                <w:szCs w:val="20"/>
                <w:lang w:eastAsia="en-US"/>
              </w:rPr>
              <w:t xml:space="preserve">2.9. </w:t>
            </w:r>
            <w:r>
              <w:rPr>
                <w:sz w:val="20"/>
                <w:szCs w:val="20"/>
                <w:lang w:eastAsia="en-US"/>
              </w:rPr>
            </w:r>
            <w:r>
              <w:rPr>
                <w:sz w:val="20"/>
                <w:szCs w:val="20"/>
                <w:lang w:eastAsia="en-US"/>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148"/>
              <w:spacing w:before="40"/>
              <w:rPr>
                <w:sz w:val="20"/>
                <w:szCs w:val="20"/>
                <w:lang w:eastAsia="en-US"/>
              </w:rPr>
            </w:pPr>
            <w:r>
              <w:rPr>
                <w:sz w:val="20"/>
                <w:szCs w:val="20"/>
                <w:lang w:eastAsia="en-US"/>
              </w:rPr>
              <w:t xml:space="preserve">Размен банкнот/монет Банка России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sz w:val="20"/>
                <w:szCs w:val="20"/>
                <w:lang w:eastAsia="en-US"/>
              </w:rPr>
            </w:pPr>
            <w:r>
              <w:rPr>
                <w:sz w:val="20"/>
                <w:szCs w:val="20"/>
                <w:lang w:eastAsia="en-US"/>
              </w:rPr>
              <w:t xml:space="preserve">2.9.1.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8"/>
              <w:spacing w:before="40"/>
              <w:rPr>
                <w:sz w:val="20"/>
                <w:szCs w:val="20"/>
                <w:lang w:eastAsia="en-US"/>
              </w:rPr>
            </w:pPr>
            <w:r>
              <w:rPr>
                <w:sz w:val="20"/>
                <w:szCs w:val="20"/>
                <w:lang w:eastAsia="en-US"/>
              </w:rPr>
              <w:t xml:space="preserve">Размен банкнот Банка России на банкноты Банка России другого достоинства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8"/>
              <w:jc w:val="center"/>
              <w:spacing w:before="40"/>
              <w:rPr>
                <w:sz w:val="20"/>
                <w:szCs w:val="20"/>
                <w:lang w:eastAsia="en-US"/>
              </w:rPr>
            </w:pPr>
            <w:r>
              <w:rPr>
                <w:sz w:val="20"/>
                <w:szCs w:val="20"/>
                <w:lang w:eastAsia="en-US"/>
              </w:rPr>
              <w:t xml:space="preserve">2% от суммы, но не менее 250 руб.</w:t>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48"/>
              <w:jc w:val="both"/>
              <w:spacing w:before="40" w:after="40"/>
              <w:rPr>
                <w:sz w:val="20"/>
                <w:szCs w:val="20"/>
                <w:lang w:eastAsia="en-US"/>
              </w:rPr>
            </w:pPr>
            <w:r>
              <w:rPr>
                <w:sz w:val="20"/>
                <w:szCs w:val="20"/>
                <w:lang w:eastAsia="en-US"/>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sz w:val="20"/>
                <w:szCs w:val="20"/>
                <w:lang w:eastAsia="en-US"/>
              </w:rPr>
            </w:r>
            <w:r>
              <w:rPr>
                <w:sz w:val="20"/>
                <w:szCs w:val="20"/>
                <w:lang w:eastAsia="en-US"/>
              </w:rPr>
            </w:r>
          </w:p>
          <w:p>
            <w:pPr>
              <w:pStyle w:val="1148"/>
              <w:jc w:val="both"/>
              <w:spacing w:before="40" w:after="40"/>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sz w:val="20"/>
                <w:szCs w:val="20"/>
                <w:lang w:eastAsia="en-US"/>
              </w:rPr>
            </w:pPr>
            <w:r>
              <w:rPr>
                <w:sz w:val="20"/>
                <w:szCs w:val="20"/>
                <w:lang w:eastAsia="en-US"/>
              </w:rPr>
              <w:t xml:space="preserve">2.9.2.</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8"/>
              <w:spacing w:before="40"/>
              <w:rPr>
                <w:sz w:val="20"/>
                <w:szCs w:val="20"/>
                <w:lang w:eastAsia="en-US"/>
              </w:rPr>
            </w:pPr>
            <w:r>
              <w:rPr>
                <w:sz w:val="20"/>
                <w:szCs w:val="20"/>
                <w:lang w:eastAsia="en-US"/>
              </w:rPr>
              <w:t xml:space="preserve">Размен банкнот Банка России на монету Банка России</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8"/>
              <w:jc w:val="center"/>
              <w:spacing w:before="40"/>
              <w:rPr>
                <w:sz w:val="20"/>
                <w:szCs w:val="20"/>
                <w:lang w:eastAsia="en-US"/>
              </w:rPr>
            </w:pPr>
            <w:r>
              <w:rPr>
                <w:sz w:val="20"/>
                <w:szCs w:val="20"/>
                <w:lang w:eastAsia="en-US"/>
              </w:rPr>
              <w:t xml:space="preserve">3% от суммы, но не менее 250 руб.</w:t>
            </w:r>
            <w:r>
              <w:rPr>
                <w:sz w:val="20"/>
                <w:szCs w:val="20"/>
                <w:lang w:eastAsia="en-US"/>
              </w:rPr>
            </w:r>
            <w:r>
              <w:rPr>
                <w:sz w:val="20"/>
                <w:szCs w:val="20"/>
                <w:lang w:eastAsia="en-US"/>
              </w:rPr>
            </w:r>
          </w:p>
        </w:tc>
        <w:tc>
          <w:tcPr>
            <w:tcBorders>
              <w:left w:val="single" w:color="000000" w:sz="4" w:space="0"/>
              <w:right w:val="single" w:color="000000" w:sz="4" w:space="0"/>
            </w:tcBorders>
            <w:tcW w:w="3544" w:type="dxa"/>
            <w:vAlign w:val="top"/>
            <w:vMerge w:val="continue"/>
            <w:textDirection w:val="lrTb"/>
            <w:noWrap w:val="false"/>
          </w:tcPr>
          <w:p>
            <w:pPr>
              <w:pStyle w:val="1148"/>
              <w:spacing w:before="40" w:after="4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sz w:val="20"/>
                <w:szCs w:val="20"/>
                <w:lang w:eastAsia="en-US"/>
              </w:rPr>
            </w:pPr>
            <w:r>
              <w:rPr>
                <w:sz w:val="20"/>
                <w:szCs w:val="20"/>
                <w:lang w:eastAsia="en-US"/>
              </w:rPr>
              <w:t xml:space="preserve">2.9.3.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8"/>
              <w:spacing w:before="40"/>
              <w:rPr>
                <w:sz w:val="20"/>
                <w:szCs w:val="20"/>
                <w:lang w:eastAsia="en-US"/>
              </w:rPr>
            </w:pPr>
            <w:r>
              <w:rPr>
                <w:sz w:val="20"/>
                <w:szCs w:val="20"/>
                <w:lang w:eastAsia="en-US"/>
              </w:rPr>
              <w:t xml:space="preserve">Размен монет Банка России на банкноты Банка России</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8"/>
              <w:jc w:val="center"/>
              <w:spacing w:before="40"/>
              <w:rPr>
                <w:sz w:val="20"/>
                <w:szCs w:val="20"/>
                <w:lang w:eastAsia="en-US"/>
              </w:rPr>
            </w:pPr>
            <w:r>
              <w:rPr>
                <w:sz w:val="20"/>
                <w:szCs w:val="20"/>
                <w:lang w:eastAsia="en-US"/>
              </w:rPr>
              <w:t xml:space="preserve">4% от суммы, но не менее 250 руб.</w:t>
            </w:r>
            <w:r>
              <w:rPr>
                <w:sz w:val="20"/>
                <w:szCs w:val="20"/>
                <w:lang w:eastAsia="en-US"/>
              </w:rPr>
            </w:r>
            <w:r>
              <w:rPr>
                <w:sz w:val="20"/>
                <w:szCs w:val="20"/>
                <w:lang w:eastAsia="en-US"/>
              </w:rPr>
            </w:r>
          </w:p>
        </w:tc>
        <w:tc>
          <w:tcPr>
            <w:tcBorders>
              <w:left w:val="single" w:color="000000" w:sz="4" w:space="0"/>
              <w:right w:val="single" w:color="000000" w:sz="4" w:space="0"/>
            </w:tcBorders>
            <w:tcW w:w="3544" w:type="dxa"/>
            <w:vAlign w:val="top"/>
            <w:vMerge w:val="continue"/>
            <w:textDirection w:val="lrTb"/>
            <w:noWrap w:val="false"/>
          </w:tcPr>
          <w:p>
            <w:pPr>
              <w:pStyle w:val="1148"/>
              <w:spacing w:before="40" w:after="4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sz w:val="20"/>
                <w:szCs w:val="20"/>
                <w:lang w:eastAsia="en-US"/>
              </w:rPr>
            </w:pPr>
            <w:r>
              <w:rPr>
                <w:sz w:val="20"/>
                <w:szCs w:val="20"/>
                <w:lang w:eastAsia="en-US"/>
              </w:rPr>
              <w:t xml:space="preserve">2.9.4.</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8"/>
              <w:spacing w:before="40"/>
              <w:rPr>
                <w:sz w:val="20"/>
                <w:szCs w:val="20"/>
                <w:lang w:eastAsia="en-US"/>
              </w:rPr>
            </w:pPr>
            <w:r>
              <w:rPr>
                <w:sz w:val="20"/>
                <w:szCs w:val="20"/>
                <w:lang w:eastAsia="en-US"/>
              </w:rPr>
              <w:t xml:space="preserve">Размен монет Банка России на монету Банка России другого достоинства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8"/>
              <w:jc w:val="center"/>
              <w:spacing w:before="40"/>
              <w:rPr>
                <w:sz w:val="20"/>
                <w:szCs w:val="20"/>
                <w:lang w:eastAsia="en-US"/>
              </w:rPr>
            </w:pPr>
            <w:r>
              <w:rPr>
                <w:sz w:val="20"/>
                <w:szCs w:val="20"/>
                <w:lang w:eastAsia="en-US"/>
              </w:rPr>
              <w:t xml:space="preserve">4% от суммы, но не менее 250 руб.</w:t>
            </w:r>
            <w:r>
              <w:rPr>
                <w:sz w:val="20"/>
                <w:szCs w:val="20"/>
                <w:lang w:eastAsia="en-US"/>
              </w:rPr>
            </w:r>
            <w:r>
              <w:rPr>
                <w:sz w:val="20"/>
                <w:szCs w:val="20"/>
                <w:lang w:eastAsia="en-US"/>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48"/>
              <w:spacing w:before="40" w:after="4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sz w:val="20"/>
                <w:szCs w:val="20"/>
                <w:lang w:eastAsia="en-US"/>
              </w:rPr>
            </w:pPr>
            <w:r>
              <w:rPr>
                <w:sz w:val="20"/>
                <w:szCs w:val="20"/>
                <w:lang w:eastAsia="en-US"/>
              </w:rPr>
              <w:t xml:space="preserve">2.10.</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8"/>
              <w:spacing w:before="40"/>
              <w:rPr>
                <w:sz w:val="20"/>
                <w:szCs w:val="20"/>
                <w:lang w:eastAsia="en-US"/>
              </w:rPr>
            </w:pPr>
            <w:r>
              <w:rPr>
                <w:sz w:val="20"/>
                <w:szCs w:val="20"/>
                <w:lang w:eastAsia="en-US"/>
              </w:rPr>
              <w:t xml:space="preserve">Обеспечение клиента Банка разменной монетой на постоянной основе</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8"/>
              <w:jc w:val="center"/>
              <w:spacing w:before="40"/>
              <w:rPr>
                <w:sz w:val="20"/>
                <w:szCs w:val="20"/>
                <w:lang w:eastAsia="en-US"/>
              </w:rPr>
            </w:pPr>
            <w:r>
              <w:rPr>
                <w:sz w:val="20"/>
                <w:szCs w:val="20"/>
                <w:lang w:eastAsia="en-US"/>
              </w:rPr>
              <w:t xml:space="preserve">0,5% от суммы,</w:t>
            </w:r>
            <w:r>
              <w:rPr>
                <w:sz w:val="20"/>
                <w:szCs w:val="20"/>
                <w:lang w:eastAsia="en-US"/>
              </w:rPr>
            </w:r>
            <w:r>
              <w:rPr>
                <w:sz w:val="20"/>
                <w:szCs w:val="20"/>
                <w:lang w:eastAsia="en-US"/>
              </w:rPr>
            </w:r>
          </w:p>
          <w:p>
            <w:pPr>
              <w:pStyle w:val="1148"/>
              <w:jc w:val="center"/>
              <w:spacing w:before="40"/>
              <w:rPr>
                <w:sz w:val="20"/>
                <w:szCs w:val="20"/>
                <w:lang w:eastAsia="en-US"/>
              </w:rPr>
            </w:pPr>
            <w:r>
              <w:rPr>
                <w:sz w:val="20"/>
                <w:szCs w:val="20"/>
                <w:lang w:eastAsia="en-US"/>
              </w:rPr>
              <w:t xml:space="preserve">минимум 50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8"/>
              <w:jc w:val="both"/>
              <w:spacing w:before="40"/>
              <w:rPr>
                <w:sz w:val="20"/>
                <w:szCs w:val="20"/>
                <w:lang w:eastAsia="en-US"/>
              </w:rPr>
            </w:pPr>
            <w:r>
              <w:rPr>
                <w:sz w:val="20"/>
                <w:szCs w:val="20"/>
                <w:lang w:eastAsia="en-US"/>
              </w:rPr>
              <w:t xml:space="preserve">По письменной предварительной заявке** за 3 рабочих дня до получения разменной монеты</w:t>
            </w:r>
            <w:r>
              <w:rPr>
                <w:sz w:val="20"/>
                <w:szCs w:val="20"/>
                <w:lang w:eastAsia="en-US"/>
              </w:rPr>
            </w:r>
            <w:r>
              <w:rPr>
                <w:sz w:val="20"/>
                <w:szCs w:val="20"/>
                <w:lang w:eastAsia="en-US"/>
              </w:rPr>
            </w:r>
          </w:p>
          <w:p>
            <w:pPr>
              <w:pStyle w:val="1148"/>
              <w:jc w:val="both"/>
              <w:spacing w:before="40"/>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sz w:val="20"/>
                <w:szCs w:val="20"/>
                <w:lang w:eastAsia="en-US"/>
              </w:rPr>
            </w:pPr>
            <w:r>
              <w:rPr>
                <w:sz w:val="20"/>
                <w:szCs w:val="20"/>
                <w:lang w:eastAsia="en-US"/>
              </w:rPr>
              <w:t xml:space="preserve">2.11.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8"/>
              <w:spacing w:before="40"/>
              <w:rPr>
                <w:sz w:val="20"/>
                <w:szCs w:val="20"/>
                <w:lang w:eastAsia="en-US"/>
              </w:rPr>
            </w:pPr>
            <w:r>
              <w:rPr>
                <w:sz w:val="20"/>
                <w:szCs w:val="20"/>
                <w:lang w:eastAsia="en-US"/>
              </w:rPr>
              <w:t xml:space="preserve">Выдача денежной наличности в иностранной валюте</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8"/>
              <w:jc w:val="center"/>
              <w:rPr>
                <w:sz w:val="20"/>
                <w:szCs w:val="20"/>
                <w:lang w:eastAsia="en-US"/>
              </w:rPr>
            </w:pPr>
            <w:r>
              <w:rPr>
                <w:sz w:val="20"/>
                <w:szCs w:val="20"/>
                <w:lang w:eastAsia="en-US"/>
              </w:rPr>
              <w:t xml:space="preserve">2,5% от суммы,</w:t>
            </w:r>
            <w:r>
              <w:rPr>
                <w:sz w:val="20"/>
                <w:szCs w:val="20"/>
                <w:lang w:eastAsia="en-US"/>
              </w:rPr>
            </w:r>
            <w:r>
              <w:rPr>
                <w:sz w:val="20"/>
                <w:szCs w:val="20"/>
                <w:lang w:eastAsia="en-US"/>
              </w:rPr>
            </w:r>
          </w:p>
          <w:p>
            <w:pPr>
              <w:pStyle w:val="1148"/>
              <w:jc w:val="center"/>
              <w:rPr>
                <w:sz w:val="20"/>
                <w:szCs w:val="20"/>
                <w:lang w:eastAsia="en-US"/>
              </w:rPr>
            </w:pPr>
            <w:r>
              <w:rPr>
                <w:sz w:val="20"/>
                <w:szCs w:val="20"/>
                <w:lang w:eastAsia="en-US"/>
              </w:rPr>
              <w:t xml:space="preserve">минимум 300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8"/>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sz w:val="20"/>
                <w:szCs w:val="20"/>
                <w:lang w:eastAsia="en-US"/>
              </w:rPr>
            </w:pPr>
            <w:r>
              <w:rPr>
                <w:sz w:val="20"/>
                <w:szCs w:val="20"/>
                <w:lang w:eastAsia="en-US"/>
              </w:rPr>
              <w:t xml:space="preserve">2.12.</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8"/>
              <w:spacing w:before="40"/>
              <w:rPr>
                <w:sz w:val="20"/>
                <w:szCs w:val="20"/>
                <w:lang w:eastAsia="en-US"/>
              </w:rPr>
            </w:pPr>
            <w:r>
              <w:rPr>
                <w:sz w:val="20"/>
                <w:szCs w:val="20"/>
                <w:lang w:eastAsia="en-US"/>
              </w:rPr>
              <w:t xml:space="preserve">Прием наличной иностранной валюты (за исключением монет)******</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8"/>
              <w:jc w:val="center"/>
              <w:rPr>
                <w:sz w:val="20"/>
                <w:szCs w:val="20"/>
                <w:lang w:eastAsia="en-US"/>
              </w:rPr>
            </w:pPr>
            <w:r>
              <w:rPr>
                <w:sz w:val="20"/>
                <w:szCs w:val="20"/>
                <w:lang w:eastAsia="en-US"/>
              </w:rPr>
              <w:t xml:space="preserve">3,5% от суммы,</w:t>
            </w:r>
            <w:r>
              <w:rPr>
                <w:sz w:val="20"/>
                <w:szCs w:val="20"/>
                <w:lang w:eastAsia="en-US"/>
              </w:rPr>
            </w:r>
            <w:r>
              <w:rPr>
                <w:sz w:val="20"/>
                <w:szCs w:val="20"/>
                <w:lang w:eastAsia="en-US"/>
              </w:rPr>
            </w:r>
          </w:p>
          <w:p>
            <w:pPr>
              <w:pStyle w:val="1148"/>
              <w:jc w:val="center"/>
              <w:spacing w:before="40"/>
              <w:rPr>
                <w:sz w:val="20"/>
                <w:szCs w:val="20"/>
                <w:lang w:eastAsia="en-US"/>
              </w:rPr>
            </w:pPr>
            <w:r>
              <w:rPr>
                <w:sz w:val="20"/>
                <w:szCs w:val="20"/>
                <w:lang w:eastAsia="en-US"/>
              </w:rPr>
              <w:t xml:space="preserve">минимум 200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8"/>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sz w:val="20"/>
                <w:szCs w:val="20"/>
                <w:lang w:eastAsia="en-US"/>
              </w:rPr>
            </w:pPr>
            <w:r>
              <w:rPr>
                <w:sz w:val="20"/>
                <w:szCs w:val="20"/>
                <w:lang w:eastAsia="en-US"/>
              </w:rPr>
              <w:t xml:space="preserve">2.13.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8"/>
              <w:spacing w:before="40"/>
              <w:rPr>
                <w:sz w:val="20"/>
                <w:szCs w:val="20"/>
                <w:lang w:eastAsia="en-US"/>
              </w:rPr>
            </w:pPr>
            <w:r>
              <w:rPr>
                <w:sz w:val="20"/>
                <w:szCs w:val="20"/>
                <w:lang w:eastAsia="en-US"/>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8"/>
              <w:jc w:val="center"/>
              <w:spacing w:before="40"/>
              <w:rPr>
                <w:sz w:val="20"/>
                <w:szCs w:val="20"/>
                <w:lang w:eastAsia="en-US"/>
              </w:rPr>
            </w:pPr>
            <w:r>
              <w:rPr>
                <w:sz w:val="20"/>
                <w:szCs w:val="20"/>
                <w:lang w:eastAsia="en-US"/>
              </w:rPr>
              <w:t xml:space="preserve">Бесплатно</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8"/>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sz w:val="20"/>
                <w:szCs w:val="20"/>
                <w:lang w:eastAsia="en-US"/>
              </w:rPr>
            </w:pPr>
            <w:r>
              <w:rPr>
                <w:sz w:val="20"/>
                <w:szCs w:val="20"/>
                <w:lang w:eastAsia="en-US"/>
              </w:rPr>
              <w:t xml:space="preserve">2.14</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8"/>
              <w:spacing w:before="40"/>
              <w:rPr>
                <w:sz w:val="20"/>
                <w:szCs w:val="20"/>
                <w:lang w:eastAsia="en-US"/>
              </w:rPr>
            </w:pPr>
            <w:r>
              <w:rPr>
                <w:sz w:val="20"/>
                <w:szCs w:val="20"/>
                <w:lang w:eastAsia="en-US"/>
              </w:rPr>
              <w:t xml:space="preserve">Покупюрный подбор при выдаче наличных денежных средств со счета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8"/>
              <w:jc w:val="center"/>
              <w:spacing w:before="40"/>
              <w:rPr>
                <w:sz w:val="20"/>
                <w:szCs w:val="20"/>
                <w:lang w:eastAsia="en-US"/>
              </w:rPr>
            </w:pPr>
            <w:r>
              <w:rPr>
                <w:sz w:val="20"/>
                <w:szCs w:val="20"/>
                <w:lang w:eastAsia="en-US"/>
              </w:rPr>
              <w:t xml:space="preserve">0,3% от суммы выдачи</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8"/>
              <w:jc w:val="both"/>
              <w:rPr>
                <w:sz w:val="20"/>
                <w:szCs w:val="20"/>
                <w:lang w:eastAsia="en-US"/>
              </w:rPr>
            </w:pPr>
            <w:r>
              <w:rPr>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sz w:val="20"/>
                <w:szCs w:val="20"/>
                <w:lang w:eastAsia="en-US"/>
              </w:rPr>
            </w:r>
            <w:r>
              <w:rPr>
                <w:sz w:val="20"/>
                <w:szCs w:val="20"/>
                <w:lang w:eastAsia="en-US"/>
              </w:rPr>
            </w:r>
          </w:p>
          <w:p>
            <w:pPr>
              <w:pStyle w:val="1148"/>
              <w:jc w:val="both"/>
              <w:rPr>
                <w:sz w:val="20"/>
                <w:szCs w:val="20"/>
                <w:lang w:eastAsia="en-US"/>
              </w:rPr>
            </w:pPr>
            <w:r>
              <w:rPr>
                <w:sz w:val="20"/>
                <w:szCs w:val="20"/>
                <w:lang w:eastAsia="en-US"/>
              </w:rPr>
              <w:t xml:space="preserve">Услуга оказывается только для предварительно заказанных сумм.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8"/>
              <w:jc w:val="center"/>
              <w:spacing w:before="40"/>
              <w:rPr>
                <w:sz w:val="20"/>
                <w:szCs w:val="20"/>
                <w:lang w:eastAsia="en-US"/>
              </w:rPr>
            </w:pPr>
            <w:r>
              <w:rPr>
                <w:sz w:val="20"/>
                <w:szCs w:val="20"/>
                <w:lang w:eastAsia="en-US"/>
              </w:rPr>
              <w:t xml:space="preserve">2.15</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8"/>
              <w:jc w:val="both"/>
              <w:rPr>
                <w:sz w:val="20"/>
                <w:szCs w:val="20"/>
                <w:lang w:eastAsia="en-US"/>
              </w:rPr>
            </w:pPr>
            <w:r>
              <w:rPr>
                <w:sz w:val="20"/>
                <w:szCs w:val="20"/>
                <w:lang w:eastAsia="en-US"/>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sz w:val="20"/>
                <w:szCs w:val="20"/>
                <w:lang w:eastAsia="en-US"/>
              </w:rPr>
            </w:r>
            <w:r>
              <w:rPr>
                <w:sz w:val="20"/>
                <w:szCs w:val="20"/>
                <w:lang w:eastAsia="en-US"/>
              </w:rPr>
            </w:r>
          </w:p>
          <w:p>
            <w:pPr>
              <w:pStyle w:val="1148"/>
              <w:jc w:val="both"/>
              <w:spacing w:before="40"/>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8"/>
              <w:jc w:val="both"/>
              <w:spacing w:before="40"/>
              <w:rPr>
                <w:sz w:val="20"/>
                <w:szCs w:val="20"/>
                <w:lang w:eastAsia="en-US"/>
              </w:rPr>
            </w:pPr>
            <w:r>
              <w:rPr>
                <w:sz w:val="20"/>
                <w:szCs w:val="20"/>
                <w:lang w:eastAsia="en-US"/>
              </w:rPr>
              <w:t xml:space="preserve">             </w:t>
            </w:r>
            <w:r>
              <w:rPr>
                <w:sz w:val="20"/>
                <w:szCs w:val="20"/>
                <w:lang w:eastAsia="en-US"/>
              </w:rPr>
              <w:t xml:space="preserve">300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8"/>
              <w:jc w:val="both"/>
              <w:rPr>
                <w:sz w:val="20"/>
                <w:szCs w:val="20"/>
                <w:lang w:eastAsia="en-US"/>
              </w:rPr>
            </w:pPr>
            <w:r>
              <w:rPr>
                <w:sz w:val="20"/>
                <w:szCs w:val="20"/>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sz w:val="20"/>
                <w:szCs w:val="20"/>
                <w:lang w:eastAsia="en-US"/>
              </w:rPr>
            </w:r>
            <w:r>
              <w:rPr>
                <w:sz w:val="20"/>
                <w:szCs w:val="20"/>
                <w:lang w:eastAsia="en-US"/>
              </w:rPr>
            </w:r>
          </w:p>
        </w:tc>
      </w:tr>
    </w:tbl>
    <w:p>
      <w:pPr>
        <w:pStyle w:val="1148"/>
        <w:rPr>
          <w:bCs/>
          <w:sz w:val="20"/>
          <w:szCs w:val="20"/>
          <w:u w:val="single"/>
        </w:rPr>
      </w:pPr>
      <w:r>
        <w:rPr>
          <w:bCs/>
          <w:sz w:val="20"/>
          <w:szCs w:val="20"/>
          <w:u w:val="single"/>
        </w:rPr>
      </w:r>
      <w:r>
        <w:rPr>
          <w:bCs/>
          <w:sz w:val="20"/>
          <w:szCs w:val="20"/>
          <w:u w:val="single"/>
        </w:rPr>
      </w:r>
      <w:r>
        <w:rPr>
          <w:bCs/>
          <w:sz w:val="20"/>
          <w:szCs w:val="20"/>
          <w:u w:val="single"/>
        </w:rPr>
      </w:r>
    </w:p>
    <w:p>
      <w:pPr>
        <w:pStyle w:val="1148"/>
        <w:rPr>
          <w:bCs/>
          <w:sz w:val="20"/>
          <w:szCs w:val="20"/>
          <w:u w:val="single"/>
        </w:rPr>
      </w:pPr>
      <w:r>
        <w:rPr>
          <w:bCs/>
          <w:sz w:val="20"/>
          <w:szCs w:val="20"/>
          <w:u w:val="single"/>
        </w:rPr>
      </w:r>
      <w:r>
        <w:rPr>
          <w:bCs/>
          <w:sz w:val="20"/>
          <w:szCs w:val="20"/>
          <w:u w:val="single"/>
        </w:rPr>
      </w:r>
      <w:r>
        <w:rPr>
          <w:bCs/>
          <w:sz w:val="20"/>
          <w:szCs w:val="20"/>
          <w:u w:val="single"/>
        </w:rPr>
      </w:r>
    </w:p>
    <w:p>
      <w:pPr>
        <w:pStyle w:val="1148"/>
        <w:rPr>
          <w:bCs/>
          <w:sz w:val="20"/>
          <w:szCs w:val="20"/>
          <w:u w:val="single"/>
        </w:rPr>
      </w:pPr>
      <w:r>
        <w:rPr>
          <w:bCs/>
          <w:sz w:val="20"/>
          <w:szCs w:val="20"/>
          <w:u w:val="single"/>
        </w:rPr>
      </w:r>
      <w:r>
        <w:rPr>
          <w:bCs/>
          <w:sz w:val="20"/>
          <w:szCs w:val="20"/>
          <w:u w:val="single"/>
        </w:rPr>
      </w:r>
      <w:r>
        <w:rPr>
          <w:bCs/>
          <w:sz w:val="20"/>
          <w:szCs w:val="20"/>
          <w:u w:val="single"/>
        </w:rPr>
      </w:r>
    </w:p>
    <w:p>
      <w:pPr>
        <w:pStyle w:val="1148"/>
        <w:rPr>
          <w:bCs/>
          <w:sz w:val="20"/>
          <w:szCs w:val="20"/>
          <w:u w:val="single"/>
        </w:rPr>
      </w:pPr>
      <w:r>
        <w:rPr>
          <w:bCs/>
          <w:sz w:val="20"/>
          <w:szCs w:val="20"/>
          <w:u w:val="single"/>
        </w:rPr>
      </w:r>
      <w:r>
        <w:rPr>
          <w:bCs/>
          <w:sz w:val="20"/>
          <w:szCs w:val="20"/>
          <w:u w:val="single"/>
        </w:rPr>
      </w:r>
      <w:r>
        <w:rPr>
          <w:bCs/>
          <w:sz w:val="20"/>
          <w:szCs w:val="20"/>
          <w:u w:val="single"/>
        </w:rPr>
      </w:r>
    </w:p>
    <w:p>
      <w:pPr>
        <w:pStyle w:val="1148"/>
        <w:rPr>
          <w:bCs/>
          <w:sz w:val="20"/>
          <w:szCs w:val="20"/>
        </w:rPr>
      </w:pPr>
      <w:r>
        <w:rPr>
          <w:bCs/>
          <w:sz w:val="20"/>
          <w:szCs w:val="20"/>
          <w:u w:val="single"/>
        </w:rPr>
        <w:t xml:space="preserve">Примечание</w:t>
      </w:r>
      <w:r>
        <w:rPr>
          <w:bCs/>
          <w:sz w:val="20"/>
          <w:szCs w:val="20"/>
        </w:rPr>
        <w:t xml:space="preserve">:</w:t>
      </w:r>
      <w:r>
        <w:rPr>
          <w:bCs/>
          <w:sz w:val="20"/>
          <w:szCs w:val="20"/>
        </w:rPr>
      </w:r>
      <w:r>
        <w:rPr>
          <w:bCs/>
          <w:sz w:val="20"/>
          <w:szCs w:val="20"/>
        </w:rPr>
      </w:r>
    </w:p>
    <w:p>
      <w:pPr>
        <w:pStyle w:val="1148"/>
        <w:jc w:val="both"/>
        <w:spacing w:before="40"/>
        <w:tabs>
          <w:tab w:val="left" w:pos="426" w:leader="none"/>
        </w:tabs>
        <w:rPr>
          <w:rFonts w:eastAsia="Calibri"/>
          <w:bCs/>
          <w:sz w:val="20"/>
          <w:szCs w:val="20"/>
          <w:lang w:eastAsia="en-US"/>
        </w:rPr>
      </w:pPr>
      <w:r>
        <w:rPr>
          <w:rFonts w:eastAsia="Calibri"/>
          <w:bCs/>
          <w:sz w:val="20"/>
          <w:szCs w:val="20"/>
          <w:lang w:eastAsia="en-US"/>
        </w:rPr>
        <w:t xml:space="preserve">Операции по обслуживанию бюдж</w:t>
      </w:r>
      <w:r>
        <w:rPr>
          <w:rFonts w:eastAsia="Calibri"/>
          <w:bCs/>
          <w:sz w:val="20"/>
          <w:szCs w:val="20"/>
          <w:lang w:eastAsia="en-US"/>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rFonts w:eastAsia="Calibri"/>
          <w:bCs/>
          <w:sz w:val="20"/>
          <w:szCs w:val="20"/>
          <w:lang w:eastAsia="en-US"/>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rFonts w:eastAsia="Calibri"/>
          <w:bCs/>
          <w:sz w:val="20"/>
          <w:szCs w:val="20"/>
          <w:lang w:eastAsia="en-US"/>
        </w:rPr>
      </w:r>
      <w:r>
        <w:rPr>
          <w:rFonts w:eastAsia="Calibri"/>
          <w:bCs/>
          <w:sz w:val="20"/>
          <w:szCs w:val="20"/>
          <w:lang w:eastAsia="en-US"/>
        </w:rPr>
      </w:r>
    </w:p>
    <w:p>
      <w:pPr>
        <w:pStyle w:val="1148"/>
        <w:jc w:val="both"/>
        <w:tabs>
          <w:tab w:val="left" w:pos="426" w:leader="none"/>
          <w:tab w:val="left" w:pos="1080" w:leader="none"/>
        </w:tabs>
        <w:rPr>
          <w:bCs/>
          <w:sz w:val="20"/>
          <w:szCs w:val="20"/>
        </w:rPr>
      </w:pPr>
      <w:r>
        <w:rPr>
          <w:bCs/>
          <w:sz w:val="20"/>
          <w:szCs w:val="20"/>
        </w:rPr>
        <w:t xml:space="preserve">*) Плата за услуги Банка взимается в момент совершения операции, если конкретным пунктом Тарифов не предусмотрено иное.</w:t>
      </w:r>
      <w:r>
        <w:rPr>
          <w:bCs/>
          <w:sz w:val="20"/>
          <w:szCs w:val="20"/>
        </w:rPr>
      </w:r>
      <w:r>
        <w:rPr>
          <w:bCs/>
          <w:sz w:val="20"/>
          <w:szCs w:val="20"/>
        </w:rPr>
      </w:r>
    </w:p>
    <w:p>
      <w:pPr>
        <w:pStyle w:val="1148"/>
        <w:jc w:val="both"/>
        <w:tabs>
          <w:tab w:val="left" w:pos="426" w:leader="none"/>
          <w:tab w:val="left" w:pos="1080" w:leader="none"/>
        </w:tabs>
        <w:rPr>
          <w:bCs/>
          <w:sz w:val="20"/>
          <w:szCs w:val="20"/>
        </w:rPr>
      </w:pPr>
      <w:r>
        <w:rPr>
          <w:bCs/>
          <w:sz w:val="20"/>
          <w:szCs w:val="20"/>
        </w:rPr>
        <w:t xml:space="preserve">**) Предварительная заявка клиента – это письменное заявление клиента о намерении получить денежную наличность со своего банковского</w:t>
      </w:r>
      <w:r>
        <w:rPr>
          <w:bCs/>
          <w:sz w:val="20"/>
          <w:szCs w:val="20"/>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bCs/>
          <w:sz w:val="20"/>
          <w:szCs w:val="20"/>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bCs/>
          <w:sz w:val="20"/>
          <w:szCs w:val="20"/>
        </w:rPr>
      </w:r>
      <w:r>
        <w:rPr>
          <w:bCs/>
          <w:sz w:val="20"/>
          <w:szCs w:val="20"/>
        </w:rPr>
      </w:r>
    </w:p>
    <w:p>
      <w:pPr>
        <w:pStyle w:val="1148"/>
        <w:jc w:val="both"/>
        <w:spacing w:before="120"/>
        <w:tabs>
          <w:tab w:val="left" w:pos="1134" w:leader="none"/>
        </w:tabs>
        <w:rPr>
          <w:bCs/>
          <w:sz w:val="20"/>
          <w:szCs w:val="20"/>
        </w:rPr>
      </w:pPr>
      <w:r>
        <w:rPr>
          <w:bCs/>
          <w:sz w:val="20"/>
          <w:szCs w:val="20"/>
        </w:rPr>
        <w:t xml:space="preserve">***) 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bCs/>
          <w:sz w:val="20"/>
          <w:szCs w:val="20"/>
        </w:rPr>
      </w:r>
      <w:r>
        <w:rPr>
          <w:bCs/>
          <w:sz w:val="20"/>
          <w:szCs w:val="20"/>
        </w:rPr>
      </w:r>
    </w:p>
    <w:p>
      <w:pPr>
        <w:pStyle w:val="1148"/>
        <w:jc w:val="both"/>
        <w:spacing w:before="120"/>
        <w:tabs>
          <w:tab w:val="left" w:pos="1134" w:leader="none"/>
        </w:tabs>
        <w:rPr>
          <w:rFonts w:eastAsia="Calibri"/>
          <w:sz w:val="20"/>
          <w:szCs w:val="20"/>
          <w:lang w:eastAsia="en-US"/>
        </w:rPr>
      </w:pPr>
      <w:r>
        <w:rPr>
          <w:rFonts w:eastAsia="Calibri"/>
          <w:sz w:val="20"/>
          <w:szCs w:val="20"/>
          <w:lang w:eastAsia="en-US"/>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10 - Производство пищевых продуктов (включая все подклассы, группы, подгруппы, виды).</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11 - Производство напитков (включая все подклассы, группы, подгруппы, виды).</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12 - Производство табачных изделий (включая все подклассы, группы, подгруппы, виды).</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46.2 - Торговля оптовая сельскохозяйственным сырьем и живыми животными.</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46.21 - Торговля оптовая зерном, необработанным табаком, семенами и кормами для сельскохозяйственных животных.</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46.21.1 - Торговля оптовая зерном, семенами и кормами для животных.</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46.21.11 - Торговля оптовая зерном.</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46.21.12 - Торговля оптовая семенами, кроме семян масличных культур.</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46.21.13 - Торговля оптовая масличными семенами и маслосодержащими плодами.</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46.21.14 - Торговля оптовая кормами для сельскохозяйственных животных.</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46.21.19 - Торговля оптовая сельскохозяйственным сырьем, не включенным в другие группировки.</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46.22 - Торговля оптовая цветами и растениями.</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46.23 - Торговля оптовая живыми животными.</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46.31 - Торговля оптовая фруктами и овощами.</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46.31.1 - Торговля оптовая свежими овощами, фруктами и орехами.</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46.31.11 - Торговля оптовая свежим картофелем.</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46.31.12 - Торговля оптовая прочими свежими овощами.</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46.31.13 - Торговля оптовая свежими фруктами и орехами.</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46.32 - Торговля оптовая мясом и мясными продуктами.</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46.32.1 - Торговля оптовая мясом и мясом птицы, включая субпродукты.</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46.32.2 - Торговля оптовая продуктами из мяса и мяса птицы.</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46.32.3 - Торговля оптовая консервами из мяса и мяса птицы.</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46.33 - Торговля оптовая молочными продуктами, яйцами и пищевыми маслами и жирами.</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46.33.1 - Торговля оптовая молочными продуктами.</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46.33.2 - Торговля оптовая яйцами.</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46.33.3 - Торговля оптовая пищевыми маслами и жирами.</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47.21 - Торговля розничная фруктами и овощами в специализированных магазинах.</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47.21.1 - Торговля розничная свежими фруктами, овощами, картофелем и орехами в специализированных магазинах.</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47.21.2 - Торговля розничная консервированными фруктами и овощами и орехами в специализированных магазинах.</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47.22 - Торговля розничная мясом и мясными продуктами в специализированных магазинах.</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47.22.1 - Торговля розничная мясом и мясом птицы, включая субпродукты в специализированных магазинах.</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47.22.2 - Торговля розничная продуктами из мяса и мяса птицы в специализированных магазинах.</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47.22.3 - Торговля розничная консервами из мяса и мяса птицы в специализированных магазинах.</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47.29.1 - Торговля розничная молочными продуктами и яйцами в специализированных магазинах.</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47.29.11 - Торговля розничная молочными продуктами в специализированных магазинах.</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47.29.12 - Торговля розничная яйцами в специализированных магазинах.</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47.29.2 - Торговля розничная пищевыми маслами и жирами в специализированных магазинах.</w:t>
      </w:r>
      <w:r>
        <w:rPr>
          <w:rFonts w:eastAsia="Calibri"/>
          <w:sz w:val="20"/>
          <w:szCs w:val="20"/>
          <w:lang w:eastAsia="en-US"/>
        </w:rPr>
      </w:r>
      <w:r>
        <w:rPr>
          <w:rFonts w:eastAsia="Calibri"/>
          <w:sz w:val="20"/>
          <w:szCs w:val="20"/>
          <w:lang w:eastAsia="en-US"/>
        </w:rPr>
      </w:r>
    </w:p>
    <w:p>
      <w:pPr>
        <w:pStyle w:val="1148"/>
        <w:jc w:val="both"/>
        <w:tabs>
          <w:tab w:val="left" w:pos="1134" w:leader="none"/>
        </w:tabs>
        <w:rPr>
          <w:rFonts w:eastAsia="Calibri"/>
          <w:sz w:val="20"/>
          <w:szCs w:val="20"/>
          <w:lang w:eastAsia="en-US"/>
        </w:rPr>
      </w:pPr>
      <w:r>
        <w:rPr>
          <w:rFonts w:eastAsia="Calibri"/>
          <w:sz w:val="20"/>
          <w:szCs w:val="20"/>
          <w:lang w:eastAsia="en-US"/>
        </w:rPr>
        <w:t xml:space="preserve">47.29.21 - Торговля розничная животными маслами и жирами в специализированных магазинах.</w:t>
      </w:r>
      <w:r>
        <w:rPr>
          <w:rFonts w:eastAsia="Calibri"/>
          <w:sz w:val="20"/>
          <w:szCs w:val="20"/>
          <w:lang w:eastAsia="en-US"/>
        </w:rPr>
      </w:r>
      <w:r>
        <w:rPr>
          <w:rFonts w:eastAsia="Calibri"/>
          <w:sz w:val="20"/>
          <w:szCs w:val="20"/>
          <w:lang w:eastAsia="en-US"/>
        </w:rPr>
      </w:r>
    </w:p>
    <w:p>
      <w:pPr>
        <w:pStyle w:val="1148"/>
        <w:jc w:val="both"/>
        <w:tabs>
          <w:tab w:val="left" w:pos="426" w:leader="none"/>
          <w:tab w:val="left" w:pos="1080" w:leader="none"/>
        </w:tabs>
        <w:rPr>
          <w:rFonts w:eastAsia="Calibri"/>
          <w:sz w:val="20"/>
          <w:szCs w:val="20"/>
          <w:lang w:eastAsia="en-US"/>
        </w:rPr>
      </w:pPr>
      <w:r>
        <w:rPr>
          <w:rFonts w:eastAsia="Calibri"/>
          <w:sz w:val="20"/>
          <w:szCs w:val="20"/>
          <w:lang w:eastAsia="en-US"/>
        </w:rPr>
        <w:t xml:space="preserve">47.29.22 - Торговля розничная растительными маслами в специализированных магазинах.</w:t>
      </w:r>
      <w:r>
        <w:rPr>
          <w:rFonts w:eastAsia="Calibri"/>
          <w:sz w:val="20"/>
          <w:szCs w:val="20"/>
          <w:lang w:eastAsia="en-US"/>
        </w:rPr>
      </w:r>
      <w:r>
        <w:rPr>
          <w:rFonts w:eastAsia="Calibri"/>
          <w:sz w:val="20"/>
          <w:szCs w:val="20"/>
          <w:lang w:eastAsia="en-US"/>
        </w:rPr>
      </w:r>
    </w:p>
    <w:p>
      <w:pPr>
        <w:pStyle w:val="1148"/>
        <w:jc w:val="both"/>
        <w:tabs>
          <w:tab w:val="left" w:pos="426" w:leader="none"/>
          <w:tab w:val="left" w:pos="1080" w:leader="none"/>
        </w:tabs>
        <w:rPr>
          <w:bCs/>
          <w:iCs/>
          <w:sz w:val="20"/>
          <w:szCs w:val="20"/>
        </w:rPr>
      </w:pPr>
      <w:r>
        <w:rPr>
          <w:rFonts w:eastAsia="Calibri"/>
          <w:sz w:val="20"/>
          <w:szCs w:val="20"/>
          <w:lang w:eastAsia="en-US"/>
        </w:rPr>
        <w:t xml:space="preserve">*****) В соответствии с Федеральным законом от 10 ию</w:t>
      </w:r>
      <w:r>
        <w:rPr>
          <w:rFonts w:eastAsia="Calibri"/>
          <w:sz w:val="20"/>
          <w:szCs w:val="20"/>
          <w:lang w:eastAsia="en-US"/>
        </w:rPr>
        <w:t xml:space="preserve">ля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w:t>
      </w:r>
      <w:r>
        <w:rPr>
          <w:rFonts w:eastAsia="Calibri"/>
          <w:sz w:val="20"/>
          <w:szCs w:val="20"/>
          <w:lang w:eastAsia="en-US"/>
        </w:rPr>
        <w:t xml:space="preserve">и)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bCs/>
          <w:iCs/>
          <w:sz w:val="20"/>
          <w:szCs w:val="20"/>
        </w:rPr>
      </w:r>
      <w:r>
        <w:rPr>
          <w:bCs/>
          <w:iCs/>
          <w:sz w:val="20"/>
          <w:szCs w:val="20"/>
        </w:rPr>
      </w:r>
    </w:p>
    <w:p>
      <w:pPr>
        <w:pStyle w:val="1148"/>
        <w:jc w:val="both"/>
        <w:tabs>
          <w:tab w:val="left" w:pos="426" w:leader="none"/>
          <w:tab w:val="left" w:pos="1080" w:leader="none"/>
          <w:tab w:val="left" w:pos="1134" w:leader="none"/>
        </w:tabs>
        <w:rPr>
          <w:rFonts w:eastAsia="Calibri"/>
          <w:sz w:val="20"/>
          <w:szCs w:val="20"/>
          <w:lang w:eastAsia="en-US"/>
        </w:rPr>
      </w:pPr>
      <w:r>
        <w:rPr>
          <w:rFonts w:eastAsia="Calibri"/>
          <w:sz w:val="20"/>
          <w:szCs w:val="20"/>
          <w:lang w:eastAsia="en-US"/>
        </w:rPr>
        <w:t xml:space="preserve">******) Банк не принимает поврежденные банкноты иностранных государств.</w:t>
      </w:r>
      <w:r>
        <w:rPr>
          <w:rFonts w:eastAsia="Calibri"/>
          <w:sz w:val="20"/>
          <w:szCs w:val="20"/>
          <w:lang w:eastAsia="en-US"/>
        </w:rPr>
      </w:r>
      <w:r>
        <w:rPr>
          <w:rFonts w:eastAsia="Calibri"/>
          <w:sz w:val="20"/>
          <w:szCs w:val="20"/>
          <w:lang w:eastAsia="en-US"/>
        </w:rPr>
      </w:r>
    </w:p>
    <w:p>
      <w:pPr>
        <w:pStyle w:val="1148"/>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52"/>
        <w:numPr>
          <w:ilvl w:val="0"/>
          <w:numId w:val="16"/>
        </w:numPr>
      </w:pPr>
      <w:r/>
      <w:bookmarkEnd w:id="14"/>
      <w:r/>
      <w:bookmarkEnd w:id="15"/>
      <w:r/>
      <w:bookmarkEnd w:id="16"/>
      <w:r/>
      <w:bookmarkEnd w:id="17"/>
      <w:r/>
      <w:bookmarkEnd w:id="18"/>
      <w:r/>
      <w:bookmarkEnd w:id="19"/>
      <w:r/>
      <w:bookmarkEnd w:id="20"/>
      <w:r/>
      <w:bookmarkEnd w:id="21"/>
      <w:r/>
      <w:bookmarkStart w:id="22" w:name="_Toc170984448"/>
      <w:r>
        <w:t xml:space="preserve">Выполнение</w:t>
      </w:r>
      <w:r>
        <w:t xml:space="preserve"> </w:t>
      </w:r>
      <w:r>
        <w:t xml:space="preserve">функций</w:t>
      </w:r>
      <w:r>
        <w:t xml:space="preserve"> </w:t>
      </w:r>
      <w:r>
        <w:t xml:space="preserve">агента</w:t>
      </w:r>
      <w:r>
        <w:t xml:space="preserve"> </w:t>
      </w:r>
      <w:r>
        <w:t xml:space="preserve">валютного</w:t>
      </w:r>
      <w:r>
        <w:t xml:space="preserve"> </w:t>
      </w:r>
      <w:r>
        <w:t xml:space="preserve">контроля</w:t>
      </w:r>
      <w:bookmarkEnd w:id="22"/>
      <w:r/>
      <w:r/>
    </w:p>
    <w:p>
      <w:pPr>
        <w:pStyle w:val="1148"/>
        <w:ind w:left="720"/>
        <w:jc w:val="center"/>
        <w:rPr>
          <w:sz w:val="20"/>
          <w:szCs w:val="20"/>
        </w:rPr>
      </w:pPr>
      <w:r>
        <w:rPr>
          <w:sz w:val="20"/>
          <w:szCs w:val="20"/>
        </w:rPr>
        <w:t xml:space="preserve">(размер</w:t>
      </w:r>
      <w:r>
        <w:rPr>
          <w:sz w:val="20"/>
          <w:szCs w:val="20"/>
        </w:rPr>
        <w:t xml:space="preserve"> </w:t>
      </w:r>
      <w:r>
        <w:rPr>
          <w:sz w:val="20"/>
          <w:szCs w:val="20"/>
        </w:rPr>
        <w:t xml:space="preserve">тарифов</w:t>
      </w:r>
      <w:r>
        <w:rPr>
          <w:sz w:val="20"/>
          <w:szCs w:val="20"/>
        </w:rPr>
        <w:t xml:space="preserve"> </w:t>
      </w:r>
      <w:r>
        <w:rPr>
          <w:sz w:val="20"/>
          <w:szCs w:val="20"/>
        </w:rPr>
        <w:t xml:space="preserve">указан</w:t>
      </w:r>
      <w:r>
        <w:rPr>
          <w:sz w:val="20"/>
          <w:szCs w:val="20"/>
        </w:rPr>
        <w:t xml:space="preserve"> </w:t>
      </w:r>
      <w:r>
        <w:rPr>
          <w:sz w:val="20"/>
          <w:szCs w:val="20"/>
        </w:rPr>
        <w:t xml:space="preserve">без</w:t>
      </w:r>
      <w:r>
        <w:rPr>
          <w:sz w:val="20"/>
          <w:szCs w:val="20"/>
        </w:rPr>
        <w:t xml:space="preserve"> </w:t>
      </w:r>
      <w:r>
        <w:rPr>
          <w:sz w:val="20"/>
          <w:szCs w:val="20"/>
        </w:rPr>
        <w:t xml:space="preserve">учета</w:t>
      </w:r>
      <w:r>
        <w:rPr>
          <w:sz w:val="20"/>
          <w:szCs w:val="20"/>
        </w:rPr>
        <w:t xml:space="preserve"> </w:t>
      </w:r>
      <w:r>
        <w:rPr>
          <w:sz w:val="20"/>
          <w:szCs w:val="20"/>
        </w:rPr>
        <w:t xml:space="preserve">НДС)*</w:t>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tbl>
      <w:tblPr>
        <w:tblW w:w="1020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709"/>
        <w:gridCol w:w="3402"/>
        <w:gridCol w:w="2126"/>
        <w:gridCol w:w="3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709" w:type="dxa"/>
            <w:vAlign w:val="center"/>
            <w:textDirection w:val="lrTb"/>
            <w:noWrap w:val="false"/>
          </w:tcPr>
          <w:p>
            <w:pPr>
              <w:pStyle w:val="1148"/>
              <w:jc w:val="center"/>
              <w:rPr>
                <w:b/>
                <w:sz w:val="20"/>
                <w:szCs w:val="20"/>
              </w:rPr>
            </w:pPr>
            <w:r>
              <w:rPr>
                <w:b/>
                <w:sz w:val="20"/>
                <w:szCs w:val="20"/>
              </w:rPr>
              <w:t xml:space="preserve">№ п/п</w:t>
            </w:r>
            <w:r>
              <w:rPr>
                <w:b/>
                <w:sz w:val="20"/>
                <w:szCs w:val="20"/>
              </w:rPr>
            </w:r>
            <w:r>
              <w:rPr>
                <w:b/>
                <w:sz w:val="20"/>
                <w:szCs w:val="20"/>
              </w:rPr>
            </w:r>
          </w:p>
        </w:tc>
        <w:tc>
          <w:tcPr>
            <w:tcW w:w="3402" w:type="dxa"/>
            <w:vAlign w:val="center"/>
            <w:textDirection w:val="lrTb"/>
            <w:noWrap w:val="false"/>
          </w:tcPr>
          <w:p>
            <w:pPr>
              <w:pStyle w:val="1148"/>
              <w:jc w:val="center"/>
              <w:rPr>
                <w:b/>
                <w:sz w:val="20"/>
                <w:szCs w:val="20"/>
              </w:rPr>
            </w:pPr>
            <w:r>
              <w:rPr>
                <w:b/>
                <w:sz w:val="20"/>
                <w:szCs w:val="20"/>
              </w:rPr>
              <w:t xml:space="preserve">Наименование услуги</w:t>
            </w:r>
            <w:r>
              <w:rPr>
                <w:b/>
                <w:sz w:val="20"/>
                <w:szCs w:val="20"/>
              </w:rPr>
            </w:r>
            <w:r>
              <w:rPr>
                <w:b/>
                <w:sz w:val="20"/>
                <w:szCs w:val="20"/>
              </w:rPr>
            </w:r>
          </w:p>
        </w:tc>
        <w:tc>
          <w:tcPr>
            <w:tcW w:w="2126" w:type="dxa"/>
            <w:vAlign w:val="center"/>
            <w:textDirection w:val="lrTb"/>
            <w:noWrap w:val="false"/>
          </w:tcPr>
          <w:p>
            <w:pPr>
              <w:pStyle w:val="1148"/>
              <w:jc w:val="center"/>
              <w:rPr>
                <w:b/>
                <w:sz w:val="20"/>
                <w:szCs w:val="20"/>
              </w:rPr>
            </w:pPr>
            <w:r>
              <w:rPr>
                <w:b/>
                <w:sz w:val="20"/>
                <w:szCs w:val="20"/>
              </w:rPr>
              <w:t xml:space="preserve">Тариф</w:t>
            </w:r>
            <w:r>
              <w:rPr>
                <w:b/>
                <w:sz w:val="20"/>
                <w:szCs w:val="20"/>
              </w:rPr>
            </w:r>
            <w:r>
              <w:rPr>
                <w:b/>
                <w:sz w:val="20"/>
                <w:szCs w:val="20"/>
              </w:rPr>
            </w:r>
          </w:p>
        </w:tc>
        <w:tc>
          <w:tcPr>
            <w:tcW w:w="3969" w:type="dxa"/>
            <w:vAlign w:val="center"/>
            <w:textDirection w:val="lrTb"/>
            <w:noWrap w:val="false"/>
          </w:tcPr>
          <w:p>
            <w:pPr>
              <w:pStyle w:val="1148"/>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09" w:type="dxa"/>
            <w:vAlign w:val="top"/>
            <w:textDirection w:val="lrTb"/>
            <w:noWrap w:val="false"/>
          </w:tcPr>
          <w:p>
            <w:pPr>
              <w:pStyle w:val="1148"/>
              <w:rPr>
                <w:sz w:val="20"/>
                <w:szCs w:val="20"/>
              </w:rPr>
            </w:pPr>
            <w:r>
              <w:rPr>
                <w:sz w:val="20"/>
                <w:szCs w:val="20"/>
                <w:lang w:val="en-US"/>
              </w:rPr>
              <w:t xml:space="preserve">3</w:t>
            </w:r>
            <w:r>
              <w:rPr>
                <w:sz w:val="20"/>
                <w:szCs w:val="20"/>
              </w:rPr>
              <w:t xml:space="preserve">.1.</w:t>
            </w:r>
            <w:r>
              <w:rPr>
                <w:sz w:val="20"/>
                <w:szCs w:val="20"/>
              </w:rPr>
            </w:r>
            <w:r>
              <w:rPr>
                <w:sz w:val="20"/>
                <w:szCs w:val="20"/>
              </w:rPr>
            </w:r>
          </w:p>
        </w:tc>
        <w:tc>
          <w:tcPr>
            <w:tcBorders>
              <w:bottom w:val="single" w:color="000000" w:sz="4" w:space="0"/>
            </w:tcBorders>
            <w:tcW w:w="3402" w:type="dxa"/>
            <w:vAlign w:val="top"/>
            <w:textDirection w:val="lrTb"/>
            <w:noWrap w:val="false"/>
          </w:tcPr>
          <w:p>
            <w:pPr>
              <w:pStyle w:val="1148"/>
              <w:rPr>
                <w:sz w:val="20"/>
                <w:szCs w:val="20"/>
              </w:rPr>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20"/>
                <w:szCs w:val="20"/>
              </w:rPr>
            </w:r>
            <w:r>
              <w:rPr>
                <w:sz w:val="20"/>
                <w:szCs w:val="20"/>
              </w:rPr>
            </w:r>
          </w:p>
        </w:tc>
        <w:tc>
          <w:tcPr>
            <w:tcBorders>
              <w:bottom w:val="single" w:color="000000" w:sz="4" w:space="0"/>
            </w:tcBorders>
            <w:tcW w:w="2126" w:type="dxa"/>
            <w:vAlign w:val="top"/>
            <w:textDirection w:val="lrTb"/>
            <w:noWrap w:val="false"/>
          </w:tcPr>
          <w:p>
            <w:pPr>
              <w:pStyle w:val="1148"/>
              <w:contextualSpacing/>
              <w:jc w:val="center"/>
              <w:spacing w:before="40"/>
              <w:rPr>
                <w:sz w:val="20"/>
                <w:szCs w:val="20"/>
              </w:rPr>
            </w:pPr>
            <w:r>
              <w:rPr>
                <w:sz w:val="20"/>
                <w:szCs w:val="20"/>
              </w:rPr>
              <w:t xml:space="preserve">0,15 % </w:t>
            </w:r>
            <w:r>
              <w:rPr>
                <w:sz w:val="20"/>
                <w:szCs w:val="20"/>
              </w:rPr>
            </w:r>
            <w:r>
              <w:rPr>
                <w:sz w:val="20"/>
                <w:szCs w:val="20"/>
              </w:rPr>
            </w:r>
          </w:p>
          <w:p>
            <w:pPr>
              <w:pStyle w:val="1148"/>
              <w:contextualSpacing/>
              <w:jc w:val="center"/>
              <w:spacing w:before="40"/>
              <w:rPr>
                <w:sz w:val="20"/>
                <w:szCs w:val="20"/>
              </w:rPr>
            </w:pPr>
            <w:r>
              <w:rPr>
                <w:sz w:val="20"/>
                <w:szCs w:val="20"/>
              </w:rPr>
              <w:t xml:space="preserve">минимум </w:t>
            </w:r>
            <w:r>
              <w:rPr>
                <w:sz w:val="20"/>
                <w:szCs w:val="20"/>
              </w:rPr>
              <w:t xml:space="preserve">3</w:t>
            </w:r>
            <w:r>
              <w:rPr>
                <w:sz w:val="20"/>
                <w:szCs w:val="20"/>
              </w:rPr>
              <w:t xml:space="preserve">00 руб.,   </w:t>
            </w:r>
            <w:r>
              <w:rPr>
                <w:sz w:val="20"/>
                <w:szCs w:val="20"/>
              </w:rPr>
            </w:r>
            <w:r>
              <w:rPr>
                <w:sz w:val="20"/>
                <w:szCs w:val="20"/>
              </w:rPr>
            </w:r>
          </w:p>
        </w:tc>
        <w:tc>
          <w:tcPr>
            <w:tcBorders>
              <w:bottom w:val="single" w:color="000000" w:sz="4" w:space="0"/>
            </w:tcBorders>
            <w:tcW w:w="3969" w:type="dxa"/>
            <w:vAlign w:val="top"/>
            <w:textDirection w:val="lrTb"/>
            <w:noWrap w:val="false"/>
          </w:tcPr>
          <w:p>
            <w:pPr>
              <w:pStyle w:val="1148"/>
              <w:jc w:val="both"/>
              <w:rPr>
                <w:sz w:val="20"/>
                <w:szCs w:val="20"/>
              </w:rPr>
            </w:pPr>
            <w:r>
              <w:rPr>
                <w:sz w:val="20"/>
                <w:szCs w:val="20"/>
              </w:rPr>
              <w:t xml:space="preserve">Комиссия взимается в срок не позднее следующего</w:t>
            </w:r>
            <w:r>
              <w:rPr>
                <w:sz w:val="20"/>
                <w:szCs w:val="20"/>
              </w:rPr>
              <w:t xml:space="preserve"> </w:t>
            </w:r>
            <w:r>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sz w:val="20"/>
                <w:szCs w:val="20"/>
              </w:rPr>
            </w:r>
            <w:r>
              <w:rPr>
                <w:sz w:val="20"/>
                <w:szCs w:val="20"/>
              </w:rPr>
            </w:r>
          </w:p>
          <w:p>
            <w:pPr>
              <w:pStyle w:val="1148"/>
              <w:jc w:val="both"/>
              <w:tabs>
                <w:tab w:val="right" w:pos="2761" w:leader="none"/>
              </w:tabs>
              <w:rPr>
                <w:sz w:val="20"/>
                <w:szCs w:val="20"/>
              </w:rPr>
            </w:pPr>
            <w:r>
              <w:rPr>
                <w:b/>
                <w:sz w:val="20"/>
                <w:szCs w:val="20"/>
              </w:rPr>
              <w:t xml:space="preserve">Комиссия не взимается</w:t>
            </w:r>
            <w:r>
              <w:rPr>
                <w:sz w:val="20"/>
                <w:szCs w:val="20"/>
              </w:rPr>
              <w:t xml:space="preserve">:</w:t>
            </w:r>
            <w:r>
              <w:rPr>
                <w:sz w:val="20"/>
                <w:szCs w:val="20"/>
              </w:rPr>
            </w:r>
            <w:r>
              <w:rPr>
                <w:sz w:val="20"/>
                <w:szCs w:val="20"/>
              </w:rPr>
            </w:r>
          </w:p>
          <w:p>
            <w:pPr>
              <w:pStyle w:val="1148"/>
              <w:jc w:val="both"/>
              <w:rPr>
                <w:sz w:val="20"/>
                <w:szCs w:val="20"/>
              </w:rPr>
            </w:pPr>
            <w:r>
              <w:rPr>
                <w:sz w:val="20"/>
                <w:szCs w:val="20"/>
              </w:rPr>
              <w:t xml:space="preserve">- по операциям между резидентом и Банком;</w:t>
            </w:r>
            <w:r>
              <w:rPr>
                <w:sz w:val="20"/>
                <w:szCs w:val="20"/>
              </w:rPr>
            </w:r>
            <w:r>
              <w:rPr>
                <w:sz w:val="20"/>
                <w:szCs w:val="20"/>
              </w:rPr>
            </w:r>
          </w:p>
          <w:p>
            <w:pPr>
              <w:pStyle w:val="1148"/>
              <w:jc w:val="both"/>
              <w:rPr>
                <w:sz w:val="20"/>
                <w:szCs w:val="20"/>
              </w:rPr>
            </w:pPr>
            <w:r>
              <w:rPr>
                <w:sz w:val="20"/>
                <w:szCs w:val="20"/>
              </w:rPr>
              <w:t xml:space="preserve">- по операциям между резидентом и другими уполномоченными банками;</w:t>
            </w:r>
            <w:r>
              <w:rPr>
                <w:sz w:val="20"/>
                <w:szCs w:val="20"/>
              </w:rPr>
            </w:r>
            <w:r>
              <w:rPr>
                <w:sz w:val="20"/>
                <w:szCs w:val="20"/>
              </w:rPr>
            </w:r>
          </w:p>
          <w:p>
            <w:pPr>
              <w:pStyle w:val="1148"/>
              <w:jc w:val="both"/>
              <w:rPr>
                <w:sz w:val="20"/>
                <w:szCs w:val="20"/>
              </w:rPr>
            </w:pPr>
            <w:r>
              <w:rPr>
                <w:sz w:val="20"/>
                <w:szCs w:val="20"/>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sz w:val="20"/>
                <w:szCs w:val="20"/>
              </w:rPr>
            </w:r>
            <w:r>
              <w:rPr>
                <w:sz w:val="20"/>
                <w:szCs w:val="20"/>
              </w:rPr>
            </w:r>
          </w:p>
          <w:p>
            <w:pPr>
              <w:pStyle w:val="1148"/>
              <w:jc w:val="both"/>
              <w:rPr>
                <w:sz w:val="20"/>
                <w:szCs w:val="20"/>
              </w:rPr>
            </w:pPr>
            <w:r>
              <w:rPr>
                <w:sz w:val="20"/>
                <w:szCs w:val="20"/>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sz w:val="20"/>
                <w:szCs w:val="20"/>
              </w:rPr>
            </w:r>
            <w:r>
              <w:rPr>
                <w:sz w:val="20"/>
                <w:szCs w:val="20"/>
              </w:rPr>
            </w:r>
          </w:p>
          <w:p>
            <w:pPr>
              <w:pStyle w:val="1148"/>
              <w:jc w:val="both"/>
              <w:rPr>
                <w:sz w:val="20"/>
                <w:szCs w:val="20"/>
              </w:rPr>
            </w:pPr>
            <w:r>
              <w:rPr>
                <w:sz w:val="20"/>
                <w:szCs w:val="20"/>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sz w:val="20"/>
                <w:szCs w:val="20"/>
              </w:rPr>
            </w:r>
            <w:r>
              <w:rPr>
                <w:sz w:val="20"/>
                <w:szCs w:val="20"/>
              </w:rPr>
            </w:r>
          </w:p>
          <w:p>
            <w:pPr>
              <w:pStyle w:val="1148"/>
              <w:jc w:val="both"/>
              <w:rPr>
                <w:sz w:val="20"/>
                <w:szCs w:val="20"/>
              </w:rPr>
            </w:pPr>
            <w:r>
              <w:rPr>
                <w:sz w:val="20"/>
                <w:szCs w:val="20"/>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sz w:val="20"/>
                <w:szCs w:val="20"/>
              </w:rPr>
            </w:r>
            <w:r>
              <w:rPr>
                <w:sz w:val="20"/>
                <w:szCs w:val="20"/>
              </w:rPr>
            </w:r>
          </w:p>
          <w:p>
            <w:pPr>
              <w:pStyle w:val="1148"/>
              <w:jc w:val="both"/>
              <w:rPr>
                <w:sz w:val="20"/>
                <w:szCs w:val="20"/>
              </w:rPr>
            </w:pPr>
            <w:r>
              <w:rPr>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sz w:val="20"/>
                <w:szCs w:val="20"/>
              </w:rPr>
            </w:r>
            <w:r>
              <w:rPr>
                <w:sz w:val="20"/>
                <w:szCs w:val="20"/>
              </w:rPr>
            </w:r>
          </w:p>
          <w:p>
            <w:pPr>
              <w:pStyle w:val="1148"/>
              <w:jc w:val="both"/>
              <w:rPr>
                <w:sz w:val="20"/>
                <w:szCs w:val="20"/>
              </w:rPr>
            </w:pPr>
            <w:r>
              <w:rPr>
                <w:sz w:val="20"/>
                <w:szCs w:val="20"/>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148"/>
              <w:jc w:val="both"/>
              <w:rPr>
                <w:sz w:val="20"/>
                <w:szCs w:val="20"/>
              </w:rPr>
            </w:pPr>
            <w:r>
              <w:rPr>
                <w:sz w:val="20"/>
                <w:szCs w:val="20"/>
              </w:rPr>
              <w:t xml:space="preserve">- </w:t>
            </w:r>
            <w:r>
              <w:rPr>
                <w:bCs/>
                <w:sz w:val="20"/>
                <w:szCs w:val="20"/>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709" w:type="dxa"/>
            <w:vAlign w:val="top"/>
            <w:textDirection w:val="lrTb"/>
            <w:noWrap w:val="false"/>
          </w:tcPr>
          <w:p>
            <w:pPr>
              <w:pStyle w:val="1148"/>
              <w:jc w:val="center"/>
              <w:rPr>
                <w:sz w:val="20"/>
                <w:szCs w:val="20"/>
              </w:rPr>
            </w:pPr>
            <w:r>
              <w:rPr>
                <w:sz w:val="20"/>
                <w:szCs w:val="20"/>
              </w:rPr>
              <w:t xml:space="preserve">3.2.</w:t>
            </w:r>
            <w:r>
              <w:rPr>
                <w:sz w:val="20"/>
                <w:szCs w:val="20"/>
              </w:rPr>
            </w:r>
            <w:r>
              <w:rPr>
                <w:sz w:val="20"/>
                <w:szCs w:val="20"/>
              </w:rPr>
            </w:r>
          </w:p>
        </w:tc>
        <w:tc>
          <w:tcPr>
            <w:tcBorders>
              <w:bottom w:val="none" w:color="000000" w:sz="4" w:space="0"/>
            </w:tcBorders>
            <w:tcW w:w="3402" w:type="dxa"/>
            <w:vAlign w:val="top"/>
            <w:textDirection w:val="lrTb"/>
            <w:noWrap w:val="false"/>
          </w:tcPr>
          <w:p>
            <w:pPr>
              <w:pStyle w:val="1148"/>
              <w:rPr>
                <w:sz w:val="20"/>
                <w:szCs w:val="20"/>
              </w:rPr>
            </w:pPr>
            <w:r>
              <w:rPr>
                <w:sz w:val="20"/>
                <w:szCs w:val="20"/>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sz w:val="20"/>
                <w:szCs w:val="20"/>
              </w:rPr>
            </w:r>
            <w:r>
              <w:rPr>
                <w:sz w:val="20"/>
                <w:szCs w:val="20"/>
              </w:rPr>
            </w:r>
          </w:p>
        </w:tc>
        <w:tc>
          <w:tcPr>
            <w:tcBorders>
              <w:bottom w:val="none" w:color="000000" w:sz="4" w:space="0"/>
            </w:tcBorders>
            <w:tcW w:w="2126" w:type="dxa"/>
            <w:vAlign w:val="top"/>
            <w:textDirection w:val="lrTb"/>
            <w:noWrap w:val="false"/>
          </w:tcPr>
          <w:p>
            <w:pPr>
              <w:pStyle w:val="1148"/>
              <w:contextualSpacing/>
              <w:jc w:val="center"/>
              <w:spacing w:before="40"/>
              <w:rPr>
                <w:sz w:val="20"/>
                <w:szCs w:val="20"/>
              </w:rPr>
            </w:pPr>
            <w:r>
              <w:rPr>
                <w:sz w:val="20"/>
                <w:szCs w:val="20"/>
              </w:rPr>
            </w:r>
            <w:r>
              <w:rPr>
                <w:sz w:val="20"/>
                <w:szCs w:val="20"/>
              </w:rPr>
            </w:r>
            <w:r>
              <w:rPr>
                <w:sz w:val="20"/>
                <w:szCs w:val="20"/>
              </w:rPr>
            </w:r>
          </w:p>
        </w:tc>
        <w:tc>
          <w:tcPr>
            <w:tcBorders>
              <w:bottom w:val="none" w:color="000000" w:sz="4" w:space="0"/>
            </w:tcBorders>
            <w:tcW w:w="3969" w:type="dxa"/>
            <w:vAlign w:val="top"/>
            <w:textDirection w:val="lrTb"/>
            <w:noWrap w:val="false"/>
          </w:tcPr>
          <w:p>
            <w:pPr>
              <w:pStyle w:val="1148"/>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148"/>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709" w:type="dxa"/>
            <w:vAlign w:val="top"/>
            <w:textDirection w:val="lrTb"/>
            <w:noWrap w:val="false"/>
          </w:tcPr>
          <w:p>
            <w:pPr>
              <w:pStyle w:val="1148"/>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2" w:type="dxa"/>
            <w:vAlign w:val="top"/>
            <w:textDirection w:val="lrTb"/>
            <w:noWrap w:val="false"/>
          </w:tcPr>
          <w:p>
            <w:pPr>
              <w:pStyle w:val="1148"/>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126" w:type="dxa"/>
            <w:vAlign w:val="top"/>
            <w:textDirection w:val="lrTb"/>
            <w:noWrap w:val="false"/>
          </w:tcPr>
          <w:p>
            <w:pPr>
              <w:pStyle w:val="1148"/>
              <w:jc w:val="center"/>
              <w:rPr>
                <w:sz w:val="20"/>
                <w:szCs w:val="20"/>
              </w:rPr>
            </w:pPr>
            <w:r>
              <w:rPr>
                <w:sz w:val="20"/>
                <w:szCs w:val="20"/>
              </w:rPr>
              <w:t xml:space="preserve">450 руб. за одну операцию</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8"/>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709" w:type="dxa"/>
            <w:vAlign w:val="top"/>
            <w:textDirection w:val="lrTb"/>
            <w:noWrap w:val="false"/>
          </w:tcPr>
          <w:p>
            <w:pPr>
              <w:pStyle w:val="1148"/>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2" w:type="dxa"/>
            <w:vAlign w:val="top"/>
            <w:textDirection w:val="lrTb"/>
            <w:noWrap w:val="false"/>
          </w:tcPr>
          <w:p>
            <w:pPr>
              <w:pStyle w:val="1148"/>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126" w:type="dxa"/>
            <w:vAlign w:val="top"/>
            <w:textDirection w:val="lrTb"/>
            <w:noWrap w:val="false"/>
          </w:tcPr>
          <w:p>
            <w:pPr>
              <w:pStyle w:val="1148"/>
              <w:jc w:val="center"/>
              <w:rPr>
                <w:sz w:val="20"/>
                <w:szCs w:val="20"/>
              </w:rPr>
            </w:pPr>
            <w:r>
              <w:rPr>
                <w:sz w:val="20"/>
                <w:szCs w:val="20"/>
              </w:rPr>
              <w:t xml:space="preserve">700 руб. за одну операцию</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48"/>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709" w:type="dxa"/>
            <w:vAlign w:val="top"/>
            <w:textDirection w:val="lrTb"/>
            <w:noWrap w:val="false"/>
          </w:tcPr>
          <w:p>
            <w:pPr>
              <w:pStyle w:val="1148"/>
              <w:jc w:val="center"/>
              <w:rPr>
                <w:sz w:val="20"/>
                <w:szCs w:val="20"/>
              </w:rPr>
            </w:pPr>
            <w:r>
              <w:rPr>
                <w:sz w:val="20"/>
                <w:szCs w:val="20"/>
              </w:rPr>
              <w:t xml:space="preserve">3.3.</w:t>
            </w:r>
            <w:r>
              <w:rPr>
                <w:sz w:val="20"/>
                <w:szCs w:val="20"/>
              </w:rPr>
            </w:r>
            <w:r>
              <w:rPr>
                <w:sz w:val="20"/>
                <w:szCs w:val="20"/>
              </w:rPr>
            </w:r>
          </w:p>
        </w:tc>
        <w:tc>
          <w:tcPr>
            <w:gridSpan w:val="3"/>
            <w:tcBorders>
              <w:top w:val="single" w:color="000000" w:sz="4" w:space="0"/>
              <w:bottom w:val="single" w:color="000000" w:sz="4" w:space="0"/>
            </w:tcBorders>
            <w:tcW w:w="9497" w:type="dxa"/>
            <w:vAlign w:val="top"/>
            <w:textDirection w:val="lrTb"/>
            <w:noWrap w:val="false"/>
          </w:tcPr>
          <w:p>
            <w:pPr>
              <w:pStyle w:val="1148"/>
              <w:jc w:val="both"/>
              <w:tabs>
                <w:tab w:val="left" w:pos="269" w:leader="none"/>
              </w:tabs>
              <w:rPr>
                <w:sz w:val="20"/>
                <w:szCs w:val="20"/>
              </w:rPr>
            </w:pPr>
            <w:r>
              <w:rPr>
                <w:sz w:val="20"/>
                <w:szCs w:val="20"/>
              </w:rPr>
              <w:t xml:space="preserve">Постановка контракта (кредитного договора) на учет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1148"/>
              <w:jc w:val="center"/>
              <w:rPr>
                <w:sz w:val="20"/>
                <w:szCs w:val="20"/>
              </w:rPr>
            </w:pPr>
            <w:r>
              <w:rPr>
                <w:sz w:val="20"/>
                <w:szCs w:val="20"/>
              </w:rPr>
              <w:t xml:space="preserve">3.3.1.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48"/>
              <w:rPr>
                <w:sz w:val="20"/>
                <w:szCs w:val="20"/>
              </w:rPr>
            </w:pPr>
            <w:r>
              <w:rPr>
                <w:sz w:val="20"/>
                <w:szCs w:val="20"/>
              </w:rPr>
              <w:t xml:space="preserve">Постановка контракта (кредитного договора) на учет/внесение изменений в раздел </w:t>
            </w:r>
            <w:r>
              <w:rPr>
                <w:sz w:val="20"/>
                <w:szCs w:val="20"/>
                <w:lang w:val="en-US"/>
              </w:rPr>
              <w:t xml:space="preserve">I</w:t>
            </w:r>
            <w:r>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sz w:val="20"/>
                <w:szCs w:val="20"/>
              </w:rPr>
            </w:r>
            <w:r>
              <w:rPr>
                <w:sz w:val="20"/>
                <w:szCs w:val="20"/>
              </w:rPr>
            </w:r>
          </w:p>
        </w:tc>
        <w:tc>
          <w:tcPr>
            <w:tcBorders>
              <w:top w:val="single" w:color="000000" w:sz="4" w:space="0"/>
              <w:left w:val="single" w:color="000000" w:sz="4" w:space="0"/>
              <w:bottom w:val="single" w:color="000000" w:sz="4" w:space="0"/>
            </w:tcBorders>
            <w:tcW w:w="2126" w:type="dxa"/>
            <w:vAlign w:val="center"/>
            <w:textDirection w:val="lrTb"/>
            <w:noWrap w:val="false"/>
          </w:tcPr>
          <w:p>
            <w:pPr>
              <w:pStyle w:val="1148"/>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tcBorders>
            <w:tcW w:w="3969" w:type="dxa"/>
            <w:vAlign w:val="top"/>
            <w:textDirection w:val="lrTb"/>
            <w:noWrap w:val="false"/>
          </w:tcPr>
          <w:p>
            <w:pPr>
              <w:pStyle w:val="1148"/>
              <w:rPr>
                <w:b/>
                <w:sz w:val="20"/>
                <w:szCs w:val="20"/>
              </w:rPr>
            </w:pPr>
            <w:r>
              <w:rPr>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709" w:type="dxa"/>
            <w:vAlign w:val="top"/>
            <w:textDirection w:val="lrTb"/>
            <w:noWrap w:val="false"/>
          </w:tcPr>
          <w:p>
            <w:pPr>
              <w:pStyle w:val="1148"/>
              <w:jc w:val="center"/>
              <w:rPr>
                <w:sz w:val="20"/>
                <w:szCs w:val="20"/>
              </w:rPr>
            </w:pPr>
            <w:r>
              <w:rPr>
                <w:sz w:val="20"/>
                <w:szCs w:val="20"/>
              </w:rPr>
              <w:t xml:space="preserve">3.3.2.</w:t>
            </w:r>
            <w:r>
              <w:rPr>
                <w:sz w:val="20"/>
                <w:szCs w:val="20"/>
              </w:rPr>
            </w:r>
            <w:r>
              <w:rPr>
                <w:sz w:val="20"/>
                <w:szCs w:val="20"/>
              </w:rPr>
            </w:r>
          </w:p>
        </w:tc>
        <w:tc>
          <w:tcPr>
            <w:tcBorders>
              <w:top w:val="single" w:color="000000" w:sz="4" w:space="0"/>
              <w:bottom w:val="single" w:color="000000" w:sz="4" w:space="0"/>
            </w:tcBorders>
            <w:tcW w:w="3402" w:type="dxa"/>
            <w:vAlign w:val="top"/>
            <w:textDirection w:val="lrTb"/>
            <w:noWrap w:val="false"/>
          </w:tcPr>
          <w:p>
            <w:pPr>
              <w:pStyle w:val="1148"/>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r>
              <w:rPr>
                <w:sz w:val="20"/>
                <w:szCs w:val="20"/>
              </w:rPr>
            </w:r>
          </w:p>
        </w:tc>
        <w:tc>
          <w:tcPr>
            <w:tcBorders>
              <w:top w:val="single" w:color="000000" w:sz="4" w:space="0"/>
              <w:bottom w:val="single" w:color="000000" w:sz="4" w:space="0"/>
            </w:tcBorders>
            <w:tcW w:w="2126" w:type="dxa"/>
            <w:vAlign w:val="center"/>
            <w:textDirection w:val="lrTb"/>
            <w:noWrap w:val="false"/>
          </w:tcPr>
          <w:p>
            <w:pPr>
              <w:pStyle w:val="1148"/>
              <w:jc w:val="center"/>
              <w:rPr>
                <w:sz w:val="20"/>
                <w:szCs w:val="20"/>
              </w:rPr>
            </w:pPr>
            <w:r>
              <w:rPr>
                <w:sz w:val="20"/>
                <w:szCs w:val="20"/>
              </w:rPr>
              <w:t xml:space="preserve">1 500 руб.</w:t>
            </w:r>
            <w:r>
              <w:rPr>
                <w:sz w:val="20"/>
                <w:szCs w:val="20"/>
              </w:rPr>
            </w:r>
            <w:r>
              <w:rPr>
                <w:sz w:val="20"/>
                <w:szCs w:val="20"/>
              </w:rPr>
            </w:r>
          </w:p>
        </w:tc>
        <w:tc>
          <w:tcPr>
            <w:tcBorders>
              <w:bottom w:val="single" w:color="000000" w:sz="4" w:space="0"/>
            </w:tcBorders>
            <w:tcW w:w="3969" w:type="dxa"/>
            <w:vAlign w:val="top"/>
            <w:textDirection w:val="lrTb"/>
            <w:noWrap w:val="false"/>
          </w:tcPr>
          <w:p>
            <w:pPr>
              <w:pStyle w:val="1148"/>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09" w:type="dxa"/>
            <w:vAlign w:val="top"/>
            <w:textDirection w:val="lrTb"/>
            <w:noWrap w:val="false"/>
          </w:tcPr>
          <w:p>
            <w:pPr>
              <w:pStyle w:val="1148"/>
              <w:jc w:val="center"/>
              <w:rPr>
                <w:sz w:val="20"/>
                <w:szCs w:val="20"/>
              </w:rPr>
            </w:pPr>
            <w:r>
              <w:rPr>
                <w:sz w:val="20"/>
                <w:szCs w:val="20"/>
              </w:rPr>
              <w:t xml:space="preserve">3.3.3.</w:t>
            </w:r>
            <w:r>
              <w:rPr>
                <w:sz w:val="20"/>
                <w:szCs w:val="20"/>
              </w:rPr>
            </w:r>
            <w:r>
              <w:rPr>
                <w:sz w:val="20"/>
                <w:szCs w:val="20"/>
              </w:rPr>
            </w:r>
          </w:p>
        </w:tc>
        <w:tc>
          <w:tcPr>
            <w:tcBorders>
              <w:bottom w:val="single" w:color="000000" w:sz="4" w:space="0"/>
            </w:tcBorders>
            <w:tcW w:w="3402" w:type="dxa"/>
            <w:vAlign w:val="top"/>
            <w:textDirection w:val="lrTb"/>
            <w:noWrap w:val="false"/>
          </w:tcPr>
          <w:p>
            <w:pPr>
              <w:pStyle w:val="1148"/>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w:t>
            </w:r>
            <w:r>
              <w:rPr>
                <w:sz w:val="20"/>
                <w:szCs w:val="20"/>
                <w:lang w:val="en-US"/>
              </w:rPr>
              <w:t xml:space="preserve">I</w:t>
            </w:r>
            <w:r>
              <w:rPr>
                <w:sz w:val="20"/>
                <w:szCs w:val="20"/>
              </w:rPr>
              <w:t xml:space="preserve"> раздел ведомости банковского контроля</w:t>
            </w:r>
            <w:r>
              <w:rPr>
                <w:sz w:val="20"/>
                <w:szCs w:val="20"/>
              </w:rPr>
            </w:r>
            <w:r>
              <w:rPr>
                <w:sz w:val="20"/>
                <w:szCs w:val="20"/>
              </w:rPr>
            </w:r>
          </w:p>
          <w:p>
            <w:pPr>
              <w:pStyle w:val="1148"/>
              <w:rPr>
                <w:sz w:val="20"/>
                <w:szCs w:val="20"/>
              </w:rPr>
            </w:pPr>
            <w:r>
              <w:rPr>
                <w:sz w:val="20"/>
                <w:szCs w:val="20"/>
              </w:rPr>
              <w:t xml:space="preserve">- с использованием </w:t>
            </w:r>
            <w:r>
              <w:rPr>
                <w:sz w:val="20"/>
                <w:szCs w:val="20"/>
              </w:rPr>
              <w:t xml:space="preserve">системы дистанционного банковского обслуживания;</w:t>
            </w:r>
            <w:r>
              <w:rPr>
                <w:sz w:val="20"/>
                <w:szCs w:val="20"/>
              </w:rPr>
            </w:r>
            <w:r>
              <w:rPr>
                <w:sz w:val="20"/>
                <w:szCs w:val="20"/>
              </w:rPr>
            </w:r>
          </w:p>
          <w:p>
            <w:pPr>
              <w:pStyle w:val="1148"/>
              <w:rPr>
                <w:sz w:val="20"/>
                <w:szCs w:val="20"/>
              </w:rPr>
            </w:pPr>
            <w:r>
              <w:rPr>
                <w:sz w:val="20"/>
                <w:szCs w:val="20"/>
              </w:rPr>
            </w:r>
            <w:r>
              <w:rPr>
                <w:sz w:val="20"/>
                <w:szCs w:val="20"/>
              </w:rPr>
            </w:r>
            <w:r>
              <w:rPr>
                <w:sz w:val="20"/>
                <w:szCs w:val="20"/>
              </w:rPr>
            </w:r>
          </w:p>
          <w:p>
            <w:pPr>
              <w:pStyle w:val="1148"/>
              <w:rPr>
                <w:sz w:val="20"/>
                <w:szCs w:val="20"/>
              </w:rPr>
            </w:pPr>
            <w:r>
              <w:rPr>
                <w:sz w:val="20"/>
                <w:szCs w:val="20"/>
              </w:rPr>
            </w:r>
            <w:r>
              <w:rPr>
                <w:sz w:val="20"/>
                <w:szCs w:val="20"/>
              </w:rPr>
            </w:r>
            <w:r>
              <w:rPr>
                <w:sz w:val="20"/>
                <w:szCs w:val="20"/>
              </w:rPr>
            </w:r>
          </w:p>
          <w:p>
            <w:pPr>
              <w:pStyle w:val="1148"/>
              <w:rPr>
                <w:sz w:val="20"/>
                <w:szCs w:val="20"/>
              </w:rPr>
            </w:pPr>
            <w:r>
              <w:rPr>
                <w:sz w:val="20"/>
                <w:szCs w:val="20"/>
              </w:rPr>
              <w:t xml:space="preserve">- </w:t>
            </w:r>
            <w:r>
              <w:rPr>
                <w:sz w:val="20"/>
                <w:szCs w:val="20"/>
              </w:rPr>
              <w:t xml:space="preserve">на бумажном носителе</w:t>
            </w:r>
            <w:r>
              <w:rPr>
                <w:sz w:val="20"/>
                <w:szCs w:val="20"/>
              </w:rPr>
            </w:r>
            <w:r>
              <w:rPr>
                <w:sz w:val="20"/>
                <w:szCs w:val="20"/>
              </w:rPr>
            </w:r>
          </w:p>
          <w:p>
            <w:pPr>
              <w:pStyle w:val="1148"/>
              <w:rPr>
                <w:sz w:val="20"/>
                <w:szCs w:val="20"/>
              </w:rPr>
            </w:pPr>
            <w:r>
              <w:rPr>
                <w:sz w:val="20"/>
                <w:szCs w:val="20"/>
              </w:rPr>
            </w:r>
            <w:r>
              <w:rPr>
                <w:sz w:val="20"/>
                <w:szCs w:val="20"/>
              </w:rPr>
            </w:r>
            <w:r>
              <w:rPr>
                <w:sz w:val="20"/>
                <w:szCs w:val="20"/>
              </w:rPr>
            </w:r>
          </w:p>
          <w:p>
            <w:pPr>
              <w:pStyle w:val="1148"/>
              <w:rPr>
                <w:sz w:val="20"/>
                <w:szCs w:val="20"/>
              </w:rPr>
            </w:pPr>
            <w:r>
              <w:rPr>
                <w:sz w:val="20"/>
                <w:szCs w:val="20"/>
              </w:rPr>
            </w:r>
            <w:r>
              <w:rPr>
                <w:sz w:val="20"/>
                <w:szCs w:val="20"/>
              </w:rPr>
            </w:r>
            <w:r>
              <w:rPr>
                <w:sz w:val="20"/>
                <w:szCs w:val="20"/>
              </w:rPr>
            </w:r>
          </w:p>
          <w:p>
            <w:pPr>
              <w:pStyle w:val="1148"/>
              <w:rPr>
                <w:sz w:val="20"/>
                <w:szCs w:val="20"/>
              </w:rPr>
            </w:pPr>
            <w:r>
              <w:rPr>
                <w:sz w:val="20"/>
                <w:szCs w:val="20"/>
              </w:rPr>
            </w:r>
            <w:r>
              <w:rPr>
                <w:sz w:val="20"/>
                <w:szCs w:val="20"/>
              </w:rPr>
            </w:r>
            <w:r>
              <w:rPr>
                <w:sz w:val="20"/>
                <w:szCs w:val="20"/>
              </w:rPr>
            </w:r>
          </w:p>
        </w:tc>
        <w:tc>
          <w:tcPr>
            <w:tcBorders>
              <w:bottom w:val="single" w:color="000000" w:sz="4" w:space="0"/>
            </w:tcBorders>
            <w:tcW w:w="2126" w:type="dxa"/>
            <w:vAlign w:val="center"/>
            <w:textDirection w:val="lrTb"/>
            <w:noWrap w:val="false"/>
          </w:tcPr>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t xml:space="preserve">Не взимается</w:t>
            </w:r>
            <w:r>
              <w:rPr>
                <w:sz w:val="20"/>
                <w:szCs w:val="20"/>
              </w:rPr>
            </w:r>
            <w:r>
              <w:rPr>
                <w:sz w:val="20"/>
                <w:szCs w:val="20"/>
              </w:rPr>
            </w:r>
          </w:p>
          <w:p>
            <w:pPr>
              <w:pStyle w:val="1148"/>
              <w:rPr>
                <w:sz w:val="20"/>
                <w:szCs w:val="20"/>
              </w:rPr>
            </w:pPr>
            <w:r>
              <w:rPr>
                <w:sz w:val="20"/>
                <w:szCs w:val="20"/>
              </w:rPr>
            </w:r>
            <w:r>
              <w:rPr>
                <w:sz w:val="20"/>
                <w:szCs w:val="20"/>
              </w:rPr>
            </w:r>
            <w:r>
              <w:rPr>
                <w:sz w:val="20"/>
                <w:szCs w:val="20"/>
              </w:rPr>
            </w:r>
          </w:p>
          <w:p>
            <w:pPr>
              <w:pStyle w:val="1148"/>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t xml:space="preserve">500 руб. за одну ведомость банковского контроля</w:t>
            </w:r>
            <w:r>
              <w:rPr>
                <w:sz w:val="20"/>
                <w:szCs w:val="20"/>
              </w:rPr>
            </w:r>
            <w:r>
              <w:rPr>
                <w:sz w:val="20"/>
                <w:szCs w:val="20"/>
              </w:rPr>
            </w:r>
          </w:p>
        </w:tc>
        <w:tc>
          <w:tcPr>
            <w:tcBorders>
              <w:bottom w:val="single" w:color="000000" w:sz="4" w:space="0"/>
            </w:tcBorders>
            <w:tcW w:w="3969" w:type="dxa"/>
            <w:vAlign w:val="top"/>
            <w:textDirection w:val="lrTb"/>
            <w:noWrap w:val="false"/>
          </w:tcPr>
          <w:p>
            <w:pPr>
              <w:pStyle w:val="1148"/>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09" w:type="dxa"/>
            <w:vAlign w:val="top"/>
            <w:textDirection w:val="lrTb"/>
            <w:noWrap w:val="false"/>
          </w:tcPr>
          <w:p>
            <w:pPr>
              <w:pStyle w:val="1148"/>
              <w:jc w:val="center"/>
              <w:rPr>
                <w:sz w:val="20"/>
                <w:szCs w:val="20"/>
              </w:rPr>
            </w:pPr>
            <w:r>
              <w:rPr>
                <w:sz w:val="20"/>
                <w:szCs w:val="20"/>
              </w:rPr>
              <w:t xml:space="preserve">3.3.4.</w:t>
            </w:r>
            <w:r>
              <w:rPr>
                <w:sz w:val="20"/>
                <w:szCs w:val="20"/>
              </w:rPr>
            </w:r>
            <w:r>
              <w:rPr>
                <w:sz w:val="20"/>
                <w:szCs w:val="20"/>
              </w:rPr>
            </w:r>
          </w:p>
        </w:tc>
        <w:tc>
          <w:tcPr>
            <w:tcBorders>
              <w:bottom w:val="single" w:color="000000" w:sz="4" w:space="0"/>
            </w:tcBorders>
            <w:tcW w:w="3402" w:type="dxa"/>
            <w:vAlign w:val="top"/>
            <w:textDirection w:val="lrTb"/>
            <w:noWrap w:val="false"/>
          </w:tcPr>
          <w:p>
            <w:pPr>
              <w:pStyle w:val="1148"/>
              <w:rPr>
                <w:sz w:val="20"/>
                <w:szCs w:val="20"/>
              </w:rPr>
            </w:pPr>
            <w:r>
              <w:rPr>
                <w:sz w:val="20"/>
                <w:szCs w:val="20"/>
              </w:rPr>
              <w:t xml:space="preserve">Постановка контракта (кредитного договора) на учет на условиях срочности</w:t>
            </w:r>
            <w:r>
              <w:rPr>
                <w:sz w:val="20"/>
                <w:szCs w:val="20"/>
              </w:rPr>
            </w:r>
            <w:r>
              <w:rPr>
                <w:sz w:val="20"/>
                <w:szCs w:val="20"/>
              </w:rPr>
            </w:r>
          </w:p>
        </w:tc>
        <w:tc>
          <w:tcPr>
            <w:tcBorders>
              <w:bottom w:val="single" w:color="000000" w:sz="4" w:space="0"/>
            </w:tcBorders>
            <w:tcW w:w="2126" w:type="dxa"/>
            <w:vAlign w:val="center"/>
            <w:textDirection w:val="lrTb"/>
            <w:noWrap w:val="false"/>
          </w:tcPr>
          <w:p>
            <w:pPr>
              <w:pStyle w:val="1148"/>
              <w:jc w:val="center"/>
              <w:rPr>
                <w:sz w:val="20"/>
                <w:szCs w:val="20"/>
              </w:rPr>
            </w:pPr>
            <w:r>
              <w:rPr>
                <w:sz w:val="20"/>
                <w:szCs w:val="20"/>
              </w:rPr>
            </w:r>
            <w:r>
              <w:rPr>
                <w:sz w:val="20"/>
                <w:szCs w:val="20"/>
              </w:rPr>
            </w:r>
            <w:r>
              <w:rPr>
                <w:sz w:val="20"/>
                <w:szCs w:val="20"/>
              </w:rPr>
            </w:r>
          </w:p>
        </w:tc>
        <w:tc>
          <w:tcPr>
            <w:tcW w:w="3969" w:type="dxa"/>
            <w:vAlign w:val="top"/>
            <w:vMerge w:val="restart"/>
            <w:textDirection w:val="lrTb"/>
            <w:noWrap w:val="false"/>
          </w:tcPr>
          <w:p>
            <w:pPr>
              <w:pStyle w:val="1148"/>
              <w:jc w:val="both"/>
              <w:tabs>
                <w:tab w:val="left" w:pos="269" w:leader="none"/>
              </w:tabs>
              <w:rPr>
                <w:sz w:val="20"/>
                <w:szCs w:val="20"/>
              </w:rPr>
            </w:pPr>
            <w:r>
              <w:rPr>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sz w:val="20"/>
                <w:szCs w:val="20"/>
              </w:rPr>
            </w:r>
            <w:r>
              <w:rPr>
                <w:sz w:val="20"/>
                <w:szCs w:val="20"/>
              </w:rPr>
            </w:r>
          </w:p>
          <w:p>
            <w:pPr>
              <w:pStyle w:val="1148"/>
              <w:jc w:val="both"/>
              <w:tabs>
                <w:tab w:val="left" w:pos="269" w:leader="none"/>
              </w:tabs>
              <w:rPr>
                <w:sz w:val="20"/>
                <w:szCs w:val="20"/>
              </w:rPr>
            </w:pPr>
            <w:r>
              <w:rPr>
                <w:sz w:val="20"/>
                <w:szCs w:val="20"/>
              </w:rPr>
              <w:t xml:space="preserve">Комиссия взимается дополнительно к комиссии по пункта</w:t>
            </w:r>
            <w:r>
              <w:rPr>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sz w:val="20"/>
                <w:szCs w:val="20"/>
              </w:rPr>
            </w:r>
            <w:r>
              <w:rPr>
                <w:sz w:val="20"/>
                <w:szCs w:val="20"/>
              </w:rPr>
            </w:r>
          </w:p>
          <w:p>
            <w:pPr>
              <w:pStyle w:val="1148"/>
              <w:jc w:val="both"/>
              <w:tabs>
                <w:tab w:val="left" w:pos="269" w:leader="none"/>
              </w:tabs>
              <w:rPr>
                <w:sz w:val="20"/>
                <w:szCs w:val="20"/>
              </w:rPr>
            </w:pPr>
            <w:r>
              <w:rPr>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sz w:val="20"/>
                <w:szCs w:val="20"/>
              </w:rPr>
            </w:r>
            <w:r>
              <w:rPr>
                <w:sz w:val="20"/>
                <w:szCs w:val="20"/>
              </w:rPr>
            </w:r>
          </w:p>
          <w:p>
            <w:pPr>
              <w:pStyle w:val="1148"/>
              <w:jc w:val="both"/>
              <w:tabs>
                <w:tab w:val="left" w:pos="269" w:leader="none"/>
              </w:tabs>
              <w:rPr>
                <w:sz w:val="20"/>
                <w:szCs w:val="20"/>
              </w:rPr>
            </w:pPr>
            <w:r>
              <w:rPr>
                <w:sz w:val="20"/>
                <w:szCs w:val="20"/>
              </w:rPr>
              <w:t xml:space="preserve">Услуга оказывае</w:t>
            </w:r>
            <w:r>
              <w:rPr>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sz w:val="20"/>
                <w:szCs w:val="20"/>
              </w:rPr>
            </w:r>
            <w:r>
              <w:rPr>
                <w:sz w:val="20"/>
                <w:szCs w:val="20"/>
              </w:rPr>
            </w:r>
          </w:p>
          <w:p>
            <w:pPr>
              <w:pStyle w:val="1148"/>
              <w:jc w:val="both"/>
              <w:tabs>
                <w:tab w:val="left" w:pos="269" w:leader="none"/>
              </w:tabs>
              <w:rPr>
                <w:sz w:val="20"/>
                <w:szCs w:val="20"/>
              </w:rPr>
            </w:pPr>
            <w:r>
              <w:rPr>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09" w:type="dxa"/>
            <w:vAlign w:val="top"/>
            <w:textDirection w:val="lrTb"/>
            <w:noWrap w:val="false"/>
          </w:tcPr>
          <w:p>
            <w:pPr>
              <w:pStyle w:val="1148"/>
              <w:jc w:val="center"/>
              <w:rPr>
                <w:sz w:val="20"/>
                <w:szCs w:val="20"/>
              </w:rPr>
            </w:pPr>
            <w:r>
              <w:rPr>
                <w:sz w:val="20"/>
                <w:szCs w:val="20"/>
              </w:rPr>
            </w:r>
            <w:r>
              <w:rPr>
                <w:sz w:val="20"/>
                <w:szCs w:val="20"/>
              </w:rPr>
            </w:r>
            <w:r>
              <w:rPr>
                <w:sz w:val="20"/>
                <w:szCs w:val="20"/>
              </w:rPr>
            </w:r>
          </w:p>
        </w:tc>
        <w:tc>
          <w:tcPr>
            <w:tcBorders>
              <w:bottom w:val="single" w:color="000000" w:sz="4" w:space="0"/>
            </w:tcBorders>
            <w:tcW w:w="3402" w:type="dxa"/>
            <w:vAlign w:val="top"/>
            <w:textDirection w:val="lrTb"/>
            <w:noWrap w:val="false"/>
          </w:tcPr>
          <w:p>
            <w:pPr>
              <w:pStyle w:val="1148"/>
              <w:rPr>
                <w:rFonts w:eastAsia="Calibri"/>
                <w:sz w:val="20"/>
                <w:szCs w:val="20"/>
                <w:lang w:eastAsia="en-US"/>
              </w:rPr>
            </w:pPr>
            <w:r>
              <w:rPr>
                <w:rFonts w:eastAsia="Calibri"/>
                <w:sz w:val="20"/>
                <w:szCs w:val="20"/>
                <w:lang w:eastAsia="en-US"/>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rFonts w:eastAsia="Calibri"/>
                <w:sz w:val="20"/>
                <w:szCs w:val="20"/>
                <w:lang w:eastAsia="en-US"/>
              </w:rPr>
            </w:r>
            <w:r>
              <w:rPr>
                <w:rFonts w:eastAsia="Calibri"/>
                <w:sz w:val="20"/>
                <w:szCs w:val="20"/>
                <w:lang w:eastAsia="en-US"/>
              </w:rPr>
            </w:r>
          </w:p>
          <w:p>
            <w:pPr>
              <w:pStyle w:val="1148"/>
              <w:rPr>
                <w:sz w:val="20"/>
                <w:szCs w:val="20"/>
              </w:rPr>
            </w:pPr>
            <w:r>
              <w:rPr>
                <w:sz w:val="20"/>
                <w:szCs w:val="20"/>
              </w:rPr>
            </w:r>
            <w:r>
              <w:rPr>
                <w:sz w:val="20"/>
                <w:szCs w:val="20"/>
              </w:rPr>
            </w:r>
            <w:r>
              <w:rPr>
                <w:sz w:val="20"/>
                <w:szCs w:val="20"/>
              </w:rPr>
            </w:r>
          </w:p>
        </w:tc>
        <w:tc>
          <w:tcPr>
            <w:tcBorders>
              <w:bottom w:val="single" w:color="000000" w:sz="4" w:space="0"/>
            </w:tcBorders>
            <w:tcW w:w="2126" w:type="dxa"/>
            <w:vAlign w:val="top"/>
            <w:textDirection w:val="lrTb"/>
            <w:noWrap w:val="false"/>
          </w:tcPr>
          <w:p>
            <w:pPr>
              <w:pStyle w:val="1148"/>
              <w:jc w:val="center"/>
              <w:rPr>
                <w:sz w:val="20"/>
                <w:szCs w:val="20"/>
              </w:rPr>
            </w:pPr>
            <w:r>
              <w:rPr>
                <w:sz w:val="20"/>
                <w:szCs w:val="20"/>
              </w:rPr>
              <w:t xml:space="preserve">1 500 руб.</w:t>
            </w:r>
            <w:r>
              <w:rPr>
                <w:sz w:val="20"/>
                <w:szCs w:val="20"/>
              </w:rPr>
            </w:r>
            <w:r>
              <w:rPr>
                <w:sz w:val="20"/>
                <w:szCs w:val="20"/>
              </w:rPr>
            </w:r>
          </w:p>
        </w:tc>
        <w:tc>
          <w:tcPr>
            <w:tcW w:w="3969" w:type="dxa"/>
            <w:vAlign w:val="top"/>
            <w:vMerge w:val="continue"/>
            <w:textDirection w:val="lrTb"/>
            <w:noWrap w:val="false"/>
          </w:tcPr>
          <w:p>
            <w:pPr>
              <w:pStyle w:val="1148"/>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09" w:type="dxa"/>
            <w:vAlign w:val="top"/>
            <w:textDirection w:val="lrTb"/>
            <w:noWrap w:val="false"/>
          </w:tcPr>
          <w:p>
            <w:pPr>
              <w:pStyle w:val="1148"/>
              <w:jc w:val="center"/>
              <w:rPr>
                <w:sz w:val="20"/>
                <w:szCs w:val="20"/>
              </w:rPr>
            </w:pPr>
            <w:r>
              <w:rPr>
                <w:sz w:val="20"/>
                <w:szCs w:val="20"/>
              </w:rPr>
            </w:r>
            <w:r>
              <w:rPr>
                <w:sz w:val="20"/>
                <w:szCs w:val="20"/>
              </w:rPr>
            </w:r>
            <w:r>
              <w:rPr>
                <w:sz w:val="20"/>
                <w:szCs w:val="20"/>
              </w:rPr>
            </w:r>
          </w:p>
        </w:tc>
        <w:tc>
          <w:tcPr>
            <w:tcBorders>
              <w:bottom w:val="single" w:color="000000" w:sz="4" w:space="0"/>
            </w:tcBorders>
            <w:tcW w:w="3402" w:type="dxa"/>
            <w:vAlign w:val="top"/>
            <w:textDirection w:val="lrTb"/>
            <w:noWrap w:val="false"/>
          </w:tcPr>
          <w:p>
            <w:pPr>
              <w:pStyle w:val="1148"/>
              <w:rPr>
                <w:sz w:val="20"/>
                <w:szCs w:val="20"/>
              </w:rPr>
            </w:pPr>
            <w:r>
              <w:rPr>
                <w:sz w:val="20"/>
                <w:szCs w:val="20"/>
              </w:rPr>
              <w:t xml:space="preserve">- при предоставлении/ получении документов на бумажном носителе</w:t>
            </w:r>
            <w:r>
              <w:rPr>
                <w:sz w:val="20"/>
                <w:szCs w:val="20"/>
              </w:rPr>
            </w:r>
            <w:r>
              <w:rPr>
                <w:sz w:val="20"/>
                <w:szCs w:val="20"/>
              </w:rPr>
            </w:r>
          </w:p>
        </w:tc>
        <w:tc>
          <w:tcPr>
            <w:tcBorders>
              <w:bottom w:val="single" w:color="000000" w:sz="4" w:space="0"/>
            </w:tcBorders>
            <w:tcW w:w="2126" w:type="dxa"/>
            <w:vAlign w:val="top"/>
            <w:textDirection w:val="lrTb"/>
            <w:noWrap w:val="false"/>
          </w:tcPr>
          <w:p>
            <w:pPr>
              <w:pStyle w:val="1148"/>
              <w:jc w:val="center"/>
              <w:rPr>
                <w:sz w:val="20"/>
                <w:szCs w:val="20"/>
              </w:rPr>
            </w:pPr>
            <w:r>
              <w:rPr>
                <w:sz w:val="20"/>
                <w:szCs w:val="20"/>
              </w:rPr>
              <w:t xml:space="preserve">4 000 руб.</w:t>
            </w:r>
            <w:r>
              <w:rPr>
                <w:sz w:val="20"/>
                <w:szCs w:val="20"/>
              </w:rPr>
            </w:r>
            <w:r>
              <w:rPr>
                <w:sz w:val="20"/>
                <w:szCs w:val="20"/>
              </w:rPr>
            </w:r>
          </w:p>
        </w:tc>
        <w:tc>
          <w:tcPr>
            <w:tcBorders>
              <w:bottom w:val="single" w:color="000000" w:sz="4" w:space="0"/>
            </w:tcBorders>
            <w:tcW w:w="3969" w:type="dxa"/>
            <w:vAlign w:val="top"/>
            <w:vMerge w:val="continue"/>
            <w:textDirection w:val="lrTb"/>
            <w:noWrap w:val="false"/>
          </w:tcPr>
          <w:p>
            <w:pPr>
              <w:pStyle w:val="1148"/>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709" w:type="dxa"/>
            <w:vAlign w:val="top"/>
            <w:textDirection w:val="lrTb"/>
            <w:noWrap w:val="false"/>
          </w:tcPr>
          <w:p>
            <w:pPr>
              <w:pStyle w:val="1148"/>
              <w:jc w:val="center"/>
              <w:rPr>
                <w:sz w:val="20"/>
                <w:szCs w:val="20"/>
              </w:rPr>
            </w:pPr>
            <w:r>
              <w:rPr>
                <w:sz w:val="20"/>
                <w:szCs w:val="20"/>
              </w:rPr>
              <w:t xml:space="preserve">3.4.</w:t>
            </w:r>
            <w:r>
              <w:rPr>
                <w:sz w:val="20"/>
                <w:szCs w:val="20"/>
              </w:rPr>
            </w:r>
            <w:r>
              <w:rPr>
                <w:sz w:val="20"/>
                <w:szCs w:val="20"/>
              </w:rPr>
            </w:r>
          </w:p>
        </w:tc>
        <w:tc>
          <w:tcPr>
            <w:gridSpan w:val="3"/>
            <w:tcW w:w="9497" w:type="dxa"/>
            <w:vAlign w:val="top"/>
            <w:textDirection w:val="lrTb"/>
            <w:noWrap w:val="false"/>
          </w:tcPr>
          <w:p>
            <w:pPr>
              <w:pStyle w:val="1148"/>
              <w:jc w:val="both"/>
              <w:tabs>
                <w:tab w:val="left" w:pos="269" w:leader="none"/>
              </w:tabs>
              <w:rPr>
                <w:sz w:val="20"/>
                <w:szCs w:val="20"/>
              </w:rPr>
            </w:pPr>
            <w:r>
              <w:rPr>
                <w:sz w:val="20"/>
                <w:szCs w:val="20"/>
              </w:rPr>
              <w:t xml:space="preserve">Проверка и оформление Банком документов валютного контроля за резидента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709" w:type="dxa"/>
            <w:vAlign w:val="top"/>
            <w:textDirection w:val="lrTb"/>
            <w:noWrap w:val="false"/>
          </w:tcPr>
          <w:p>
            <w:pPr>
              <w:pStyle w:val="1148"/>
              <w:rPr>
                <w:sz w:val="20"/>
                <w:szCs w:val="20"/>
              </w:rPr>
            </w:pPr>
            <w:r>
              <w:rPr>
                <w:sz w:val="20"/>
                <w:szCs w:val="20"/>
              </w:rPr>
              <w:t xml:space="preserve">3.4.1.</w:t>
            </w:r>
            <w:r>
              <w:rPr>
                <w:sz w:val="20"/>
                <w:szCs w:val="20"/>
              </w:rPr>
            </w:r>
            <w:r>
              <w:rPr>
                <w:sz w:val="20"/>
                <w:szCs w:val="20"/>
              </w:rPr>
            </w:r>
          </w:p>
        </w:tc>
        <w:tc>
          <w:tcPr>
            <w:tcBorders>
              <w:bottom w:val="none" w:color="000000" w:sz="4" w:space="0"/>
            </w:tcBorders>
            <w:tcW w:w="3402" w:type="dxa"/>
            <w:vAlign w:val="top"/>
            <w:textDirection w:val="lrTb"/>
            <w:noWrap w:val="false"/>
          </w:tcPr>
          <w:p>
            <w:pPr>
              <w:pStyle w:val="1148"/>
              <w:rPr>
                <w:sz w:val="20"/>
                <w:szCs w:val="20"/>
              </w:rPr>
            </w:pPr>
            <w:r>
              <w:rPr>
                <w:sz w:val="20"/>
                <w:szCs w:val="20"/>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sz w:val="20"/>
                <w:szCs w:val="20"/>
              </w:rPr>
            </w:r>
            <w:r>
              <w:rPr>
                <w:sz w:val="20"/>
                <w:szCs w:val="20"/>
              </w:rPr>
            </w:r>
          </w:p>
        </w:tc>
        <w:tc>
          <w:tcPr>
            <w:tcBorders>
              <w:bottom w:val="none" w:color="000000" w:sz="4" w:space="0"/>
            </w:tcBorders>
            <w:tcW w:w="2126" w:type="dxa"/>
            <w:vAlign w:val="top"/>
            <w:textDirection w:val="lrTb"/>
            <w:noWrap w:val="false"/>
          </w:tcPr>
          <w:p>
            <w:pPr>
              <w:pStyle w:val="1148"/>
              <w:jc w:val="center"/>
              <w:rPr>
                <w:sz w:val="20"/>
                <w:szCs w:val="20"/>
              </w:rPr>
            </w:pPr>
            <w:r>
              <w:rPr>
                <w:sz w:val="20"/>
                <w:szCs w:val="20"/>
              </w:rPr>
            </w:r>
            <w:r>
              <w:rPr>
                <w:sz w:val="20"/>
                <w:szCs w:val="20"/>
              </w:rPr>
            </w:r>
            <w:r>
              <w:rPr>
                <w:sz w:val="20"/>
                <w:szCs w:val="20"/>
              </w:rPr>
            </w:r>
          </w:p>
        </w:tc>
        <w:tc>
          <w:tcPr>
            <w:tcW w:w="3969" w:type="dxa"/>
            <w:vAlign w:val="top"/>
            <w:vMerge w:val="restart"/>
            <w:textDirection w:val="lrTb"/>
            <w:noWrap w:val="false"/>
          </w:tcPr>
          <w:p>
            <w:pPr>
              <w:pStyle w:val="1148"/>
              <w:jc w:val="both"/>
              <w:tabs>
                <w:tab w:val="left" w:pos="1134" w:leader="none"/>
              </w:tabs>
              <w:rPr>
                <w:sz w:val="20"/>
                <w:szCs w:val="20"/>
              </w:rPr>
            </w:pPr>
            <w:r>
              <w:rPr>
                <w:bCs/>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709" w:type="dxa"/>
            <w:vAlign w:val="top"/>
            <w:textDirection w:val="lrTb"/>
            <w:noWrap w:val="false"/>
          </w:tcPr>
          <w:p>
            <w:pPr>
              <w:pStyle w:val="1148"/>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2" w:type="dxa"/>
            <w:vAlign w:val="top"/>
            <w:textDirection w:val="lrTb"/>
            <w:noWrap w:val="false"/>
          </w:tcPr>
          <w:p>
            <w:pPr>
              <w:pStyle w:val="1148"/>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tcBorders>
            <w:tcW w:w="2126" w:type="dxa"/>
            <w:vAlign w:val="top"/>
            <w:textDirection w:val="lrTb"/>
            <w:noWrap w:val="false"/>
          </w:tcPr>
          <w:p>
            <w:pPr>
              <w:pStyle w:val="1148"/>
              <w:jc w:val="center"/>
              <w:rPr>
                <w:sz w:val="20"/>
                <w:szCs w:val="20"/>
              </w:rPr>
            </w:pPr>
            <w:r>
              <w:rPr>
                <w:sz w:val="20"/>
                <w:szCs w:val="20"/>
              </w:rPr>
              <w:t xml:space="preserve">Не взимается</w:t>
            </w:r>
            <w:r>
              <w:rPr>
                <w:sz w:val="20"/>
                <w:szCs w:val="20"/>
              </w:rPr>
            </w:r>
            <w:r>
              <w:rPr>
                <w:sz w:val="20"/>
                <w:szCs w:val="20"/>
              </w:rPr>
            </w:r>
          </w:p>
        </w:tc>
        <w:tc>
          <w:tcPr>
            <w:tcW w:w="3969" w:type="dxa"/>
            <w:vAlign w:val="top"/>
            <w:vMerge w:val="continue"/>
            <w:textDirection w:val="lrTb"/>
            <w:noWrap w:val="false"/>
          </w:tcPr>
          <w:p>
            <w:pPr>
              <w:pStyle w:val="1148"/>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709" w:type="dxa"/>
            <w:vAlign w:val="top"/>
            <w:textDirection w:val="lrTb"/>
            <w:noWrap w:val="false"/>
          </w:tcPr>
          <w:p>
            <w:pPr>
              <w:pStyle w:val="1148"/>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2" w:type="dxa"/>
            <w:vAlign w:val="top"/>
            <w:textDirection w:val="lrTb"/>
            <w:noWrap w:val="false"/>
          </w:tcPr>
          <w:p>
            <w:pPr>
              <w:pStyle w:val="1148"/>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left w:val="single" w:color="000000" w:sz="4" w:space="0"/>
              <w:bottom w:val="none" w:color="000000" w:sz="4" w:space="0"/>
            </w:tcBorders>
            <w:tcW w:w="2126" w:type="dxa"/>
            <w:vAlign w:val="top"/>
            <w:textDirection w:val="lrTb"/>
            <w:noWrap w:val="false"/>
          </w:tcPr>
          <w:p>
            <w:pPr>
              <w:pStyle w:val="1148"/>
              <w:jc w:val="center"/>
              <w:rPr>
                <w:sz w:val="20"/>
                <w:szCs w:val="20"/>
              </w:rPr>
            </w:pPr>
            <w:r>
              <w:rPr>
                <w:sz w:val="20"/>
                <w:szCs w:val="20"/>
              </w:rPr>
              <w:t xml:space="preserve">500 руб. за один документ</w:t>
            </w:r>
            <w:r>
              <w:rPr>
                <w:sz w:val="20"/>
                <w:szCs w:val="20"/>
              </w:rPr>
            </w:r>
            <w:r>
              <w:rPr>
                <w:sz w:val="20"/>
                <w:szCs w:val="20"/>
              </w:rPr>
            </w:r>
          </w:p>
        </w:tc>
        <w:tc>
          <w:tcPr>
            <w:tcBorders>
              <w:bottom w:val="none" w:color="000000" w:sz="4" w:space="0"/>
            </w:tcBorders>
            <w:tcW w:w="3969" w:type="dxa"/>
            <w:vAlign w:val="top"/>
            <w:vMerge w:val="continue"/>
            <w:textDirection w:val="lrTb"/>
            <w:noWrap w:val="false"/>
          </w:tcPr>
          <w:p>
            <w:pPr>
              <w:pStyle w:val="1148"/>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709" w:type="dxa"/>
            <w:vAlign w:val="top"/>
            <w:textDirection w:val="lrTb"/>
            <w:noWrap w:val="false"/>
          </w:tcPr>
          <w:p>
            <w:pPr>
              <w:pStyle w:val="1148"/>
              <w:rPr>
                <w:sz w:val="20"/>
                <w:szCs w:val="20"/>
              </w:rPr>
            </w:pPr>
            <w:r>
              <w:rPr>
                <w:sz w:val="20"/>
                <w:szCs w:val="20"/>
              </w:rPr>
              <w:t xml:space="preserve">3.4.2.</w:t>
            </w:r>
            <w:r>
              <w:rPr>
                <w:sz w:val="20"/>
                <w:szCs w:val="20"/>
              </w:rPr>
            </w:r>
            <w:r>
              <w:rPr>
                <w:sz w:val="20"/>
                <w:szCs w:val="20"/>
              </w:rPr>
            </w:r>
          </w:p>
        </w:tc>
        <w:tc>
          <w:tcPr>
            <w:tcBorders>
              <w:bottom w:val="none" w:color="000000" w:sz="4" w:space="0"/>
            </w:tcBorders>
            <w:tcW w:w="3402" w:type="dxa"/>
            <w:vAlign w:val="top"/>
            <w:textDirection w:val="lrTb"/>
            <w:noWrap w:val="false"/>
          </w:tcPr>
          <w:p>
            <w:pPr>
              <w:pStyle w:val="1148"/>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r>
              <w:rPr>
                <w:sz w:val="20"/>
                <w:szCs w:val="20"/>
              </w:rPr>
            </w:r>
          </w:p>
        </w:tc>
        <w:tc>
          <w:tcPr>
            <w:tcBorders>
              <w:bottom w:val="none" w:color="000000" w:sz="4" w:space="0"/>
            </w:tcBorders>
            <w:tcW w:w="2126" w:type="dxa"/>
            <w:vAlign w:val="top"/>
            <w:textDirection w:val="lrTb"/>
            <w:noWrap w:val="false"/>
          </w:tcPr>
          <w:p>
            <w:pPr>
              <w:pStyle w:val="1148"/>
              <w:jc w:val="center"/>
              <w:rPr>
                <w:sz w:val="20"/>
                <w:szCs w:val="20"/>
              </w:rPr>
            </w:pPr>
            <w:r>
              <w:rPr>
                <w:sz w:val="20"/>
                <w:szCs w:val="20"/>
              </w:rPr>
            </w:r>
            <w:r>
              <w:rPr>
                <w:sz w:val="20"/>
                <w:szCs w:val="20"/>
              </w:rPr>
            </w:r>
            <w:r>
              <w:rPr>
                <w:sz w:val="20"/>
                <w:szCs w:val="20"/>
              </w:rPr>
            </w:r>
          </w:p>
        </w:tc>
        <w:tc>
          <w:tcPr>
            <w:tcW w:w="3969" w:type="dxa"/>
            <w:vAlign w:val="top"/>
            <w:vMerge w:val="restart"/>
            <w:textDirection w:val="lrTb"/>
            <w:noWrap w:val="false"/>
          </w:tcPr>
          <w:p>
            <w:pPr>
              <w:pStyle w:val="1148"/>
              <w:jc w:val="both"/>
              <w:tabs>
                <w:tab w:val="left" w:pos="1134" w:leader="none"/>
              </w:tabs>
              <w:rPr>
                <w:sz w:val="20"/>
                <w:szCs w:val="20"/>
              </w:rPr>
            </w:pPr>
            <w:r>
              <w:rPr>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709" w:type="dxa"/>
            <w:vAlign w:val="top"/>
            <w:textDirection w:val="lrTb"/>
            <w:noWrap w:val="false"/>
          </w:tcPr>
          <w:p>
            <w:pPr>
              <w:pStyle w:val="1148"/>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2" w:type="dxa"/>
            <w:vAlign w:val="top"/>
            <w:textDirection w:val="lrTb"/>
            <w:noWrap w:val="false"/>
          </w:tcPr>
          <w:p>
            <w:pPr>
              <w:pStyle w:val="1148"/>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tcBorders>
            <w:tcW w:w="2126" w:type="dxa"/>
            <w:vAlign w:val="top"/>
            <w:textDirection w:val="lrTb"/>
            <w:noWrap w:val="false"/>
          </w:tcPr>
          <w:p>
            <w:pPr>
              <w:pStyle w:val="1148"/>
              <w:jc w:val="center"/>
              <w:rPr>
                <w:sz w:val="20"/>
                <w:szCs w:val="20"/>
              </w:rPr>
            </w:pPr>
            <w:r>
              <w:rPr>
                <w:sz w:val="20"/>
                <w:szCs w:val="20"/>
              </w:rPr>
              <w:t xml:space="preserve">450 руб. за один подтверждающий документ</w:t>
            </w:r>
            <w:r>
              <w:rPr>
                <w:sz w:val="20"/>
                <w:szCs w:val="20"/>
              </w:rPr>
            </w:r>
            <w:r>
              <w:rPr>
                <w:sz w:val="20"/>
                <w:szCs w:val="20"/>
              </w:rPr>
            </w:r>
          </w:p>
        </w:tc>
        <w:tc>
          <w:tcPr>
            <w:tcW w:w="3969" w:type="dxa"/>
            <w:vAlign w:val="top"/>
            <w:vMerge w:val="continue"/>
            <w:textDirection w:val="lrTb"/>
            <w:noWrap w:val="false"/>
          </w:tcPr>
          <w:p>
            <w:pPr>
              <w:pStyle w:val="1148"/>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709" w:type="dxa"/>
            <w:vAlign w:val="top"/>
            <w:textDirection w:val="lrTb"/>
            <w:noWrap w:val="false"/>
          </w:tcPr>
          <w:p>
            <w:pPr>
              <w:pStyle w:val="1148"/>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2" w:type="dxa"/>
            <w:vAlign w:val="top"/>
            <w:textDirection w:val="lrTb"/>
            <w:noWrap w:val="false"/>
          </w:tcPr>
          <w:p>
            <w:pPr>
              <w:pStyle w:val="1148"/>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left w:val="single" w:color="000000" w:sz="4" w:space="0"/>
              <w:bottom w:val="single" w:color="000000" w:sz="4" w:space="0"/>
            </w:tcBorders>
            <w:tcW w:w="2126" w:type="dxa"/>
            <w:vAlign w:val="top"/>
            <w:textDirection w:val="lrTb"/>
            <w:noWrap w:val="false"/>
          </w:tcPr>
          <w:p>
            <w:pPr>
              <w:pStyle w:val="1148"/>
              <w:jc w:val="center"/>
              <w:rPr>
                <w:sz w:val="20"/>
                <w:szCs w:val="20"/>
              </w:rPr>
            </w:pPr>
            <w:r>
              <w:rPr>
                <w:sz w:val="20"/>
                <w:szCs w:val="20"/>
              </w:rPr>
              <w:t xml:space="preserve">700 руб. за один подтверждающий документ</w:t>
            </w:r>
            <w:r>
              <w:rPr>
                <w:sz w:val="20"/>
                <w:szCs w:val="20"/>
              </w:rPr>
            </w:r>
            <w:r>
              <w:rPr>
                <w:sz w:val="20"/>
                <w:szCs w:val="20"/>
              </w:rPr>
            </w:r>
          </w:p>
        </w:tc>
        <w:tc>
          <w:tcPr>
            <w:tcBorders>
              <w:bottom w:val="single" w:color="000000" w:sz="4" w:space="0"/>
            </w:tcBorders>
            <w:tcW w:w="3969" w:type="dxa"/>
            <w:vAlign w:val="top"/>
            <w:vMerge w:val="continue"/>
            <w:textDirection w:val="lrTb"/>
            <w:noWrap w:val="false"/>
          </w:tcPr>
          <w:p>
            <w:pPr>
              <w:pStyle w:val="1148"/>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3"/>
        </w:trPr>
        <w:tc>
          <w:tcPr>
            <w:tcBorders>
              <w:top w:val="single" w:color="000000" w:sz="4" w:space="0"/>
            </w:tcBorders>
            <w:tcW w:w="709" w:type="dxa"/>
            <w:vAlign w:val="top"/>
            <w:textDirection w:val="lrTb"/>
            <w:noWrap w:val="false"/>
          </w:tcPr>
          <w:p>
            <w:pPr>
              <w:pStyle w:val="1148"/>
              <w:jc w:val="center"/>
              <w:rPr>
                <w:sz w:val="20"/>
                <w:szCs w:val="20"/>
              </w:rPr>
            </w:pPr>
            <w:r>
              <w:rPr>
                <w:sz w:val="20"/>
                <w:szCs w:val="20"/>
              </w:rPr>
              <w:t xml:space="preserve">3.5.</w:t>
            </w:r>
            <w:r>
              <w:rPr>
                <w:sz w:val="20"/>
                <w:szCs w:val="20"/>
              </w:rPr>
            </w:r>
            <w:r>
              <w:rPr>
                <w:sz w:val="20"/>
                <w:szCs w:val="20"/>
              </w:rPr>
            </w:r>
          </w:p>
        </w:tc>
        <w:tc>
          <w:tcPr>
            <w:gridSpan w:val="3"/>
            <w:tcBorders>
              <w:top w:val="single" w:color="000000" w:sz="4" w:space="0"/>
            </w:tcBorders>
            <w:tcW w:w="9497" w:type="dxa"/>
            <w:vAlign w:val="center"/>
            <w:textDirection w:val="lrTb"/>
            <w:noWrap w:val="false"/>
          </w:tcPr>
          <w:p>
            <w:pPr>
              <w:pStyle w:val="1148"/>
              <w:rPr>
                <w:sz w:val="20"/>
                <w:szCs w:val="20"/>
              </w:rPr>
            </w:pPr>
            <w:r>
              <w:rPr>
                <w:sz w:val="20"/>
                <w:szCs w:val="20"/>
              </w:rPr>
              <w:t xml:space="preserve">Снятие контракта (кредитного договора) с учета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9" w:type="dxa"/>
            <w:vAlign w:val="top"/>
            <w:textDirection w:val="lrTb"/>
            <w:noWrap w:val="false"/>
          </w:tcPr>
          <w:p>
            <w:pPr>
              <w:pStyle w:val="1148"/>
              <w:jc w:val="center"/>
              <w:rPr>
                <w:sz w:val="20"/>
                <w:szCs w:val="20"/>
              </w:rPr>
            </w:pPr>
            <w:r>
              <w:rPr>
                <w:sz w:val="20"/>
                <w:szCs w:val="20"/>
              </w:rPr>
              <w:t xml:space="preserve">3.5.1.</w:t>
            </w:r>
            <w:r>
              <w:rPr>
                <w:sz w:val="20"/>
                <w:szCs w:val="20"/>
              </w:rPr>
            </w:r>
            <w:r>
              <w:rPr>
                <w:sz w:val="20"/>
                <w:szCs w:val="20"/>
              </w:rPr>
            </w:r>
          </w:p>
        </w:tc>
        <w:tc>
          <w:tcPr>
            <w:tcW w:w="3402" w:type="dxa"/>
            <w:vAlign w:val="top"/>
            <w:textDirection w:val="lrTb"/>
            <w:noWrap w:val="false"/>
          </w:tcPr>
          <w:p>
            <w:pPr>
              <w:pStyle w:val="1148"/>
              <w:rPr>
                <w:sz w:val="20"/>
                <w:szCs w:val="20"/>
              </w:rPr>
            </w:pPr>
            <w:r>
              <w:rPr>
                <w:sz w:val="20"/>
                <w:szCs w:val="20"/>
              </w:rPr>
              <w:t xml:space="preserve">при отсутствии сведений о платежах и сведений о подтверждающих документах</w:t>
            </w:r>
            <w:r>
              <w:rPr>
                <w:sz w:val="20"/>
                <w:szCs w:val="20"/>
              </w:rPr>
            </w:r>
            <w:r>
              <w:rPr>
                <w:sz w:val="20"/>
                <w:szCs w:val="20"/>
              </w:rPr>
            </w:r>
          </w:p>
          <w:p>
            <w:pPr>
              <w:pStyle w:val="1148"/>
              <w:rPr>
                <w:sz w:val="20"/>
                <w:szCs w:val="20"/>
              </w:rPr>
            </w:pPr>
            <w:r>
              <w:rPr>
                <w:sz w:val="20"/>
                <w:szCs w:val="20"/>
              </w:rPr>
              <w:t xml:space="preserve">за исключением случаев перевода контракта (кредитного договора) на учет в другой уполномоченный банк</w:t>
            </w:r>
            <w:r>
              <w:rPr>
                <w:sz w:val="20"/>
                <w:szCs w:val="20"/>
              </w:rPr>
            </w:r>
            <w:r>
              <w:rPr>
                <w:sz w:val="20"/>
                <w:szCs w:val="20"/>
              </w:rPr>
            </w:r>
          </w:p>
          <w:p>
            <w:pPr>
              <w:pStyle w:val="1148"/>
              <w:rPr>
                <w:sz w:val="20"/>
                <w:szCs w:val="20"/>
              </w:rPr>
            </w:pPr>
            <w:r>
              <w:rPr>
                <w:sz w:val="20"/>
                <w:szCs w:val="20"/>
              </w:rPr>
            </w:r>
            <w:r>
              <w:rPr>
                <w:sz w:val="20"/>
                <w:szCs w:val="20"/>
              </w:rPr>
            </w:r>
            <w:r>
              <w:rPr>
                <w:sz w:val="20"/>
                <w:szCs w:val="20"/>
              </w:rPr>
            </w:r>
          </w:p>
          <w:p>
            <w:pPr>
              <w:pStyle w:val="1148"/>
              <w:rPr>
                <w:sz w:val="20"/>
                <w:szCs w:val="20"/>
              </w:rPr>
            </w:pPr>
            <w:r>
              <w:rPr>
                <w:sz w:val="20"/>
                <w:szCs w:val="20"/>
              </w:rPr>
            </w:r>
            <w:r>
              <w:rPr>
                <w:sz w:val="20"/>
                <w:szCs w:val="20"/>
              </w:rPr>
            </w:r>
            <w:r>
              <w:rPr>
                <w:sz w:val="20"/>
                <w:szCs w:val="20"/>
              </w:rPr>
            </w:r>
          </w:p>
          <w:p>
            <w:pPr>
              <w:pStyle w:val="1148"/>
              <w:rPr>
                <w:sz w:val="20"/>
                <w:szCs w:val="20"/>
              </w:rPr>
            </w:pPr>
            <w:r>
              <w:rPr>
                <w:sz w:val="20"/>
                <w:szCs w:val="20"/>
              </w:rPr>
            </w:r>
            <w:r>
              <w:rPr>
                <w:sz w:val="20"/>
                <w:szCs w:val="20"/>
              </w:rPr>
            </w:r>
            <w:r>
              <w:rPr>
                <w:sz w:val="20"/>
                <w:szCs w:val="20"/>
              </w:rPr>
            </w:r>
          </w:p>
          <w:p>
            <w:pPr>
              <w:pStyle w:val="1148"/>
              <w:rPr>
                <w:sz w:val="20"/>
                <w:szCs w:val="20"/>
              </w:rPr>
            </w:pPr>
            <w:r>
              <w:rPr>
                <w:sz w:val="20"/>
                <w:szCs w:val="20"/>
              </w:rPr>
            </w:r>
            <w:r>
              <w:rPr>
                <w:sz w:val="20"/>
                <w:szCs w:val="20"/>
              </w:rPr>
            </w:r>
            <w:r>
              <w:rPr>
                <w:sz w:val="20"/>
                <w:szCs w:val="20"/>
              </w:rPr>
            </w:r>
          </w:p>
          <w:p>
            <w:pPr>
              <w:pStyle w:val="1148"/>
              <w:rPr>
                <w:sz w:val="20"/>
                <w:szCs w:val="20"/>
              </w:rPr>
            </w:pPr>
            <w:r>
              <w:rPr>
                <w:sz w:val="20"/>
                <w:szCs w:val="20"/>
              </w:rPr>
            </w:r>
            <w:r>
              <w:rPr>
                <w:sz w:val="20"/>
                <w:szCs w:val="20"/>
              </w:rPr>
            </w:r>
            <w:r>
              <w:rPr>
                <w:sz w:val="20"/>
                <w:szCs w:val="20"/>
              </w:rPr>
            </w:r>
          </w:p>
          <w:p>
            <w:pPr>
              <w:pStyle w:val="1148"/>
              <w:rPr>
                <w:sz w:val="20"/>
                <w:szCs w:val="20"/>
              </w:rPr>
            </w:pPr>
            <w:r>
              <w:rPr>
                <w:sz w:val="20"/>
                <w:szCs w:val="20"/>
              </w:rPr>
            </w:r>
            <w:r>
              <w:rPr>
                <w:sz w:val="20"/>
                <w:szCs w:val="20"/>
              </w:rPr>
            </w:r>
            <w:r>
              <w:rPr>
                <w:sz w:val="20"/>
                <w:szCs w:val="20"/>
              </w:rPr>
            </w:r>
          </w:p>
          <w:p>
            <w:pPr>
              <w:pStyle w:val="1148"/>
              <w:rPr>
                <w:sz w:val="20"/>
                <w:szCs w:val="20"/>
              </w:rPr>
            </w:pPr>
            <w:r>
              <w:rPr>
                <w:sz w:val="20"/>
                <w:szCs w:val="20"/>
              </w:rPr>
            </w:r>
            <w:r>
              <w:rPr>
                <w:sz w:val="20"/>
                <w:szCs w:val="20"/>
              </w:rPr>
            </w:r>
            <w:r>
              <w:rPr>
                <w:sz w:val="20"/>
                <w:szCs w:val="20"/>
              </w:rPr>
            </w:r>
          </w:p>
        </w:tc>
        <w:tc>
          <w:tcPr>
            <w:tcW w:w="2126" w:type="dxa"/>
            <w:vAlign w:val="top"/>
            <w:textDirection w:val="lrTb"/>
            <w:noWrap w:val="false"/>
          </w:tcPr>
          <w:p>
            <w:pPr>
              <w:pStyle w:val="1148"/>
              <w:jc w:val="center"/>
              <w:rPr>
                <w:sz w:val="20"/>
                <w:szCs w:val="20"/>
              </w:rPr>
            </w:pPr>
            <w:r>
              <w:rPr>
                <w:sz w:val="20"/>
                <w:szCs w:val="20"/>
              </w:rPr>
              <w:t xml:space="preserve">3 000 руб.</w:t>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tc>
        <w:tc>
          <w:tcPr>
            <w:tcW w:w="3969" w:type="dxa"/>
            <w:vAlign w:val="top"/>
            <w:vMerge w:val="restart"/>
            <w:textDirection w:val="lrTb"/>
            <w:noWrap w:val="false"/>
          </w:tcPr>
          <w:p>
            <w:pPr>
              <w:pStyle w:val="1148"/>
              <w:jc w:val="both"/>
              <w:tabs>
                <w:tab w:val="left" w:pos="257" w:leader="none"/>
              </w:tabs>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148"/>
              <w:jc w:val="both"/>
              <w:tabs>
                <w:tab w:val="left" w:pos="257" w:leader="none"/>
                <w:tab w:val="left" w:pos="1134" w:leader="none"/>
              </w:tabs>
              <w:rPr>
                <w:bCs/>
                <w:sz w:val="20"/>
                <w:szCs w:val="20"/>
              </w:rPr>
            </w:pPr>
            <w:r>
              <w:rPr>
                <w:bCs/>
                <w:sz w:val="20"/>
                <w:szCs w:val="20"/>
              </w:rPr>
              <w:t xml:space="preserve">Комиссия не взимается:</w:t>
            </w:r>
            <w:r>
              <w:rPr>
                <w:bCs/>
                <w:sz w:val="20"/>
                <w:szCs w:val="20"/>
              </w:rPr>
            </w:r>
            <w:r>
              <w:rPr>
                <w:bCs/>
                <w:sz w:val="20"/>
                <w:szCs w:val="20"/>
              </w:rPr>
            </w:r>
          </w:p>
          <w:p>
            <w:pPr>
              <w:pStyle w:val="1148"/>
              <w:jc w:val="both"/>
              <w:tabs>
                <w:tab w:val="left" w:pos="257" w:leader="none"/>
                <w:tab w:val="left" w:pos="1134" w:leader="none"/>
              </w:tabs>
              <w:rPr>
                <w:sz w:val="20"/>
                <w:szCs w:val="20"/>
              </w:rPr>
            </w:pPr>
            <w:r>
              <w:rPr>
                <w:sz w:val="20"/>
                <w:szCs w:val="20"/>
              </w:rPr>
              <w:t xml:space="preserve">- при переводе контракта (кредитного договора) из головного офиса Банка в региональный филиал Банка;</w:t>
            </w:r>
            <w:r>
              <w:rPr>
                <w:sz w:val="20"/>
                <w:szCs w:val="20"/>
              </w:rPr>
            </w:r>
            <w:r>
              <w:rPr>
                <w:sz w:val="20"/>
                <w:szCs w:val="20"/>
              </w:rPr>
            </w:r>
          </w:p>
          <w:p>
            <w:pPr>
              <w:pStyle w:val="1148"/>
              <w:jc w:val="both"/>
              <w:rPr>
                <w:sz w:val="20"/>
                <w:szCs w:val="20"/>
              </w:rPr>
            </w:pPr>
            <w:r>
              <w:rPr>
                <w:sz w:val="20"/>
                <w:szCs w:val="20"/>
              </w:rPr>
              <w:t xml:space="preserve">- при переводе контракта (кредитного договора) из регионального филиала Банка в головной офис Банка;</w:t>
            </w:r>
            <w:r>
              <w:rPr>
                <w:sz w:val="20"/>
                <w:szCs w:val="20"/>
              </w:rPr>
            </w:r>
            <w:r>
              <w:rPr>
                <w:sz w:val="20"/>
                <w:szCs w:val="20"/>
              </w:rPr>
            </w:r>
          </w:p>
          <w:p>
            <w:pPr>
              <w:pStyle w:val="1148"/>
              <w:jc w:val="both"/>
              <w:rPr>
                <w:sz w:val="20"/>
                <w:szCs w:val="20"/>
              </w:rPr>
            </w:pPr>
            <w:r>
              <w:rPr>
                <w:sz w:val="20"/>
                <w:szCs w:val="20"/>
              </w:rPr>
              <w:t xml:space="preserve">- при переводе контракта (кредитного договора)  из одного регионального филиала Банка в другой региональный филиал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9" w:type="dxa"/>
            <w:vAlign w:val="top"/>
            <w:textDirection w:val="lrTb"/>
            <w:noWrap w:val="false"/>
          </w:tcPr>
          <w:p>
            <w:pPr>
              <w:pStyle w:val="1148"/>
              <w:jc w:val="center"/>
              <w:rPr>
                <w:sz w:val="20"/>
                <w:szCs w:val="20"/>
              </w:rPr>
            </w:pPr>
            <w:r>
              <w:rPr>
                <w:sz w:val="20"/>
                <w:szCs w:val="20"/>
              </w:rPr>
              <w:t xml:space="preserve">3.5.2.</w:t>
            </w:r>
            <w:r>
              <w:rPr>
                <w:sz w:val="20"/>
                <w:szCs w:val="20"/>
              </w:rPr>
            </w:r>
            <w:r>
              <w:rPr>
                <w:sz w:val="20"/>
                <w:szCs w:val="20"/>
              </w:rPr>
            </w:r>
          </w:p>
        </w:tc>
        <w:tc>
          <w:tcPr>
            <w:tcW w:w="3402" w:type="dxa"/>
            <w:vAlign w:val="top"/>
            <w:textDirection w:val="lrTb"/>
            <w:noWrap w:val="false"/>
          </w:tcPr>
          <w:p>
            <w:pPr>
              <w:pStyle w:val="1148"/>
              <w:rPr>
                <w:sz w:val="20"/>
                <w:szCs w:val="20"/>
              </w:rPr>
            </w:pPr>
            <w:r>
              <w:rPr>
                <w:sz w:val="20"/>
                <w:szCs w:val="20"/>
              </w:rPr>
              <w:t xml:space="preserve">при переводе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 расчетных счетов в Банке**** </w:t>
            </w:r>
            <w:r>
              <w:rPr>
                <w:sz w:val="20"/>
                <w:szCs w:val="20"/>
              </w:rPr>
            </w:r>
            <w:r>
              <w:rPr>
                <w:sz w:val="20"/>
                <w:szCs w:val="20"/>
              </w:rPr>
            </w:r>
          </w:p>
        </w:tc>
        <w:tc>
          <w:tcPr>
            <w:tcW w:w="2126" w:type="dxa"/>
            <w:vAlign w:val="top"/>
            <w:textDirection w:val="lrTb"/>
            <w:noWrap w:val="false"/>
          </w:tcPr>
          <w:p>
            <w:pPr>
              <w:pStyle w:val="1148"/>
              <w:jc w:val="center"/>
              <w:rPr>
                <w:sz w:val="20"/>
                <w:szCs w:val="20"/>
              </w:rPr>
            </w:pPr>
            <w:r>
              <w:rPr>
                <w:sz w:val="20"/>
                <w:szCs w:val="20"/>
              </w:rPr>
              <w:t xml:space="preserve">10</w:t>
            </w:r>
            <w:r>
              <w:rPr>
                <w:sz w:val="20"/>
                <w:szCs w:val="20"/>
              </w:rPr>
              <w:t xml:space="preserve"> 000 руб.</w:t>
            </w:r>
            <w:r>
              <w:rPr>
                <w:sz w:val="20"/>
                <w:szCs w:val="20"/>
              </w:rPr>
            </w:r>
            <w:r>
              <w:rPr>
                <w:sz w:val="20"/>
                <w:szCs w:val="20"/>
              </w:rPr>
            </w:r>
          </w:p>
        </w:tc>
        <w:tc>
          <w:tcPr>
            <w:tcW w:w="3969" w:type="dxa"/>
            <w:vAlign w:val="top"/>
            <w:vMerge w:val="continue"/>
            <w:textDirection w:val="lrTb"/>
            <w:noWrap w:val="false"/>
          </w:tcPr>
          <w:p>
            <w:pPr>
              <w:pStyle w:val="1148"/>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9" w:type="dxa"/>
            <w:vAlign w:val="top"/>
            <w:textDirection w:val="lrTb"/>
            <w:noWrap w:val="false"/>
          </w:tcPr>
          <w:p>
            <w:pPr>
              <w:pStyle w:val="1148"/>
              <w:jc w:val="center"/>
              <w:rPr>
                <w:sz w:val="20"/>
                <w:szCs w:val="20"/>
              </w:rPr>
            </w:pPr>
            <w:r>
              <w:rPr>
                <w:sz w:val="20"/>
                <w:szCs w:val="20"/>
              </w:rPr>
              <w:t xml:space="preserve">3.5.3.</w:t>
            </w:r>
            <w:r>
              <w:rPr>
                <w:sz w:val="20"/>
                <w:szCs w:val="20"/>
              </w:rPr>
            </w:r>
            <w:r>
              <w:rPr>
                <w:sz w:val="20"/>
                <w:szCs w:val="20"/>
              </w:rPr>
            </w:r>
          </w:p>
        </w:tc>
        <w:tc>
          <w:tcPr>
            <w:tcW w:w="3402" w:type="dxa"/>
            <w:vAlign w:val="top"/>
            <w:textDirection w:val="lrTb"/>
            <w:noWrap w:val="false"/>
          </w:tcPr>
          <w:p>
            <w:pPr>
              <w:pStyle w:val="1148"/>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r>
              <w:rPr>
                <w:sz w:val="20"/>
                <w:szCs w:val="20"/>
              </w:rPr>
            </w:r>
          </w:p>
        </w:tc>
        <w:tc>
          <w:tcPr>
            <w:tcW w:w="2126" w:type="dxa"/>
            <w:vAlign w:val="top"/>
            <w:textDirection w:val="lrTb"/>
            <w:noWrap w:val="false"/>
          </w:tcPr>
          <w:p>
            <w:pPr>
              <w:pStyle w:val="1148"/>
              <w:jc w:val="center"/>
              <w:rPr>
                <w:sz w:val="20"/>
                <w:szCs w:val="20"/>
              </w:rPr>
            </w:pPr>
            <w:r>
              <w:rPr>
                <w:sz w:val="20"/>
                <w:szCs w:val="20"/>
              </w:rPr>
              <w:t xml:space="preserve">0,15 % </w:t>
            </w:r>
            <w:r>
              <w:rPr>
                <w:sz w:val="20"/>
                <w:szCs w:val="20"/>
              </w:rPr>
            </w:r>
            <w:r>
              <w:rPr>
                <w:sz w:val="20"/>
                <w:szCs w:val="20"/>
              </w:rPr>
            </w:r>
          </w:p>
          <w:p>
            <w:pPr>
              <w:pStyle w:val="1148"/>
              <w:jc w:val="center"/>
              <w:rPr>
                <w:sz w:val="20"/>
                <w:szCs w:val="20"/>
              </w:rPr>
            </w:pPr>
            <w:r>
              <w:rPr>
                <w:sz w:val="20"/>
                <w:szCs w:val="20"/>
              </w:rPr>
              <w:t xml:space="preserve">минимум 500 руб., максимум 80 000 руб. </w:t>
            </w:r>
            <w:r>
              <w:rPr>
                <w:sz w:val="20"/>
                <w:szCs w:val="20"/>
              </w:rPr>
            </w:r>
            <w:r>
              <w:rPr>
                <w:sz w:val="20"/>
                <w:szCs w:val="20"/>
              </w:rPr>
            </w:r>
          </w:p>
        </w:tc>
        <w:tc>
          <w:tcPr>
            <w:tcW w:w="3969" w:type="dxa"/>
            <w:vAlign w:val="top"/>
            <w:textDirection w:val="lrTb"/>
            <w:noWrap w:val="false"/>
          </w:tcPr>
          <w:p>
            <w:pPr>
              <w:pStyle w:val="1148"/>
              <w:jc w:val="both"/>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148"/>
              <w:jc w:val="both"/>
              <w:rPr>
                <w:sz w:val="20"/>
                <w:szCs w:val="20"/>
              </w:rPr>
            </w:pPr>
            <w:r>
              <w:rPr>
                <w:sz w:val="20"/>
                <w:szCs w:val="20"/>
              </w:rPr>
              <w:t xml:space="preserve">Комиссия взимается:</w:t>
            </w:r>
            <w:r>
              <w:rPr>
                <w:sz w:val="20"/>
                <w:szCs w:val="20"/>
              </w:rPr>
            </w:r>
            <w:r>
              <w:rPr>
                <w:sz w:val="20"/>
                <w:szCs w:val="20"/>
              </w:rPr>
            </w:r>
          </w:p>
          <w:p>
            <w:pPr>
              <w:pStyle w:val="1148"/>
              <w:jc w:val="both"/>
              <w:rPr>
                <w:sz w:val="20"/>
                <w:szCs w:val="20"/>
              </w:rPr>
            </w:pPr>
            <w:r>
              <w:rPr>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9" w:type="dxa"/>
            <w:vAlign w:val="top"/>
            <w:textDirection w:val="lrTb"/>
            <w:noWrap w:val="false"/>
          </w:tcPr>
          <w:p>
            <w:pPr>
              <w:pStyle w:val="1148"/>
              <w:jc w:val="center"/>
              <w:spacing w:before="40"/>
              <w:rPr>
                <w:sz w:val="20"/>
                <w:szCs w:val="20"/>
              </w:rPr>
            </w:pPr>
            <w:r>
              <w:rPr>
                <w:sz w:val="20"/>
                <w:szCs w:val="20"/>
              </w:rPr>
              <w:t xml:space="preserve">3.6.</w:t>
            </w:r>
            <w:r>
              <w:rPr>
                <w:sz w:val="20"/>
                <w:szCs w:val="20"/>
              </w:rPr>
            </w:r>
            <w:r>
              <w:rPr>
                <w:sz w:val="20"/>
                <w:szCs w:val="20"/>
              </w:rPr>
            </w:r>
          </w:p>
        </w:tc>
        <w:tc>
          <w:tcPr>
            <w:tcW w:w="3402" w:type="dxa"/>
            <w:vAlign w:val="top"/>
            <w:textDirection w:val="lrTb"/>
            <w:noWrap w:val="false"/>
          </w:tcPr>
          <w:p>
            <w:pPr>
              <w:pStyle w:val="1148"/>
              <w:spacing w:before="40"/>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r>
              <w:rPr>
                <w:sz w:val="20"/>
                <w:szCs w:val="20"/>
              </w:rPr>
            </w:r>
          </w:p>
        </w:tc>
        <w:tc>
          <w:tcPr>
            <w:tcW w:w="2126" w:type="dxa"/>
            <w:vAlign w:val="top"/>
            <w:textDirection w:val="lrTb"/>
            <w:noWrap w:val="false"/>
          </w:tcPr>
          <w:p>
            <w:pPr>
              <w:pStyle w:val="1148"/>
              <w:contextualSpacing/>
              <w:jc w:val="center"/>
              <w:rPr>
                <w:sz w:val="20"/>
                <w:szCs w:val="20"/>
              </w:rPr>
            </w:pPr>
            <w:r>
              <w:rPr>
                <w:sz w:val="20"/>
                <w:szCs w:val="20"/>
              </w:rPr>
              <w:t xml:space="preserve">0,12%</w:t>
            </w:r>
            <w:r>
              <w:rPr>
                <w:sz w:val="20"/>
                <w:szCs w:val="20"/>
              </w:rPr>
            </w:r>
            <w:r>
              <w:rPr>
                <w:sz w:val="20"/>
                <w:szCs w:val="20"/>
              </w:rPr>
            </w:r>
          </w:p>
          <w:p>
            <w:pPr>
              <w:pStyle w:val="1148"/>
              <w:contextualSpacing/>
              <w:jc w:val="center"/>
              <w:rPr>
                <w:sz w:val="20"/>
                <w:szCs w:val="20"/>
              </w:rPr>
            </w:pPr>
            <w:r>
              <w:rPr>
                <w:sz w:val="20"/>
                <w:szCs w:val="20"/>
              </w:rPr>
              <w:t xml:space="preserve">минимум </w:t>
            </w:r>
            <w:r>
              <w:rPr>
                <w:sz w:val="20"/>
                <w:szCs w:val="20"/>
              </w:rPr>
              <w:t xml:space="preserve">1</w:t>
            </w:r>
            <w:r>
              <w:rPr>
                <w:sz w:val="20"/>
                <w:szCs w:val="20"/>
              </w:rPr>
              <w:t xml:space="preserve">50 руб.,</w:t>
            </w:r>
            <w:r>
              <w:rPr>
                <w:sz w:val="20"/>
                <w:szCs w:val="20"/>
              </w:rPr>
            </w:r>
            <w:r>
              <w:rPr>
                <w:sz w:val="20"/>
                <w:szCs w:val="20"/>
              </w:rPr>
            </w:r>
          </w:p>
          <w:p>
            <w:pPr>
              <w:pStyle w:val="1148"/>
              <w:contextualSpacing/>
              <w:jc w:val="center"/>
              <w:rPr>
                <w:sz w:val="20"/>
                <w:szCs w:val="20"/>
              </w:rPr>
            </w:pPr>
            <w:r>
              <w:rPr>
                <w:sz w:val="20"/>
                <w:szCs w:val="20"/>
              </w:rPr>
              <w:t xml:space="preserve">максимум </w:t>
            </w:r>
            <w:r>
              <w:rPr>
                <w:sz w:val="20"/>
                <w:szCs w:val="20"/>
              </w:rPr>
              <w:t xml:space="preserve">5</w:t>
            </w:r>
            <w:r>
              <w:rPr>
                <w:sz w:val="20"/>
                <w:szCs w:val="20"/>
              </w:rPr>
              <w:t xml:space="preserve"> 000 руб.</w:t>
            </w:r>
            <w:r>
              <w:rPr>
                <w:sz w:val="20"/>
                <w:szCs w:val="20"/>
              </w:rPr>
            </w:r>
            <w:r>
              <w:rPr>
                <w:sz w:val="20"/>
                <w:szCs w:val="20"/>
              </w:rPr>
            </w:r>
          </w:p>
          <w:p>
            <w:pPr>
              <w:pStyle w:val="1148"/>
              <w:contextualSpacing/>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48"/>
              <w:jc w:val="both"/>
              <w:rPr>
                <w:bCs/>
                <w:sz w:val="20"/>
                <w:szCs w:val="20"/>
              </w:rPr>
            </w:pPr>
            <w:r>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bCs/>
                <w:sz w:val="20"/>
                <w:szCs w:val="20"/>
              </w:rPr>
              <w:t xml:space="preserve">оказания услуги</w:t>
            </w:r>
            <w:r>
              <w:rPr>
                <w:sz w:val="20"/>
                <w:szCs w:val="20"/>
              </w:rPr>
              <w:t xml:space="preserve">*</w:t>
            </w:r>
            <w:r>
              <w:rPr>
                <w:bCs/>
                <w:sz w:val="20"/>
                <w:szCs w:val="20"/>
              </w:rPr>
              <w:t xml:space="preserve">**</w:t>
            </w:r>
            <w:r>
              <w:rPr>
                <w:bCs/>
                <w:sz w:val="20"/>
                <w:szCs w:val="20"/>
              </w:rPr>
            </w:r>
            <w:r>
              <w:rPr>
                <w:bCs/>
                <w:sz w:val="20"/>
                <w:szCs w:val="20"/>
              </w:rPr>
            </w:r>
          </w:p>
          <w:p>
            <w:pPr>
              <w:pStyle w:val="1148"/>
              <w:jc w:val="both"/>
              <w:rPr>
                <w:b/>
                <w:sz w:val="20"/>
                <w:szCs w:val="20"/>
              </w:rPr>
            </w:pPr>
            <w:r>
              <w:rPr>
                <w:b/>
                <w:sz w:val="20"/>
                <w:szCs w:val="20"/>
              </w:rPr>
              <w:t xml:space="preserve">Комиссия не взимается:</w:t>
            </w:r>
            <w:r>
              <w:rPr>
                <w:b/>
                <w:sz w:val="20"/>
                <w:szCs w:val="20"/>
              </w:rPr>
            </w:r>
            <w:r>
              <w:rPr>
                <w:b/>
                <w:sz w:val="20"/>
                <w:szCs w:val="20"/>
              </w:rPr>
            </w:r>
          </w:p>
          <w:p>
            <w:pPr>
              <w:pStyle w:val="1148"/>
              <w:jc w:val="both"/>
              <w:rPr>
                <w:sz w:val="20"/>
                <w:szCs w:val="20"/>
              </w:rPr>
            </w:pPr>
            <w:r>
              <w:rPr>
                <w:sz w:val="20"/>
                <w:szCs w:val="20"/>
              </w:rPr>
              <w:t xml:space="preserve">- по операциям между нерезидентом и Банком;</w:t>
            </w:r>
            <w:r>
              <w:rPr>
                <w:sz w:val="20"/>
                <w:szCs w:val="20"/>
              </w:rPr>
            </w:r>
            <w:r>
              <w:rPr>
                <w:sz w:val="20"/>
                <w:szCs w:val="20"/>
              </w:rPr>
            </w:r>
          </w:p>
          <w:p>
            <w:pPr>
              <w:pStyle w:val="1148"/>
              <w:jc w:val="both"/>
              <w:rPr>
                <w:sz w:val="20"/>
                <w:szCs w:val="20"/>
              </w:rPr>
            </w:pPr>
            <w:r>
              <w:rPr>
                <w:sz w:val="20"/>
                <w:szCs w:val="20"/>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148"/>
              <w:jc w:val="both"/>
              <w:rPr>
                <w:sz w:val="20"/>
                <w:szCs w:val="20"/>
              </w:rPr>
            </w:pPr>
            <w:r>
              <w:rPr>
                <w:sz w:val="20"/>
                <w:szCs w:val="20"/>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sz w:val="20"/>
                <w:szCs w:val="20"/>
              </w:rPr>
            </w:r>
            <w:r>
              <w:rPr>
                <w:sz w:val="20"/>
                <w:szCs w:val="20"/>
              </w:rPr>
            </w:r>
          </w:p>
          <w:p>
            <w:pPr>
              <w:pStyle w:val="1148"/>
              <w:jc w:val="both"/>
              <w:rPr>
                <w:sz w:val="20"/>
                <w:szCs w:val="20"/>
              </w:rPr>
            </w:pPr>
            <w:r>
              <w:rPr>
                <w:sz w:val="20"/>
                <w:szCs w:val="20"/>
              </w:rPr>
              <w:t xml:space="preserve">- по операциям, связанным с возвратом денежных средств, зачисленных ранее на расчетные счета</w:t>
            </w:r>
            <w:r>
              <w:rPr>
                <w:sz w:val="20"/>
                <w:szCs w:val="20"/>
              </w:rPr>
            </w:r>
            <w:r>
              <w:rPr>
                <w:sz w:val="20"/>
                <w:szCs w:val="20"/>
              </w:rPr>
            </w:r>
          </w:p>
          <w:p>
            <w:pPr>
              <w:pStyle w:val="1148"/>
              <w:jc w:val="both"/>
              <w:tabs>
                <w:tab w:val="left" w:pos="1134" w:leader="none"/>
              </w:tabs>
              <w:rPr>
                <w:sz w:val="20"/>
                <w:szCs w:val="20"/>
              </w:rPr>
            </w:pPr>
            <w:r>
              <w:rPr>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9" w:type="dxa"/>
            <w:vAlign w:val="top"/>
            <w:textDirection w:val="lrTb"/>
            <w:noWrap w:val="false"/>
          </w:tcPr>
          <w:p>
            <w:pPr>
              <w:pStyle w:val="1148"/>
              <w:jc w:val="center"/>
              <w:rPr>
                <w:sz w:val="20"/>
                <w:szCs w:val="20"/>
              </w:rPr>
            </w:pPr>
            <w:r>
              <w:rPr>
                <w:sz w:val="20"/>
                <w:szCs w:val="20"/>
              </w:rPr>
              <w:t xml:space="preserve">3.7.</w:t>
            </w:r>
            <w:r>
              <w:rPr>
                <w:sz w:val="20"/>
                <w:szCs w:val="20"/>
              </w:rPr>
            </w:r>
            <w:r>
              <w:rPr>
                <w:sz w:val="20"/>
                <w:szCs w:val="20"/>
              </w:rPr>
            </w:r>
          </w:p>
        </w:tc>
        <w:tc>
          <w:tcPr>
            <w:tcW w:w="3402" w:type="dxa"/>
            <w:vAlign w:val="top"/>
            <w:textDirection w:val="lrTb"/>
            <w:noWrap w:val="false"/>
          </w:tcPr>
          <w:p>
            <w:pPr>
              <w:pStyle w:val="1148"/>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r>
              <w:rPr>
                <w:sz w:val="20"/>
                <w:szCs w:val="20"/>
              </w:rPr>
            </w:r>
          </w:p>
        </w:tc>
        <w:tc>
          <w:tcPr>
            <w:tcW w:w="2126" w:type="dxa"/>
            <w:vAlign w:val="top"/>
            <w:textDirection w:val="lrTb"/>
            <w:noWrap w:val="false"/>
          </w:tcPr>
          <w:p>
            <w:pPr>
              <w:pStyle w:val="1148"/>
              <w:jc w:val="center"/>
              <w:rPr>
                <w:sz w:val="20"/>
                <w:szCs w:val="20"/>
              </w:rPr>
            </w:pPr>
            <w:r>
              <w:rPr>
                <w:sz w:val="20"/>
                <w:szCs w:val="20"/>
              </w:rPr>
              <w:t xml:space="preserve">Не взимается</w:t>
            </w:r>
            <w:r>
              <w:rPr>
                <w:sz w:val="20"/>
                <w:szCs w:val="20"/>
              </w:rPr>
            </w:r>
            <w:r>
              <w:rPr>
                <w:sz w:val="20"/>
                <w:szCs w:val="20"/>
              </w:rPr>
            </w:r>
          </w:p>
        </w:tc>
        <w:tc>
          <w:tcPr>
            <w:tcW w:w="3969" w:type="dxa"/>
            <w:vAlign w:val="top"/>
            <w:textDirection w:val="lrTb"/>
            <w:noWrap w:val="false"/>
          </w:tcPr>
          <w:p>
            <w:pPr>
              <w:pStyle w:val="1148"/>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trPr>
        <w:tc>
          <w:tcPr>
            <w:tcW w:w="709" w:type="dxa"/>
            <w:vAlign w:val="top"/>
            <w:textDirection w:val="lrTb"/>
            <w:noWrap w:val="false"/>
          </w:tcPr>
          <w:p>
            <w:pPr>
              <w:pStyle w:val="1148"/>
              <w:jc w:val="center"/>
              <w:rPr>
                <w:sz w:val="20"/>
                <w:szCs w:val="20"/>
              </w:rPr>
            </w:pPr>
            <w:r>
              <w:rPr>
                <w:sz w:val="20"/>
                <w:szCs w:val="20"/>
              </w:rPr>
              <w:t xml:space="preserve">3.8.</w:t>
            </w:r>
            <w:r>
              <w:rPr>
                <w:sz w:val="20"/>
                <w:szCs w:val="20"/>
              </w:rPr>
            </w:r>
            <w:r>
              <w:rPr>
                <w:sz w:val="20"/>
                <w:szCs w:val="20"/>
              </w:rPr>
            </w:r>
          </w:p>
        </w:tc>
        <w:tc>
          <w:tcPr>
            <w:tcW w:w="3402" w:type="dxa"/>
            <w:vAlign w:val="top"/>
            <w:textDirection w:val="lrTb"/>
            <w:noWrap w:val="false"/>
          </w:tcPr>
          <w:p>
            <w:pPr>
              <w:pStyle w:val="1148"/>
              <w:rPr>
                <w:sz w:val="20"/>
                <w:szCs w:val="20"/>
              </w:rPr>
            </w:pPr>
            <w:r>
              <w:rPr>
                <w:sz w:val="20"/>
                <w:szCs w:val="20"/>
              </w:rPr>
              <w:t xml:space="preserve">Предоставление по запросу клиента  копий документов, находящихся в досье валютного контроля</w:t>
            </w:r>
            <w:r>
              <w:rPr>
                <w:sz w:val="20"/>
                <w:szCs w:val="20"/>
              </w:rPr>
            </w:r>
            <w:r>
              <w:rPr>
                <w:sz w:val="20"/>
                <w:szCs w:val="20"/>
              </w:rPr>
            </w:r>
          </w:p>
        </w:tc>
        <w:tc>
          <w:tcPr>
            <w:tcW w:w="2126" w:type="dxa"/>
            <w:vAlign w:val="top"/>
            <w:textDirection w:val="lrTb"/>
            <w:noWrap w:val="false"/>
          </w:tcPr>
          <w:p>
            <w:pPr>
              <w:pStyle w:val="1148"/>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t xml:space="preserve">50 руб. за лист, максимум 1 000 руб.</w:t>
            </w:r>
            <w:r>
              <w:rPr>
                <w:sz w:val="20"/>
                <w:szCs w:val="20"/>
              </w:rPr>
            </w:r>
            <w:r>
              <w:rPr>
                <w:sz w:val="20"/>
                <w:szCs w:val="20"/>
              </w:rPr>
            </w:r>
          </w:p>
        </w:tc>
        <w:tc>
          <w:tcPr>
            <w:tcW w:w="3969" w:type="dxa"/>
            <w:vAlign w:val="top"/>
            <w:textDirection w:val="lrTb"/>
            <w:noWrap w:val="false"/>
          </w:tcPr>
          <w:p>
            <w:pPr>
              <w:pStyle w:val="1148"/>
              <w:jc w:val="both"/>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trPr>
        <w:tc>
          <w:tcPr>
            <w:tcW w:w="709" w:type="dxa"/>
            <w:vAlign w:val="top"/>
            <w:textDirection w:val="lrTb"/>
            <w:noWrap w:val="false"/>
          </w:tcPr>
          <w:p>
            <w:pPr>
              <w:pStyle w:val="1148"/>
              <w:jc w:val="center"/>
              <w:rPr>
                <w:sz w:val="20"/>
                <w:szCs w:val="20"/>
              </w:rPr>
            </w:pPr>
            <w:r>
              <w:rPr>
                <w:sz w:val="20"/>
                <w:szCs w:val="20"/>
              </w:rPr>
              <w:t xml:space="preserve">3.9</w:t>
            </w:r>
            <w:r>
              <w:rPr>
                <w:sz w:val="20"/>
                <w:szCs w:val="20"/>
              </w:rPr>
              <w:t xml:space="preserve">.</w:t>
            </w:r>
            <w:r>
              <w:rPr>
                <w:sz w:val="20"/>
                <w:szCs w:val="20"/>
              </w:rPr>
            </w:r>
            <w:r>
              <w:rPr>
                <w:sz w:val="20"/>
                <w:szCs w:val="20"/>
              </w:rPr>
            </w:r>
          </w:p>
        </w:tc>
        <w:tc>
          <w:tcPr>
            <w:tcW w:w="3402" w:type="dxa"/>
            <w:vAlign w:val="top"/>
            <w:textDirection w:val="lrTb"/>
            <w:noWrap w:val="false"/>
          </w:tcPr>
          <w:p>
            <w:pPr>
              <w:pStyle w:val="1148"/>
              <w:jc w:val="both"/>
              <w:spacing w:after="120"/>
              <w:rPr>
                <w:sz w:val="20"/>
                <w:szCs w:val="20"/>
              </w:rPr>
            </w:pPr>
            <w:r>
              <w:rPr>
                <w:sz w:val="20"/>
                <w:szCs w:val="20"/>
              </w:rPr>
              <w:t xml:space="preserve">СМС-информирование о статусах документов валютного контроля</w:t>
            </w:r>
            <w:r>
              <w:rPr>
                <w:sz w:val="20"/>
                <w:szCs w:val="20"/>
              </w:rPr>
            </w:r>
            <w:r>
              <w:rPr>
                <w:sz w:val="20"/>
                <w:szCs w:val="20"/>
              </w:rPr>
            </w:r>
          </w:p>
          <w:p>
            <w:pPr>
              <w:pStyle w:val="1148"/>
              <w:rPr>
                <w:sz w:val="20"/>
                <w:szCs w:val="20"/>
              </w:rPr>
            </w:pPr>
            <w:r>
              <w:rPr>
                <w:sz w:val="20"/>
                <w:szCs w:val="20"/>
              </w:rPr>
            </w:r>
            <w:r>
              <w:rPr>
                <w:sz w:val="20"/>
                <w:szCs w:val="20"/>
              </w:rPr>
            </w:r>
            <w:r>
              <w:rPr>
                <w:sz w:val="20"/>
                <w:szCs w:val="20"/>
              </w:rPr>
            </w:r>
          </w:p>
        </w:tc>
        <w:tc>
          <w:tcPr>
            <w:tcW w:w="2126" w:type="dxa"/>
            <w:vAlign w:val="top"/>
            <w:textDirection w:val="lrTb"/>
            <w:noWrap w:val="false"/>
          </w:tcPr>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t xml:space="preserve">200 руб. </w:t>
              <w:br w:type="textWrapping" w:clear="all"/>
              <w:t xml:space="preserve">в месяц</w:t>
            </w:r>
            <w:r>
              <w:rPr>
                <w:sz w:val="20"/>
                <w:szCs w:val="20"/>
              </w:rPr>
            </w:r>
            <w:r>
              <w:rPr>
                <w:sz w:val="20"/>
                <w:szCs w:val="20"/>
              </w:rPr>
            </w:r>
          </w:p>
        </w:tc>
        <w:tc>
          <w:tcPr>
            <w:tcW w:w="3969" w:type="dxa"/>
            <w:vAlign w:val="top"/>
            <w:textDirection w:val="lrTb"/>
            <w:noWrap w:val="false"/>
          </w:tcPr>
          <w:p>
            <w:pPr>
              <w:pStyle w:val="1148"/>
              <w:jc w:val="both"/>
              <w:spacing w:after="120"/>
              <w:rPr>
                <w:sz w:val="20"/>
                <w:szCs w:val="20"/>
              </w:rPr>
            </w:pPr>
            <w:r>
              <w:rPr>
                <w:sz w:val="20"/>
                <w:szCs w:val="20"/>
              </w:rPr>
              <w:t xml:space="preserve">Комиссия взимается за каждый телефонный номер, подключенный </w:t>
              <w:br w:type="textWrapping" w:clear="all"/>
              <w:t xml:space="preserve">к услуге.</w:t>
            </w:r>
            <w:r>
              <w:rPr>
                <w:sz w:val="20"/>
                <w:szCs w:val="20"/>
              </w:rPr>
            </w:r>
            <w:r>
              <w:rPr>
                <w:sz w:val="20"/>
                <w:szCs w:val="20"/>
              </w:rPr>
            </w:r>
          </w:p>
          <w:p>
            <w:pPr>
              <w:pStyle w:val="1148"/>
              <w:jc w:val="both"/>
              <w:spacing w:after="120"/>
              <w:rPr>
                <w:sz w:val="20"/>
                <w:szCs w:val="20"/>
              </w:rPr>
            </w:pPr>
            <w:r>
              <w:rPr>
                <w:sz w:val="20"/>
                <w:szCs w:val="20"/>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sz w:val="20"/>
                <w:szCs w:val="20"/>
              </w:rPr>
            </w:r>
            <w:r>
              <w:rPr>
                <w:sz w:val="20"/>
                <w:szCs w:val="20"/>
              </w:rPr>
            </w:r>
          </w:p>
          <w:p>
            <w:pPr>
              <w:pStyle w:val="1148"/>
              <w:jc w:val="both"/>
              <w:rPr>
                <w:sz w:val="20"/>
                <w:szCs w:val="20"/>
              </w:rPr>
            </w:pPr>
            <w:r>
              <w:rPr>
                <w:sz w:val="20"/>
                <w:szCs w:val="20"/>
              </w:rPr>
              <w:t xml:space="preserve">Услуга доступна пользователям системы ДБО «Интернет-клиент» </w:t>
              <w:br w:type="textWrapping" w:clear="all"/>
              <w:t xml:space="preserve">и предоставляется только резидентам.».</w:t>
            </w:r>
            <w:r>
              <w:rPr>
                <w:sz w:val="20"/>
                <w:szCs w:val="20"/>
              </w:rPr>
            </w:r>
            <w:r>
              <w:rPr>
                <w:sz w:val="20"/>
                <w:szCs w:val="20"/>
              </w:rPr>
            </w:r>
          </w:p>
          <w:p>
            <w:pPr>
              <w:pStyle w:val="1148"/>
              <w:jc w:val="both"/>
              <w:rPr>
                <w:sz w:val="20"/>
                <w:szCs w:val="20"/>
              </w:rPr>
            </w:pPr>
            <w:r>
              <w:rPr>
                <w:sz w:val="20"/>
                <w:szCs w:val="20"/>
              </w:rPr>
            </w:r>
            <w:r>
              <w:rPr>
                <w:sz w:val="20"/>
                <w:szCs w:val="20"/>
              </w:rPr>
            </w:r>
            <w:r>
              <w:rPr>
                <w:sz w:val="20"/>
                <w:szCs w:val="20"/>
              </w:rPr>
            </w:r>
          </w:p>
          <w:p>
            <w:pPr>
              <w:pStyle w:val="1148"/>
              <w:jc w:val="both"/>
              <w:rPr>
                <w:sz w:val="20"/>
                <w:szCs w:val="20"/>
              </w:rPr>
            </w:pPr>
            <w:r>
              <w:rPr>
                <w:sz w:val="20"/>
                <w:szCs w:val="20"/>
              </w:rPr>
            </w:r>
            <w:r>
              <w:rPr>
                <w:sz w:val="20"/>
                <w:szCs w:val="20"/>
              </w:rPr>
            </w:r>
            <w:r>
              <w:rPr>
                <w:sz w:val="20"/>
                <w:szCs w:val="20"/>
              </w:rPr>
            </w:r>
          </w:p>
          <w:p>
            <w:pPr>
              <w:pStyle w:val="1148"/>
              <w:jc w:val="both"/>
              <w:spacing w:after="120"/>
              <w:rPr>
                <w:sz w:val="20"/>
                <w:szCs w:val="20"/>
              </w:rPr>
            </w:pPr>
            <w:r>
              <w:rPr>
                <w:sz w:val="20"/>
                <w:szCs w:val="20"/>
              </w:rPr>
            </w:r>
            <w:r>
              <w:rPr>
                <w:sz w:val="20"/>
                <w:szCs w:val="20"/>
              </w:rPr>
            </w:r>
            <w:r>
              <w:rPr>
                <w:sz w:val="20"/>
                <w:szCs w:val="20"/>
              </w:rPr>
            </w:r>
          </w:p>
        </w:tc>
      </w:tr>
    </w:tbl>
    <w:p>
      <w:pPr>
        <w:pStyle w:val="1148"/>
      </w:pPr>
      <w:r/>
      <w:r/>
    </w:p>
    <w:p>
      <w:pPr>
        <w:pStyle w:val="1148"/>
        <w:rPr>
          <w:i/>
          <w:sz w:val="20"/>
          <w:szCs w:val="20"/>
          <w:u w:val="single"/>
        </w:rPr>
      </w:pPr>
      <w:r/>
      <w:bookmarkStart w:id="23" w:name="_Toc314217406"/>
      <w:r/>
      <w:bookmarkStart w:id="24" w:name="_Toc317529129"/>
      <w:r/>
      <w:bookmarkStart w:id="25" w:name="_Toc317529187"/>
      <w:r/>
      <w:bookmarkStart w:id="26" w:name="_Toc317529241"/>
      <w:r/>
      <w:bookmarkStart w:id="27" w:name="_Toc317529310"/>
      <w:r/>
      <w:bookmarkStart w:id="28" w:name="_Toc326325212"/>
      <w:r/>
      <w:bookmarkStart w:id="29" w:name="_Toc341179149"/>
      <w:r/>
      <w:bookmarkStart w:id="30" w:name="_Toc341179206"/>
      <w:r>
        <w:rPr>
          <w:i/>
          <w:sz w:val="20"/>
          <w:szCs w:val="20"/>
          <w:u w:val="single"/>
        </w:rPr>
        <w:t xml:space="preserve">Примечание:</w:t>
      </w:r>
      <w:r>
        <w:rPr>
          <w:i/>
          <w:sz w:val="20"/>
          <w:szCs w:val="20"/>
          <w:u w:val="single"/>
        </w:rPr>
      </w:r>
      <w:r>
        <w:rPr>
          <w:i/>
          <w:sz w:val="20"/>
          <w:szCs w:val="20"/>
          <w:u w:val="single"/>
        </w:rPr>
      </w:r>
    </w:p>
    <w:p>
      <w:pPr>
        <w:pStyle w:val="1148"/>
        <w:rPr>
          <w:bCs/>
          <w:i/>
          <w:sz w:val="20"/>
          <w:szCs w:val="20"/>
        </w:rPr>
      </w:pPr>
      <w:r>
        <w:rPr>
          <w:bCs/>
          <w:i/>
          <w:sz w:val="20"/>
          <w:szCs w:val="20"/>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bCs/>
          <w:i/>
          <w:sz w:val="20"/>
          <w:szCs w:val="20"/>
        </w:rPr>
      </w:r>
      <w:r>
        <w:rPr>
          <w:bCs/>
          <w:i/>
          <w:sz w:val="20"/>
          <w:szCs w:val="20"/>
        </w:rPr>
      </w:r>
    </w:p>
    <w:p>
      <w:pPr>
        <w:pStyle w:val="1148"/>
        <w:rPr>
          <w:bCs/>
          <w:i/>
          <w:sz w:val="20"/>
          <w:szCs w:val="20"/>
        </w:rPr>
      </w:pPr>
      <w:r>
        <w:rPr>
          <w:bCs/>
          <w:i/>
          <w:sz w:val="20"/>
          <w:szCs w:val="20"/>
        </w:rPr>
        <w:t xml:space="preserve">Понятия и термины применяются в значениях, определенных в Инструкции Центрального банка Российской Федерации от 16.08.2017 № 181</w:t>
      </w:r>
      <w:r>
        <w:rPr>
          <w:bCs/>
          <w:i/>
          <w:sz w:val="20"/>
          <w:szCs w:val="20"/>
        </w:rPr>
        <w:t xml:space="preserve">-И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w:t>
      </w:r>
      <w:r>
        <w:rPr>
          <w:i/>
          <w:sz w:val="20"/>
          <w:szCs w:val="20"/>
        </w:rPr>
        <w:t xml:space="preserve">Инструкция Банка России № 181-И)</w:t>
      </w:r>
      <w:r>
        <w:rPr>
          <w:bCs/>
          <w:i/>
          <w:sz w:val="20"/>
          <w:szCs w:val="20"/>
        </w:rPr>
        <w:t xml:space="preserve">.</w:t>
      </w:r>
      <w:r>
        <w:rPr>
          <w:bCs/>
          <w:i/>
          <w:sz w:val="20"/>
          <w:szCs w:val="20"/>
        </w:rPr>
      </w:r>
      <w:r>
        <w:rPr>
          <w:bCs/>
          <w:i/>
          <w:sz w:val="20"/>
          <w:szCs w:val="20"/>
        </w:rPr>
      </w:r>
    </w:p>
    <w:p>
      <w:pPr>
        <w:pStyle w:val="1148"/>
        <w:rPr>
          <w:bCs/>
          <w:i/>
          <w:sz w:val="20"/>
          <w:szCs w:val="20"/>
        </w:rPr>
      </w:pPr>
      <w:r>
        <w:rPr>
          <w:i/>
          <w:sz w:val="20"/>
          <w:szCs w:val="20"/>
        </w:rPr>
        <w:t xml:space="preserve">* </w:t>
      </w:r>
      <w:r>
        <w:rPr>
          <w:bCs/>
          <w:i/>
          <w:sz w:val="20"/>
          <w:szCs w:val="20"/>
        </w:rPr>
        <w:t xml:space="preserve">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bCs/>
          <w:i/>
          <w:sz w:val="20"/>
          <w:szCs w:val="20"/>
        </w:rPr>
      </w:r>
      <w:r>
        <w:rPr>
          <w:bCs/>
          <w:i/>
          <w:sz w:val="20"/>
          <w:szCs w:val="20"/>
        </w:rPr>
      </w:r>
    </w:p>
    <w:p>
      <w:pPr>
        <w:pStyle w:val="1148"/>
        <w:rPr>
          <w:bCs/>
          <w:i/>
          <w:sz w:val="20"/>
          <w:szCs w:val="20"/>
        </w:rPr>
      </w:pPr>
      <w:r>
        <w:rPr>
          <w:bCs/>
          <w:i/>
          <w:sz w:val="20"/>
          <w:szCs w:val="20"/>
        </w:rPr>
        <w:t xml:space="preserve">Комиссионное вознаграждение начисляется в валюте РФ. Комиссионное вознаграждение по операциям в и</w:t>
      </w:r>
      <w:r>
        <w:rPr>
          <w:bCs/>
          <w:i/>
          <w:sz w:val="20"/>
          <w:szCs w:val="20"/>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bCs/>
          <w:i/>
          <w:sz w:val="20"/>
          <w:szCs w:val="20"/>
        </w:rPr>
      </w:r>
      <w:r>
        <w:rPr>
          <w:bCs/>
          <w:i/>
          <w:sz w:val="20"/>
          <w:szCs w:val="20"/>
        </w:rPr>
      </w:r>
    </w:p>
    <w:p>
      <w:pPr>
        <w:pStyle w:val="1148"/>
        <w:rPr>
          <w:bCs/>
          <w:i/>
          <w:sz w:val="20"/>
          <w:szCs w:val="20"/>
        </w:rPr>
      </w:pPr>
      <w:r>
        <w:rPr>
          <w:bCs/>
          <w:i/>
          <w:sz w:val="20"/>
          <w:szCs w:val="20"/>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w:t>
      </w:r>
      <w:r>
        <w:rPr>
          <w:bCs/>
          <w:i/>
          <w:sz w:val="20"/>
          <w:szCs w:val="20"/>
        </w:rPr>
        <w:t xml:space="preserve">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w:t>
      </w:r>
      <w:r>
        <w:rPr>
          <w:rFonts w:eastAsia="Calibri"/>
          <w:sz w:val="20"/>
          <w:szCs w:val="20"/>
          <w:lang w:eastAsia="en-US"/>
        </w:rPr>
        <w:t xml:space="preserve">, </w:t>
      </w:r>
      <w:r>
        <w:rPr>
          <w:bCs/>
          <w:i/>
          <w:sz w:val="20"/>
          <w:szCs w:val="20"/>
        </w:rPr>
        <w:t xml:space="preserve">действующему на день его списания.</w:t>
      </w:r>
      <w:r>
        <w:rPr>
          <w:bCs/>
          <w:i/>
          <w:sz w:val="20"/>
          <w:szCs w:val="20"/>
        </w:rPr>
      </w:r>
      <w:r>
        <w:rPr>
          <w:bCs/>
          <w:i/>
          <w:sz w:val="20"/>
          <w:szCs w:val="20"/>
        </w:rPr>
      </w:r>
    </w:p>
    <w:p>
      <w:pPr>
        <w:pStyle w:val="1148"/>
        <w:rPr>
          <w:bCs/>
          <w:i/>
          <w:sz w:val="20"/>
          <w:szCs w:val="20"/>
        </w:rPr>
      </w:pPr>
      <w:r>
        <w:rPr>
          <w:bCs/>
          <w:i/>
          <w:sz w:val="20"/>
          <w:szCs w:val="20"/>
        </w:rPr>
        <w:t xml:space="preserve">**В</w:t>
      </w:r>
      <w:r>
        <w:rPr>
          <w:bCs/>
          <w:i/>
          <w:sz w:val="20"/>
          <w:szCs w:val="20"/>
        </w:rPr>
        <w:t xml:space="preserve"> </w:t>
      </w:r>
      <w:r>
        <w:rPr>
          <w:bCs/>
          <w:i/>
          <w:sz w:val="20"/>
          <w:szCs w:val="20"/>
        </w:rPr>
        <w:t xml:space="preserve">случае перевода (зачисления) денежных средств общей суммой:</w:t>
      </w:r>
      <w:r>
        <w:rPr>
          <w:bCs/>
          <w:i/>
          <w:sz w:val="20"/>
          <w:szCs w:val="20"/>
        </w:rPr>
      </w:r>
      <w:r>
        <w:rPr>
          <w:bCs/>
          <w:i/>
          <w:sz w:val="20"/>
          <w:szCs w:val="20"/>
        </w:rPr>
      </w:r>
    </w:p>
    <w:p>
      <w:pPr>
        <w:pStyle w:val="1148"/>
        <w:rPr>
          <w:bCs/>
          <w:i/>
          <w:sz w:val="20"/>
          <w:szCs w:val="20"/>
        </w:rPr>
      </w:pPr>
      <w:r>
        <w:rPr>
          <w:bCs/>
          <w:i/>
          <w:sz w:val="20"/>
          <w:szCs w:val="20"/>
        </w:rPr>
        <w:t xml:space="preserve">- по нескольким контрактам (договорам) расчет комиссии производится по каждому контракту (договору);</w:t>
      </w:r>
      <w:r>
        <w:rPr>
          <w:bCs/>
          <w:i/>
          <w:sz w:val="20"/>
          <w:szCs w:val="20"/>
        </w:rPr>
      </w:r>
      <w:r>
        <w:rPr>
          <w:bCs/>
          <w:i/>
          <w:sz w:val="20"/>
          <w:szCs w:val="20"/>
        </w:rPr>
      </w:r>
    </w:p>
    <w:p>
      <w:pPr>
        <w:pStyle w:val="1148"/>
        <w:rPr>
          <w:bCs/>
          <w:i/>
          <w:sz w:val="20"/>
          <w:szCs w:val="20"/>
        </w:rPr>
      </w:pPr>
      <w:r>
        <w:rPr>
          <w:bCs/>
          <w:i/>
          <w:sz w:val="20"/>
          <w:szCs w:val="20"/>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bCs/>
          <w:i/>
          <w:sz w:val="20"/>
          <w:szCs w:val="20"/>
        </w:rPr>
      </w:r>
      <w:r>
        <w:rPr>
          <w:bCs/>
          <w:i/>
          <w:sz w:val="20"/>
          <w:szCs w:val="20"/>
        </w:rPr>
      </w:r>
    </w:p>
    <w:p>
      <w:pPr>
        <w:pStyle w:val="1148"/>
        <w:rPr>
          <w:bCs/>
          <w:i/>
          <w:sz w:val="20"/>
          <w:szCs w:val="20"/>
        </w:rPr>
      </w:pPr>
      <w:r>
        <w:rPr>
          <w:bCs/>
          <w:i/>
          <w:sz w:val="20"/>
          <w:szCs w:val="20"/>
        </w:rPr>
        <w:t xml:space="preserve">Комиссионное вознаграждение взимается: </w:t>
      </w:r>
      <w:r>
        <w:rPr>
          <w:bCs/>
          <w:i/>
          <w:sz w:val="20"/>
          <w:szCs w:val="20"/>
        </w:rPr>
      </w:r>
      <w:r>
        <w:rPr>
          <w:bCs/>
          <w:i/>
          <w:sz w:val="20"/>
          <w:szCs w:val="20"/>
        </w:rPr>
      </w:r>
    </w:p>
    <w:p>
      <w:pPr>
        <w:pStyle w:val="1148"/>
        <w:rPr>
          <w:bCs/>
          <w:i/>
          <w:sz w:val="20"/>
          <w:szCs w:val="20"/>
        </w:rPr>
      </w:pPr>
      <w:r>
        <w:rPr>
          <w:bCs/>
          <w:i/>
          <w:sz w:val="20"/>
          <w:szCs w:val="20"/>
        </w:rPr>
        <w:t xml:space="preserve">-</w:t>
      </w:r>
      <w:r>
        <w:rPr>
          <w:bCs/>
          <w:i/>
          <w:sz w:val="20"/>
          <w:szCs w:val="20"/>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bCs/>
          <w:i/>
          <w:sz w:val="20"/>
          <w:szCs w:val="20"/>
        </w:rPr>
      </w:r>
      <w:r>
        <w:rPr>
          <w:bCs/>
          <w:i/>
          <w:sz w:val="20"/>
          <w:szCs w:val="20"/>
        </w:rPr>
      </w:r>
    </w:p>
    <w:p>
      <w:pPr>
        <w:pStyle w:val="1148"/>
        <w:rPr>
          <w:bCs/>
          <w:i/>
          <w:sz w:val="20"/>
          <w:szCs w:val="20"/>
        </w:rPr>
      </w:pPr>
      <w:r>
        <w:rPr>
          <w:bCs/>
          <w:i/>
          <w:sz w:val="20"/>
          <w:szCs w:val="20"/>
        </w:rPr>
        <w:t xml:space="preserve">- с расчетного счета клиента-резидента, являющегося резидентом-агентом (комиссионером) и де</w:t>
      </w:r>
      <w:r>
        <w:rPr>
          <w:bCs/>
          <w:i/>
          <w:sz w:val="20"/>
          <w:szCs w:val="20"/>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bCs/>
          <w:i/>
          <w:sz w:val="20"/>
          <w:szCs w:val="20"/>
        </w:rPr>
      </w:r>
      <w:r>
        <w:rPr>
          <w:bCs/>
          <w:i/>
          <w:sz w:val="20"/>
          <w:szCs w:val="20"/>
        </w:rPr>
      </w:r>
    </w:p>
    <w:p>
      <w:pPr>
        <w:pStyle w:val="1148"/>
        <w:rPr>
          <w:bCs/>
          <w:i/>
          <w:sz w:val="20"/>
          <w:szCs w:val="20"/>
        </w:rPr>
      </w:pPr>
      <w:r>
        <w:rPr>
          <w:bCs/>
          <w:i/>
          <w:sz w:val="20"/>
          <w:szCs w:val="20"/>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bCs/>
          <w:i/>
          <w:sz w:val="20"/>
          <w:szCs w:val="20"/>
        </w:rPr>
      </w:r>
      <w:r>
        <w:rPr>
          <w:bCs/>
          <w:i/>
          <w:sz w:val="20"/>
          <w:szCs w:val="20"/>
        </w:rPr>
      </w:r>
    </w:p>
    <w:p>
      <w:pPr>
        <w:pStyle w:val="1148"/>
        <w:rPr>
          <w:i/>
          <w:sz w:val="20"/>
          <w:szCs w:val="20"/>
        </w:rPr>
      </w:pPr>
      <w:r>
        <w:rPr>
          <w:i/>
          <w:sz w:val="20"/>
          <w:szCs w:val="20"/>
        </w:rPr>
        <w:t xml:space="preserve">Комиссионное вознаграждение взимается, в том числе, при использовании резидентом аккре</w:t>
      </w:r>
      <w:r>
        <w:rPr>
          <w:i/>
          <w:sz w:val="20"/>
          <w:szCs w:val="20"/>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i/>
          <w:sz w:val="20"/>
          <w:szCs w:val="20"/>
        </w:rPr>
      </w:r>
      <w:r>
        <w:rPr>
          <w:i/>
          <w:sz w:val="20"/>
          <w:szCs w:val="20"/>
        </w:rPr>
      </w:r>
    </w:p>
    <w:p>
      <w:pPr>
        <w:pStyle w:val="1148"/>
        <w:rPr>
          <w:i/>
          <w:sz w:val="20"/>
          <w:szCs w:val="20"/>
        </w:rPr>
      </w:pPr>
      <w:r>
        <w:rPr>
          <w:i/>
          <w:sz w:val="20"/>
          <w:szCs w:val="20"/>
        </w:rPr>
        <w:t xml:space="preserve">*** Днем оказания услуги по валютному контролю является:</w:t>
      </w:r>
      <w:r>
        <w:rPr>
          <w:i/>
          <w:sz w:val="20"/>
          <w:szCs w:val="20"/>
        </w:rPr>
      </w:r>
      <w:r>
        <w:rPr>
          <w:i/>
          <w:sz w:val="20"/>
          <w:szCs w:val="20"/>
        </w:rPr>
      </w:r>
    </w:p>
    <w:p>
      <w:pPr>
        <w:pStyle w:val="1148"/>
        <w:rPr>
          <w:bCs/>
          <w:i/>
          <w:sz w:val="20"/>
          <w:szCs w:val="20"/>
        </w:rPr>
      </w:pPr>
      <w:r>
        <w:rPr>
          <w:i/>
          <w:sz w:val="20"/>
          <w:szCs w:val="20"/>
        </w:rPr>
        <w:t xml:space="preserve">1.</w:t>
      </w:r>
      <w:r>
        <w:rPr>
          <w:i/>
          <w:sz w:val="20"/>
          <w:szCs w:val="20"/>
        </w:rPr>
        <w:t xml:space="preserve">По операциям резидентов, в том числе</w:t>
      </w:r>
      <w:r>
        <w:rPr>
          <w:bCs/>
          <w:i/>
          <w:sz w:val="20"/>
          <w:szCs w:val="20"/>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bCs/>
          <w:i/>
          <w:sz w:val="20"/>
          <w:szCs w:val="20"/>
        </w:rPr>
      </w:r>
      <w:r>
        <w:rPr>
          <w:bCs/>
          <w:i/>
          <w:sz w:val="20"/>
          <w:szCs w:val="20"/>
        </w:rPr>
      </w:r>
    </w:p>
    <w:p>
      <w:pPr>
        <w:pStyle w:val="1148"/>
        <w:rPr>
          <w:bCs/>
          <w:i/>
          <w:sz w:val="20"/>
          <w:szCs w:val="20"/>
        </w:rPr>
      </w:pPr>
      <w:r>
        <w:rPr>
          <w:b/>
          <w:bCs/>
          <w:i/>
          <w:sz w:val="20"/>
          <w:szCs w:val="20"/>
        </w:rPr>
        <w:t xml:space="preserve">-</w:t>
      </w:r>
      <w:r>
        <w:rPr>
          <w:i/>
          <w:sz w:val="20"/>
          <w:szCs w:val="20"/>
        </w:rPr>
        <w:t xml:space="preserve"> </w:t>
      </w:r>
      <w:r>
        <w:rPr>
          <w:b/>
          <w:i/>
          <w:sz w:val="20"/>
          <w:szCs w:val="20"/>
        </w:rPr>
        <w:t xml:space="preserve">день списания денежных средств с расчетного счета клиента-резидента;</w:t>
      </w:r>
      <w:r>
        <w:rPr>
          <w:bCs/>
          <w:i/>
          <w:sz w:val="20"/>
          <w:szCs w:val="20"/>
        </w:rPr>
      </w:r>
      <w:r>
        <w:rPr>
          <w:bCs/>
          <w:i/>
          <w:sz w:val="20"/>
          <w:szCs w:val="20"/>
        </w:rPr>
      </w:r>
    </w:p>
    <w:p>
      <w:pPr>
        <w:pStyle w:val="1148"/>
        <w:rPr>
          <w:b/>
          <w:i/>
          <w:sz w:val="20"/>
          <w:szCs w:val="20"/>
        </w:rPr>
      </w:pPr>
      <w:r>
        <w:rPr>
          <w:b/>
          <w:i/>
          <w:sz w:val="20"/>
          <w:szCs w:val="20"/>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b/>
          <w:i/>
          <w:sz w:val="20"/>
          <w:szCs w:val="20"/>
        </w:rPr>
      </w:r>
      <w:r>
        <w:rPr>
          <w:b/>
          <w:i/>
          <w:sz w:val="20"/>
          <w:szCs w:val="20"/>
        </w:rPr>
      </w:r>
    </w:p>
    <w:p>
      <w:pPr>
        <w:pStyle w:val="1148"/>
        <w:rPr>
          <w:b/>
          <w:i/>
          <w:sz w:val="20"/>
          <w:szCs w:val="20"/>
        </w:rPr>
      </w:pPr>
      <w:r>
        <w:rPr>
          <w:b/>
          <w:i/>
          <w:sz w:val="20"/>
          <w:szCs w:val="20"/>
        </w:rPr>
        <w:t xml:space="preserve">- день принятия Банком информации об уникальном номере контракта (кредитного договора);</w:t>
      </w:r>
      <w:r>
        <w:rPr>
          <w:b/>
          <w:i/>
          <w:sz w:val="20"/>
          <w:szCs w:val="20"/>
        </w:rPr>
      </w:r>
      <w:r>
        <w:rPr>
          <w:b/>
          <w:i/>
          <w:sz w:val="20"/>
          <w:szCs w:val="20"/>
        </w:rPr>
      </w:r>
    </w:p>
    <w:p>
      <w:pPr>
        <w:pStyle w:val="1148"/>
        <w:rPr>
          <w:b/>
          <w:i/>
          <w:sz w:val="20"/>
          <w:szCs w:val="20"/>
        </w:rPr>
      </w:pPr>
      <w:r>
        <w:rPr>
          <w:b/>
          <w:i/>
          <w:sz w:val="20"/>
          <w:szCs w:val="20"/>
        </w:rPr>
        <w:t xml:space="preserve">- день принятия Банком документов, связанных с проведением валютной операции;</w:t>
      </w:r>
      <w:r>
        <w:rPr>
          <w:b/>
          <w:i/>
          <w:sz w:val="20"/>
          <w:szCs w:val="20"/>
        </w:rPr>
      </w:r>
      <w:r>
        <w:rPr>
          <w:b/>
          <w:i/>
          <w:sz w:val="20"/>
          <w:szCs w:val="20"/>
        </w:rPr>
      </w:r>
    </w:p>
    <w:p>
      <w:pPr>
        <w:pStyle w:val="1148"/>
        <w:rPr>
          <w:b/>
          <w:i/>
          <w:sz w:val="20"/>
          <w:szCs w:val="20"/>
        </w:rPr>
      </w:pPr>
      <w:r>
        <w:rPr>
          <w:b/>
          <w:i/>
          <w:sz w:val="20"/>
          <w:szCs w:val="20"/>
        </w:rPr>
        <w:t xml:space="preserve">- день принятия Банком сведений уполномоченного банка о проведенной операции.</w:t>
      </w:r>
      <w:r>
        <w:rPr>
          <w:b/>
          <w:i/>
          <w:sz w:val="20"/>
          <w:szCs w:val="20"/>
        </w:rPr>
      </w:r>
      <w:r>
        <w:rPr>
          <w:b/>
          <w:i/>
          <w:sz w:val="20"/>
          <w:szCs w:val="20"/>
        </w:rPr>
      </w:r>
    </w:p>
    <w:p>
      <w:pPr>
        <w:pStyle w:val="1148"/>
        <w:rPr>
          <w:i/>
          <w:sz w:val="20"/>
          <w:szCs w:val="20"/>
        </w:rPr>
      </w:pPr>
      <w:r>
        <w:rPr>
          <w:i/>
          <w:sz w:val="20"/>
          <w:szCs w:val="20"/>
        </w:rPr>
        <w:t xml:space="preserve">2.</w:t>
      </w:r>
      <w:r>
        <w:rPr>
          <w:i/>
          <w:sz w:val="20"/>
          <w:szCs w:val="20"/>
        </w:rPr>
        <w:t xml:space="preserve">При представлении клиенту информации о коде вида операции, который отражен Банком в данных по операциям:</w:t>
      </w:r>
      <w:r>
        <w:rPr>
          <w:i/>
          <w:sz w:val="20"/>
          <w:szCs w:val="20"/>
        </w:rPr>
      </w:r>
      <w:r>
        <w:rPr>
          <w:i/>
          <w:sz w:val="20"/>
          <w:szCs w:val="20"/>
        </w:rPr>
      </w:r>
    </w:p>
    <w:p>
      <w:pPr>
        <w:pStyle w:val="1148"/>
        <w:rPr>
          <w:b/>
          <w:i/>
          <w:sz w:val="20"/>
          <w:szCs w:val="20"/>
        </w:rPr>
      </w:pPr>
      <w:r>
        <w:rPr>
          <w:b/>
          <w:i/>
          <w:sz w:val="20"/>
          <w:szCs w:val="20"/>
        </w:rPr>
        <w:t xml:space="preserve">- день направления резиденту информации о коде вида операции.</w:t>
      </w:r>
      <w:r>
        <w:rPr>
          <w:b/>
          <w:i/>
          <w:sz w:val="20"/>
          <w:szCs w:val="20"/>
        </w:rPr>
      </w:r>
      <w:r>
        <w:rPr>
          <w:b/>
          <w:i/>
          <w:sz w:val="20"/>
          <w:szCs w:val="20"/>
        </w:rPr>
      </w:r>
    </w:p>
    <w:p>
      <w:pPr>
        <w:pStyle w:val="1148"/>
        <w:rPr>
          <w:i/>
          <w:sz w:val="20"/>
          <w:szCs w:val="20"/>
        </w:rPr>
      </w:pPr>
      <w:r>
        <w:rPr>
          <w:i/>
          <w:sz w:val="20"/>
          <w:szCs w:val="20"/>
        </w:rPr>
        <w:t xml:space="preserve">3.  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i/>
          <w:sz w:val="20"/>
          <w:szCs w:val="20"/>
        </w:rPr>
      </w:r>
      <w:r>
        <w:rPr>
          <w:i/>
          <w:sz w:val="20"/>
          <w:szCs w:val="20"/>
        </w:rPr>
      </w:r>
    </w:p>
    <w:p>
      <w:pPr>
        <w:pStyle w:val="1148"/>
        <w:rPr>
          <w:b/>
          <w:i/>
          <w:sz w:val="20"/>
          <w:szCs w:val="20"/>
        </w:rPr>
      </w:pPr>
      <w:r>
        <w:rPr>
          <w:b/>
          <w:i/>
          <w:sz w:val="20"/>
          <w:szCs w:val="20"/>
        </w:rPr>
        <w:t xml:space="preserve">- день присвоения Банком экспортному контракту уникального номера.</w:t>
      </w:r>
      <w:r>
        <w:rPr>
          <w:b/>
          <w:i/>
          <w:sz w:val="20"/>
          <w:szCs w:val="20"/>
        </w:rPr>
      </w:r>
      <w:r>
        <w:rPr>
          <w:b/>
          <w:i/>
          <w:sz w:val="20"/>
          <w:szCs w:val="20"/>
        </w:rPr>
      </w:r>
    </w:p>
    <w:p>
      <w:pPr>
        <w:pStyle w:val="1148"/>
        <w:rPr>
          <w:bCs/>
          <w:i/>
          <w:sz w:val="20"/>
          <w:szCs w:val="20"/>
        </w:rPr>
      </w:pPr>
      <w:r>
        <w:rPr>
          <w:bCs/>
          <w:i/>
          <w:sz w:val="20"/>
          <w:szCs w:val="20"/>
        </w:rPr>
        <w:t xml:space="preserve">4.     При проверке СПД:</w:t>
      </w:r>
      <w:r>
        <w:rPr>
          <w:bCs/>
          <w:i/>
          <w:sz w:val="20"/>
          <w:szCs w:val="20"/>
        </w:rPr>
      </w:r>
      <w:r>
        <w:rPr>
          <w:bCs/>
          <w:i/>
          <w:sz w:val="20"/>
          <w:szCs w:val="20"/>
        </w:rPr>
      </w:r>
    </w:p>
    <w:p>
      <w:pPr>
        <w:pStyle w:val="1148"/>
        <w:rPr>
          <w:b/>
          <w:bCs/>
          <w:i/>
          <w:sz w:val="20"/>
          <w:szCs w:val="20"/>
        </w:rPr>
      </w:pPr>
      <w:r>
        <w:rPr>
          <w:b/>
          <w:bCs/>
          <w:i/>
          <w:sz w:val="20"/>
          <w:szCs w:val="20"/>
        </w:rPr>
        <w:t xml:space="preserve">- день принятия Банком СПД.</w:t>
      </w:r>
      <w:r>
        <w:rPr>
          <w:b/>
          <w:bCs/>
          <w:i/>
          <w:sz w:val="20"/>
          <w:szCs w:val="20"/>
        </w:rPr>
      </w:r>
      <w:r>
        <w:rPr>
          <w:b/>
          <w:bCs/>
          <w:i/>
          <w:sz w:val="20"/>
          <w:szCs w:val="20"/>
        </w:rPr>
      </w:r>
    </w:p>
    <w:p>
      <w:pPr>
        <w:pStyle w:val="1148"/>
        <w:rPr>
          <w:i/>
          <w:sz w:val="20"/>
          <w:szCs w:val="20"/>
        </w:rPr>
      </w:pPr>
      <w:r>
        <w:rPr>
          <w:i/>
          <w:sz w:val="20"/>
          <w:szCs w:val="20"/>
        </w:rPr>
        <w:t xml:space="preserve">5.     При оформлении Банком СПД за клиента:</w:t>
      </w:r>
      <w:r>
        <w:rPr>
          <w:i/>
          <w:sz w:val="20"/>
          <w:szCs w:val="20"/>
        </w:rPr>
      </w:r>
      <w:r>
        <w:rPr>
          <w:i/>
          <w:sz w:val="20"/>
          <w:szCs w:val="20"/>
        </w:rPr>
      </w:r>
    </w:p>
    <w:p>
      <w:pPr>
        <w:pStyle w:val="1148"/>
        <w:rPr>
          <w:b/>
          <w:i/>
          <w:sz w:val="20"/>
          <w:szCs w:val="20"/>
        </w:rPr>
      </w:pPr>
      <w:r>
        <w:rPr>
          <w:b/>
          <w:i/>
          <w:sz w:val="20"/>
          <w:szCs w:val="20"/>
        </w:rPr>
        <w:t xml:space="preserve">- день оформления Банком СПД.</w:t>
      </w:r>
      <w:r>
        <w:rPr>
          <w:b/>
          <w:i/>
          <w:sz w:val="20"/>
          <w:szCs w:val="20"/>
        </w:rPr>
      </w:r>
      <w:r>
        <w:rPr>
          <w:b/>
          <w:i/>
          <w:sz w:val="20"/>
          <w:szCs w:val="20"/>
        </w:rPr>
      </w:r>
    </w:p>
    <w:p>
      <w:pPr>
        <w:pStyle w:val="1148"/>
        <w:rPr>
          <w:i/>
          <w:sz w:val="20"/>
          <w:szCs w:val="20"/>
        </w:rPr>
      </w:pPr>
      <w:r>
        <w:rPr>
          <w:i/>
          <w:sz w:val="20"/>
          <w:szCs w:val="20"/>
        </w:rPr>
        <w:t xml:space="preserve">6.     При снятии контракта (кредитного договора) с учета:</w:t>
      </w:r>
      <w:r>
        <w:rPr>
          <w:i/>
          <w:sz w:val="20"/>
          <w:szCs w:val="20"/>
        </w:rPr>
      </w:r>
      <w:r>
        <w:rPr>
          <w:i/>
          <w:sz w:val="20"/>
          <w:szCs w:val="20"/>
        </w:rPr>
      </w:r>
    </w:p>
    <w:p>
      <w:pPr>
        <w:pStyle w:val="1148"/>
        <w:rPr>
          <w:b/>
          <w:i/>
          <w:sz w:val="20"/>
          <w:szCs w:val="20"/>
        </w:rPr>
      </w:pPr>
      <w:r>
        <w:rPr>
          <w:b/>
          <w:i/>
          <w:sz w:val="20"/>
          <w:szCs w:val="20"/>
        </w:rPr>
        <w:t xml:space="preserve">- день снятия Банком контракта (кредитного договора) с учета.</w:t>
      </w:r>
      <w:r>
        <w:rPr>
          <w:b/>
          <w:i/>
          <w:sz w:val="20"/>
          <w:szCs w:val="20"/>
        </w:rPr>
      </w:r>
      <w:r>
        <w:rPr>
          <w:b/>
          <w:i/>
          <w:sz w:val="20"/>
          <w:szCs w:val="20"/>
        </w:rPr>
      </w:r>
    </w:p>
    <w:p>
      <w:pPr>
        <w:pStyle w:val="1148"/>
        <w:rPr>
          <w:i/>
          <w:sz w:val="20"/>
          <w:szCs w:val="20"/>
        </w:rPr>
      </w:pPr>
      <w:r>
        <w:rPr>
          <w:i/>
          <w:sz w:val="20"/>
          <w:szCs w:val="20"/>
        </w:rPr>
        <w:t xml:space="preserve">7.    При списании денежных средств с расчетного счета клиента-нерезидента - юридического лица в валюте Российской Федерации:</w:t>
      </w:r>
      <w:r>
        <w:rPr>
          <w:i/>
          <w:sz w:val="20"/>
          <w:szCs w:val="20"/>
        </w:rPr>
      </w:r>
      <w:r>
        <w:rPr>
          <w:i/>
          <w:sz w:val="20"/>
          <w:szCs w:val="20"/>
        </w:rPr>
      </w:r>
    </w:p>
    <w:p>
      <w:pPr>
        <w:pStyle w:val="1148"/>
        <w:rPr>
          <w:b/>
          <w:i/>
          <w:sz w:val="20"/>
          <w:szCs w:val="20"/>
        </w:rPr>
      </w:pPr>
      <w:r>
        <w:rPr>
          <w:b/>
          <w:i/>
          <w:sz w:val="20"/>
          <w:szCs w:val="20"/>
        </w:rPr>
        <w:t xml:space="preserve">- день списания денежных средств с расчетного счета клиента-нерезидента.</w:t>
      </w:r>
      <w:r>
        <w:rPr>
          <w:b/>
          <w:i/>
          <w:sz w:val="20"/>
          <w:szCs w:val="20"/>
        </w:rPr>
      </w:r>
      <w:r>
        <w:rPr>
          <w:b/>
          <w:i/>
          <w:sz w:val="20"/>
          <w:szCs w:val="20"/>
        </w:rPr>
      </w:r>
    </w:p>
    <w:p>
      <w:pPr>
        <w:pStyle w:val="1148"/>
        <w:rPr>
          <w:b/>
          <w:i/>
          <w:sz w:val="20"/>
          <w:szCs w:val="20"/>
        </w:rPr>
      </w:pPr>
      <w:r>
        <w:rPr>
          <w:i/>
          <w:sz w:val="20"/>
          <w:szCs w:val="20"/>
        </w:rPr>
        <w:t xml:space="preserve">8.     При представлении клиенту копий документов из досье валютного контроля:</w:t>
      </w:r>
      <w:r>
        <w:rPr>
          <w:b/>
          <w:i/>
          <w:sz w:val="20"/>
          <w:szCs w:val="20"/>
        </w:rPr>
      </w:r>
      <w:r>
        <w:rPr>
          <w:b/>
          <w:i/>
          <w:sz w:val="20"/>
          <w:szCs w:val="20"/>
        </w:rPr>
      </w:r>
    </w:p>
    <w:p>
      <w:pPr>
        <w:pStyle w:val="1148"/>
        <w:rPr>
          <w:i/>
          <w:sz w:val="20"/>
          <w:szCs w:val="20"/>
        </w:rPr>
      </w:pPr>
      <w:r>
        <w:rPr>
          <w:b/>
          <w:i/>
          <w:sz w:val="20"/>
          <w:szCs w:val="20"/>
        </w:rPr>
        <w:t xml:space="preserve">- день направления клиенту копий документов.</w:t>
      </w:r>
      <w:r>
        <w:rPr>
          <w:i/>
          <w:sz w:val="20"/>
          <w:szCs w:val="20"/>
        </w:rPr>
        <w:t xml:space="preserve"> </w:t>
      </w:r>
      <w:r>
        <w:rPr>
          <w:i/>
          <w:sz w:val="20"/>
          <w:szCs w:val="20"/>
        </w:rPr>
      </w:r>
      <w:r>
        <w:rPr>
          <w:i/>
          <w:sz w:val="20"/>
          <w:szCs w:val="20"/>
        </w:rPr>
      </w:r>
    </w:p>
    <w:p>
      <w:pPr>
        <w:pStyle w:val="1148"/>
        <w:rPr>
          <w:i/>
          <w:sz w:val="20"/>
          <w:szCs w:val="20"/>
        </w:rPr>
      </w:pPr>
      <w:r>
        <w:rPr>
          <w:i/>
          <w:sz w:val="20"/>
          <w:szCs w:val="20"/>
        </w:rPr>
        <w:t xml:space="preserve">**** В случае перевода </w:t>
      </w:r>
      <w:r>
        <w:rPr>
          <w:bCs/>
          <w:i/>
          <w:sz w:val="20"/>
          <w:szCs w:val="20"/>
        </w:rPr>
        <w:t xml:space="preserve">контракта (кредитного договора) на учет </w:t>
      </w:r>
      <w:r>
        <w:rPr>
          <w:i/>
          <w:sz w:val="20"/>
          <w:szCs w:val="20"/>
        </w:rPr>
        <w:t xml:space="preserve">в другой уполномоченный банк либо при закрытии резидентом все</w:t>
      </w:r>
      <w:r>
        <w:rPr>
          <w:i/>
          <w:sz w:val="20"/>
          <w:szCs w:val="20"/>
        </w:rPr>
        <w:t xml:space="preserve">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i/>
          <w:sz w:val="20"/>
          <w:szCs w:val="20"/>
        </w:rPr>
      </w:r>
      <w:r>
        <w:rPr>
          <w:i/>
          <w:sz w:val="20"/>
          <w:szCs w:val="20"/>
        </w:rPr>
      </w:r>
    </w:p>
    <w:p>
      <w:pPr>
        <w:pStyle w:val="1148"/>
        <w:rPr>
          <w:i/>
          <w:sz w:val="20"/>
          <w:szCs w:val="20"/>
        </w:rPr>
      </w:pPr>
      <w:r>
        <w:rPr>
          <w:i/>
          <w:sz w:val="20"/>
          <w:szCs w:val="20"/>
        </w:rPr>
      </w:r>
      <w:r>
        <w:rPr>
          <w:i/>
          <w:sz w:val="20"/>
          <w:szCs w:val="20"/>
        </w:rPr>
      </w:r>
      <w:r>
        <w:rPr>
          <w:i/>
          <w:sz w:val="20"/>
          <w:szCs w:val="20"/>
        </w:rPr>
      </w:r>
    </w:p>
    <w:p>
      <w:pPr>
        <w:pStyle w:val="1148"/>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52"/>
        <w:numPr>
          <w:ilvl w:val="0"/>
          <w:numId w:val="16"/>
        </w:numPr>
      </w:pPr>
      <w:r/>
      <w:bookmarkStart w:id="31" w:name="_Toc170984449"/>
      <w:r>
        <w:t xml:space="preserve">Операции</w:t>
      </w:r>
      <w:r>
        <w:t xml:space="preserve"> </w:t>
      </w:r>
      <w:r>
        <w:t xml:space="preserve">с</w:t>
      </w:r>
      <w:r>
        <w:t xml:space="preserve"> </w:t>
      </w:r>
      <w:r>
        <w:t xml:space="preserve">ценными</w:t>
      </w:r>
      <w:r>
        <w:t xml:space="preserve"> </w:t>
      </w:r>
      <w:r>
        <w:t xml:space="preserve">бумагами</w:t>
      </w:r>
      <w:bookmarkEnd w:id="23"/>
      <w:r/>
      <w:bookmarkEnd w:id="24"/>
      <w:r/>
      <w:bookmarkEnd w:id="25"/>
      <w:r/>
      <w:bookmarkEnd w:id="26"/>
      <w:r/>
      <w:bookmarkEnd w:id="27"/>
      <w:r/>
      <w:bookmarkEnd w:id="28"/>
      <w:r/>
      <w:bookmarkEnd w:id="29"/>
      <w:r/>
      <w:bookmarkEnd w:id="30"/>
      <w:r/>
      <w:bookmarkEnd w:id="31"/>
      <w:r/>
      <w:r/>
    </w:p>
    <w:p>
      <w:pPr>
        <w:pStyle w:val="1148"/>
        <w:rPr>
          <w:lang w:val="en-US" w:eastAsia="en-US"/>
        </w:rPr>
      </w:pPr>
      <w:r>
        <w:rPr>
          <w:lang w:val="en-US" w:eastAsia="en-US"/>
        </w:rPr>
      </w:r>
      <w:r>
        <w:rPr>
          <w:lang w:val="en-US" w:eastAsia="en-US"/>
        </w:rPr>
      </w:r>
      <w:r>
        <w:rPr>
          <w:lang w:val="en-US" w:eastAsia="en-US"/>
        </w:rP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148"/>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bottom w:val="single" w:color="000000" w:sz="4" w:space="0"/>
            </w:tcBorders>
            <w:tcW w:w="3969" w:type="dxa"/>
            <w:vAlign w:val="top"/>
            <w:textDirection w:val="lrTb"/>
            <w:noWrap w:val="false"/>
          </w:tcPr>
          <w:p>
            <w:pPr>
              <w:pStyle w:val="1148"/>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bottom w:val="single" w:color="000000" w:sz="4" w:space="0"/>
            </w:tcBorders>
            <w:tcW w:w="1985" w:type="dxa"/>
            <w:vAlign w:val="top"/>
            <w:textDirection w:val="lrTb"/>
            <w:noWrap w:val="false"/>
          </w:tcPr>
          <w:p>
            <w:pPr>
              <w:pStyle w:val="1148"/>
              <w:jc w:val="center"/>
              <w:rPr>
                <w:b/>
                <w:sz w:val="20"/>
                <w:szCs w:val="20"/>
              </w:rPr>
            </w:pPr>
            <w:r>
              <w:rPr>
                <w:b/>
                <w:sz w:val="20"/>
                <w:szCs w:val="20"/>
              </w:rPr>
              <w:t xml:space="preserve">Тариф</w:t>
            </w:r>
            <w:r>
              <w:rPr>
                <w:b/>
                <w:sz w:val="20"/>
                <w:szCs w:val="20"/>
              </w:rPr>
            </w:r>
            <w:r>
              <w:rPr>
                <w:b/>
                <w:sz w:val="20"/>
                <w:szCs w:val="20"/>
              </w:rPr>
            </w:r>
          </w:p>
        </w:tc>
        <w:tc>
          <w:tcPr>
            <w:tcBorders>
              <w:bottom w:val="single" w:color="000000" w:sz="4" w:space="0"/>
            </w:tcBorders>
            <w:tcW w:w="3260" w:type="dxa"/>
            <w:vAlign w:val="top"/>
            <w:textDirection w:val="lrTb"/>
            <w:noWrap w:val="false"/>
          </w:tcPr>
          <w:p>
            <w:pPr>
              <w:pStyle w:val="1148"/>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48"/>
              <w:jc w:val="center"/>
              <w:rPr>
                <w:sz w:val="20"/>
                <w:szCs w:val="20"/>
              </w:rPr>
            </w:pPr>
            <w:r>
              <w:rPr>
                <w:sz w:val="20"/>
                <w:szCs w:val="20"/>
              </w:rPr>
              <w:t xml:space="preserve">4.1.</w:t>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148"/>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w:t>
            </w:r>
            <w:r>
              <w:rPr>
                <w:sz w:val="20"/>
                <w:szCs w:val="20"/>
              </w:rPr>
              <w:t xml:space="preserve"> «Россельхозбанк» </w:t>
            </w:r>
            <w:r>
              <w:rPr>
                <w:sz w:val="20"/>
                <w:szCs w:val="20"/>
              </w:rPr>
              <w:t xml:space="preserve">в</w:t>
            </w:r>
            <w:r>
              <w:rPr>
                <w:sz w:val="20"/>
                <w:szCs w:val="20"/>
              </w:rPr>
              <w:t xml:space="preserve"> </w:t>
            </w:r>
            <w:r>
              <w:rPr>
                <w:sz w:val="20"/>
                <w:szCs w:val="20"/>
              </w:rPr>
              <w:t xml:space="preserve">головном</w:t>
            </w:r>
            <w:r>
              <w:rPr>
                <w:sz w:val="20"/>
                <w:szCs w:val="20"/>
              </w:rPr>
              <w:t xml:space="preserve"> </w:t>
            </w:r>
            <w:r>
              <w:rPr>
                <w:sz w:val="20"/>
                <w:szCs w:val="20"/>
              </w:rPr>
              <w:t xml:space="preserve">офисе</w:t>
            </w:r>
            <w:r>
              <w:rPr>
                <w:sz w:val="20"/>
                <w:szCs w:val="20"/>
              </w:rPr>
              <w:t xml:space="preserve"> </w:t>
            </w:r>
            <w:r>
              <w:rPr>
                <w:sz w:val="20"/>
                <w:szCs w:val="20"/>
              </w:rPr>
              <w:t xml:space="preserve">АО</w:t>
            </w:r>
            <w:r>
              <w:rPr>
                <w:sz w:val="20"/>
                <w:szCs w:val="20"/>
              </w:rPr>
              <w:t xml:space="preserve">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1" w:type="dxa"/>
            <w:vAlign w:val="top"/>
            <w:vMerge w:val="continue"/>
            <w:textDirection w:val="lrTb"/>
            <w:noWrap w:val="false"/>
          </w:tcPr>
          <w:p>
            <w:pPr>
              <w:pStyle w:val="1148"/>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48"/>
              <w:rPr>
                <w:sz w:val="20"/>
                <w:szCs w:val="20"/>
              </w:rPr>
            </w:pPr>
            <w:r>
              <w:rPr>
                <w:sz w:val="20"/>
                <w:szCs w:val="20"/>
              </w:rPr>
              <w:t xml:space="preserve">векселя серии «К»</w:t>
            </w:r>
            <w:r>
              <w:rPr>
                <w:sz w:val="20"/>
                <w:szCs w:val="20"/>
              </w:rPr>
            </w:r>
            <w:r>
              <w:rPr>
                <w:sz w:val="20"/>
                <w:szCs w:val="20"/>
              </w:rPr>
            </w:r>
          </w:p>
        </w:tc>
        <w:tc>
          <w:tcPr>
            <w:tcW w:w="1985" w:type="dxa"/>
            <w:vAlign w:val="top"/>
            <w:textDirection w:val="lrTb"/>
            <w:noWrap w:val="false"/>
          </w:tcPr>
          <w:p>
            <w:pPr>
              <w:pStyle w:val="1148"/>
              <w:jc w:val="center"/>
              <w:rPr>
                <w:sz w:val="20"/>
                <w:szCs w:val="20"/>
              </w:rPr>
            </w:pPr>
            <w:r>
              <w:rPr>
                <w:sz w:val="20"/>
                <w:szCs w:val="20"/>
              </w:rPr>
              <w:t xml:space="preserve">30</w:t>
            </w:r>
            <w:r>
              <w:rPr>
                <w:sz w:val="20"/>
                <w:szCs w:val="20"/>
              </w:rPr>
              <w:t xml:space="preserve">5</w:t>
            </w:r>
            <w:r>
              <w:rPr>
                <w:sz w:val="20"/>
                <w:szCs w:val="20"/>
              </w:rPr>
              <w:t xml:space="preserve"> руб. за лист</w:t>
            </w:r>
            <w:r>
              <w:rPr>
                <w:sz w:val="20"/>
                <w:szCs w:val="20"/>
              </w:rPr>
            </w:r>
            <w:r>
              <w:rPr>
                <w:sz w:val="20"/>
                <w:szCs w:val="20"/>
              </w:rPr>
            </w:r>
          </w:p>
        </w:tc>
        <w:tc>
          <w:tcPr>
            <w:tcW w:w="3260" w:type="dxa"/>
            <w:vAlign w:val="top"/>
            <w:textDirection w:val="lrTb"/>
            <w:noWrap w:val="false"/>
          </w:tcPr>
          <w:p>
            <w:pPr>
              <w:pStyle w:val="1148"/>
              <w:rPr>
                <w:sz w:val="20"/>
                <w:szCs w:val="20"/>
              </w:rPr>
            </w:pPr>
            <w:r>
              <w:rPr>
                <w:sz w:val="20"/>
                <w:szCs w:val="20"/>
              </w:rPr>
              <w:t xml:space="preserve">Взимается до выдачи кредита с целевым назначением - на приобретение векселя </w:t>
            </w:r>
            <w:r>
              <w:rPr>
                <w:sz w:val="20"/>
                <w:szCs w:val="20"/>
              </w:rPr>
              <w:t xml:space="preserve">АО</w:t>
            </w:r>
            <w:r>
              <w:rPr>
                <w:sz w:val="20"/>
                <w:szCs w:val="20"/>
              </w:rPr>
              <w:t xml:space="preserve"> «Россельхозбанк» серии «К». 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48"/>
              <w:jc w:val="center"/>
              <w:rPr>
                <w:sz w:val="20"/>
                <w:szCs w:val="20"/>
              </w:rPr>
            </w:pPr>
            <w:r>
              <w:rPr>
                <w:sz w:val="20"/>
                <w:szCs w:val="20"/>
              </w:rPr>
              <w:t xml:space="preserve">4.2.</w:t>
            </w:r>
            <w:r>
              <w:rPr>
                <w:sz w:val="20"/>
                <w:szCs w:val="20"/>
              </w:rPr>
            </w:r>
            <w:r>
              <w:rPr>
                <w:sz w:val="20"/>
                <w:szCs w:val="20"/>
              </w:rPr>
            </w:r>
          </w:p>
        </w:tc>
        <w:tc>
          <w:tcPr>
            <w:gridSpan w:val="3"/>
            <w:tcW w:w="9214" w:type="dxa"/>
            <w:vAlign w:val="top"/>
            <w:textDirection w:val="lrTb"/>
            <w:noWrap w:val="false"/>
          </w:tcPr>
          <w:p>
            <w:pPr>
              <w:pStyle w:val="1148"/>
              <w:jc w:val="center"/>
              <w:rPr>
                <w:sz w:val="20"/>
                <w:szCs w:val="20"/>
              </w:rPr>
            </w:pPr>
            <w:r>
              <w:rPr>
                <w:sz w:val="20"/>
                <w:szCs w:val="20"/>
              </w:rPr>
              <w:t xml:space="preserve">Оформление бланка векселя </w:t>
            </w:r>
            <w:r>
              <w:rPr>
                <w:sz w:val="20"/>
                <w:szCs w:val="20"/>
              </w:rPr>
              <w:t xml:space="preserve">АО</w:t>
            </w:r>
            <w:r>
              <w:rPr>
                <w:sz w:val="20"/>
                <w:szCs w:val="20"/>
              </w:rPr>
              <w:t xml:space="preserve"> «Россельхозбанк» в региональных филиалах </w:t>
            </w:r>
            <w:r>
              <w:rPr>
                <w:sz w:val="20"/>
                <w:szCs w:val="20"/>
              </w:rPr>
              <w:t xml:space="preserve">АО</w:t>
            </w:r>
            <w:r>
              <w:rPr>
                <w:sz w:val="20"/>
                <w:szCs w:val="20"/>
              </w:rPr>
              <w:t xml:space="preserve">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48"/>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48"/>
              <w:rPr>
                <w:sz w:val="20"/>
                <w:szCs w:val="20"/>
              </w:rPr>
            </w:pPr>
            <w:r>
              <w:rPr>
                <w:sz w:val="20"/>
                <w:szCs w:val="20"/>
              </w:rPr>
              <w:t xml:space="preserve">векселя серии «К» </w:t>
            </w:r>
            <w:r>
              <w:rPr>
                <w:sz w:val="20"/>
                <w:szCs w:val="20"/>
              </w:rPr>
            </w:r>
            <w:r>
              <w:rPr>
                <w:sz w:val="20"/>
                <w:szCs w:val="20"/>
              </w:rPr>
            </w:r>
          </w:p>
        </w:tc>
        <w:tc>
          <w:tcPr>
            <w:tcW w:w="1985" w:type="dxa"/>
            <w:vAlign w:val="top"/>
            <w:textDirection w:val="lrTb"/>
            <w:noWrap w:val="false"/>
          </w:tcPr>
          <w:p>
            <w:pPr>
              <w:pStyle w:val="1148"/>
              <w:jc w:val="center"/>
              <w:rPr>
                <w:sz w:val="20"/>
                <w:szCs w:val="20"/>
              </w:rPr>
            </w:pPr>
            <w:r>
              <w:rPr>
                <w:sz w:val="20"/>
                <w:szCs w:val="20"/>
              </w:rPr>
              <w:t xml:space="preserve">30</w:t>
            </w:r>
            <w:r>
              <w:rPr>
                <w:sz w:val="20"/>
                <w:szCs w:val="20"/>
              </w:rPr>
              <w:t xml:space="preserve">5</w:t>
            </w:r>
            <w:r>
              <w:rPr>
                <w:sz w:val="20"/>
                <w:szCs w:val="20"/>
              </w:rPr>
              <w:t xml:space="preserve"> руб. за лист</w:t>
            </w:r>
            <w:r>
              <w:rPr>
                <w:sz w:val="20"/>
                <w:szCs w:val="20"/>
              </w:rPr>
            </w:r>
            <w:r>
              <w:rPr>
                <w:sz w:val="20"/>
                <w:szCs w:val="20"/>
              </w:rPr>
            </w:r>
          </w:p>
        </w:tc>
        <w:tc>
          <w:tcPr>
            <w:tcW w:w="3260" w:type="dxa"/>
            <w:vAlign w:val="top"/>
            <w:textDirection w:val="lrTb"/>
            <w:noWrap w:val="false"/>
          </w:tcPr>
          <w:p>
            <w:pPr>
              <w:pStyle w:val="1148"/>
              <w:rPr>
                <w:sz w:val="20"/>
                <w:szCs w:val="20"/>
              </w:rPr>
            </w:pPr>
            <w:r>
              <w:rPr>
                <w:sz w:val="20"/>
                <w:szCs w:val="20"/>
              </w:rPr>
              <w:t xml:space="preserve">Взимается до выдачи кредита с целевым назначением - на приобретение векселя </w:t>
            </w:r>
            <w:r>
              <w:rPr>
                <w:sz w:val="20"/>
                <w:szCs w:val="20"/>
              </w:rPr>
              <w:t xml:space="preserve">АО</w:t>
            </w:r>
            <w:r>
              <w:rPr>
                <w:sz w:val="20"/>
                <w:szCs w:val="20"/>
              </w:rPr>
              <w:t xml:space="preserve"> «Россельхозбанк» серии «К».</w:t>
              <w:br w:type="textWrapping" w:clear="all"/>
              <w:t xml:space="preserve">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48"/>
              <w:jc w:val="center"/>
              <w:rPr>
                <w:sz w:val="20"/>
                <w:szCs w:val="20"/>
              </w:rPr>
            </w:pPr>
            <w:r>
              <w:rPr>
                <w:sz w:val="20"/>
                <w:szCs w:val="20"/>
              </w:rPr>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148"/>
              <w:rPr>
                <w:sz w:val="20"/>
                <w:szCs w:val="20"/>
              </w:rPr>
            </w:pPr>
            <w:r>
              <w:rPr>
                <w:sz w:val="20"/>
                <w:szCs w:val="20"/>
              </w:rPr>
              <w:t xml:space="preserve">векселя серии «Д» со сроком обращения: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48"/>
              <w:jc w:val="center"/>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148"/>
              <w:rPr>
                <w:sz w:val="20"/>
                <w:szCs w:val="20"/>
              </w:rPr>
            </w:pPr>
            <w:r>
              <w:rPr>
                <w:sz w:val="20"/>
                <w:szCs w:val="20"/>
              </w:rPr>
              <w:t xml:space="preserve">«по предъявлении»</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148"/>
              <w:jc w:val="center"/>
              <w:rPr>
                <w:sz w:val="20"/>
                <w:szCs w:val="20"/>
              </w:rPr>
            </w:pPr>
            <w:r>
              <w:rPr>
                <w:sz w:val="20"/>
                <w:szCs w:val="20"/>
              </w:rPr>
              <w:t xml:space="preserve">10% от номинала векселя, но не менее 100 руб.</w:t>
            </w:r>
            <w:r>
              <w:rPr>
                <w:sz w:val="20"/>
                <w:szCs w:val="20"/>
              </w:rPr>
            </w:r>
            <w:r>
              <w:rPr>
                <w:sz w:val="20"/>
                <w:szCs w:val="20"/>
              </w:rPr>
            </w:r>
          </w:p>
        </w:tc>
        <w:tc>
          <w:tcPr>
            <w:tcBorders>
              <w:top w:val="single" w:color="000000" w:sz="4" w:space="0"/>
              <w:bottom w:val="none" w:color="000000" w:sz="4" w:space="0"/>
            </w:tcBorders>
            <w:tcW w:w="3260" w:type="dxa"/>
            <w:vAlign w:val="top"/>
            <w:textDirection w:val="lrTb"/>
            <w:noWrap w:val="false"/>
          </w:tcPr>
          <w:p>
            <w:pPr>
              <w:pStyle w:val="1148"/>
              <w:rPr>
                <w:sz w:val="20"/>
                <w:szCs w:val="20"/>
              </w:rPr>
            </w:pPr>
            <w:r>
              <w:rPr>
                <w:sz w:val="20"/>
                <w:szCs w:val="20"/>
              </w:rPr>
              <w:t xml:space="preserve">Указанная комиссия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48"/>
              <w:jc w:val="center"/>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148"/>
              <w:rPr>
                <w:sz w:val="20"/>
                <w:szCs w:val="20"/>
              </w:rPr>
            </w:pPr>
            <w:r>
              <w:rPr>
                <w:sz w:val="20"/>
                <w:szCs w:val="20"/>
              </w:rPr>
              <w:t xml:space="preserve">«по предъявлении, но не ранее» и срочные векселя со сроком обращения менее </w:t>
              <w:br w:type="textWrapping" w:clear="all"/>
              <w:t xml:space="preserve">30 дней </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148"/>
              <w:jc w:val="center"/>
              <w:rPr>
                <w:sz w:val="20"/>
                <w:szCs w:val="20"/>
              </w:rPr>
            </w:pPr>
            <w:r>
              <w:rPr>
                <w:sz w:val="20"/>
                <w:szCs w:val="20"/>
              </w:rPr>
              <w:t xml:space="preserve">10% от номинала векселя, но не менее 100 руб.</w:t>
            </w:r>
            <w:r>
              <w:rPr>
                <w:sz w:val="20"/>
                <w:szCs w:val="20"/>
              </w:rPr>
            </w:r>
            <w:r>
              <w:rPr>
                <w:sz w:val="20"/>
                <w:szCs w:val="20"/>
              </w:rPr>
            </w:r>
          </w:p>
        </w:tc>
        <w:tc>
          <w:tcPr>
            <w:tcBorders>
              <w:top w:val="none" w:color="000000" w:sz="4" w:space="0"/>
              <w:bottom w:val="single" w:color="000000" w:sz="4" w:space="0"/>
            </w:tcBorders>
            <w:tcW w:w="3260"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48"/>
              <w:jc w:val="center"/>
              <w:rPr>
                <w:sz w:val="20"/>
                <w:szCs w:val="20"/>
              </w:rPr>
            </w:pPr>
            <w:r>
              <w:rPr>
                <w:sz w:val="20"/>
                <w:szCs w:val="20"/>
              </w:rPr>
            </w:r>
            <w:r>
              <w:rPr>
                <w:sz w:val="20"/>
                <w:szCs w:val="20"/>
              </w:rPr>
            </w:r>
            <w:r>
              <w:rPr>
                <w:sz w:val="20"/>
                <w:szCs w:val="20"/>
              </w:rPr>
            </w:r>
          </w:p>
        </w:tc>
        <w:tc>
          <w:tcPr>
            <w:tcBorders>
              <w:top w:val="single" w:color="000000" w:sz="4" w:space="0"/>
            </w:tcBorders>
            <w:tcW w:w="3969" w:type="dxa"/>
            <w:vAlign w:val="top"/>
            <w:textDirection w:val="lrTb"/>
            <w:noWrap w:val="false"/>
          </w:tcPr>
          <w:p>
            <w:pPr>
              <w:pStyle w:val="1148"/>
              <w:rPr>
                <w:sz w:val="20"/>
                <w:szCs w:val="20"/>
              </w:rPr>
            </w:pPr>
            <w:r>
              <w:rPr>
                <w:sz w:val="20"/>
                <w:szCs w:val="20"/>
              </w:rPr>
              <w:t xml:space="preserve">«по предъявлении, но не ранее» и срочные векселя со сроком обращения 30 дней и более</w:t>
            </w:r>
            <w:r>
              <w:rPr>
                <w:sz w:val="20"/>
                <w:szCs w:val="20"/>
              </w:rPr>
            </w:r>
            <w:r>
              <w:rPr>
                <w:sz w:val="20"/>
                <w:szCs w:val="20"/>
              </w:rPr>
            </w:r>
          </w:p>
        </w:tc>
        <w:tc>
          <w:tcPr>
            <w:tcBorders>
              <w:top w:val="single" w:color="000000" w:sz="4" w:space="0"/>
            </w:tcBorders>
            <w:tcW w:w="1985" w:type="dxa"/>
            <w:vAlign w:val="top"/>
            <w:textDirection w:val="lrTb"/>
            <w:noWrap w:val="false"/>
          </w:tcPr>
          <w:p>
            <w:pPr>
              <w:pStyle w:val="1148"/>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tcBorders>
            <w:tcW w:w="3260"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48"/>
              <w:jc w:val="center"/>
              <w:rPr>
                <w:sz w:val="20"/>
                <w:szCs w:val="20"/>
              </w:rPr>
            </w:pPr>
            <w:r>
              <w:rPr>
                <w:sz w:val="20"/>
                <w:szCs w:val="20"/>
              </w:rPr>
              <w:t xml:space="preserve">4.3.</w:t>
            </w:r>
            <w:r>
              <w:rPr>
                <w:sz w:val="20"/>
                <w:szCs w:val="20"/>
              </w:rPr>
            </w:r>
            <w:r>
              <w:rPr>
                <w:sz w:val="20"/>
                <w:szCs w:val="20"/>
              </w:rPr>
            </w:r>
          </w:p>
        </w:tc>
        <w:tc>
          <w:tcPr>
            <w:gridSpan w:val="3"/>
            <w:tcW w:w="9214" w:type="dxa"/>
            <w:vAlign w:val="top"/>
            <w:textDirection w:val="lrTb"/>
            <w:noWrap w:val="false"/>
          </w:tcPr>
          <w:p>
            <w:pPr>
              <w:pStyle w:val="1148"/>
              <w:jc w:val="center"/>
              <w:rPr>
                <w:sz w:val="20"/>
                <w:szCs w:val="20"/>
              </w:rPr>
            </w:pPr>
            <w:r>
              <w:rPr>
                <w:sz w:val="20"/>
                <w:szCs w:val="20"/>
              </w:rPr>
              <w:t xml:space="preserve">Проведение залоговых операций с векселем </w:t>
            </w:r>
            <w:r>
              <w:rPr>
                <w:sz w:val="20"/>
                <w:szCs w:val="20"/>
              </w:rPr>
              <w:t xml:space="preserve">АО</w:t>
            </w:r>
            <w:r>
              <w:rPr>
                <w:sz w:val="20"/>
                <w:szCs w:val="20"/>
              </w:rPr>
              <w:t xml:space="preserve"> «Россельхозбанк» серии «К»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48"/>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48"/>
              <w:rPr>
                <w:sz w:val="20"/>
                <w:szCs w:val="20"/>
              </w:rPr>
            </w:pPr>
            <w:r>
              <w:rPr>
                <w:sz w:val="20"/>
                <w:szCs w:val="20"/>
              </w:rPr>
              <w:t xml:space="preserve">Пересчет и проверка векселей «Россельхозбанк» серии «К» головным офисом и региональным филиалом </w:t>
            </w:r>
            <w:r>
              <w:rPr>
                <w:sz w:val="20"/>
                <w:szCs w:val="20"/>
              </w:rPr>
              <w:t xml:space="preserve">АО</w:t>
            </w:r>
            <w:r>
              <w:rPr>
                <w:sz w:val="20"/>
                <w:szCs w:val="20"/>
              </w:rPr>
              <w:t xml:space="preserve"> «Россельхозбанк»</w:t>
            </w:r>
            <w:r>
              <w:rPr>
                <w:sz w:val="20"/>
                <w:szCs w:val="20"/>
              </w:rPr>
            </w:r>
            <w:r>
              <w:rPr>
                <w:sz w:val="20"/>
                <w:szCs w:val="20"/>
              </w:rPr>
            </w:r>
          </w:p>
          <w:p>
            <w:pPr>
              <w:pStyle w:val="1148"/>
              <w:rPr>
                <w:sz w:val="20"/>
                <w:szCs w:val="20"/>
              </w:rPr>
            </w:pPr>
            <w:r>
              <w:rPr>
                <w:sz w:val="20"/>
                <w:szCs w:val="20"/>
              </w:rPr>
            </w:r>
            <w:r>
              <w:rPr>
                <w:sz w:val="20"/>
                <w:szCs w:val="20"/>
              </w:rPr>
            </w:r>
            <w:r>
              <w:rPr>
                <w:sz w:val="20"/>
                <w:szCs w:val="20"/>
              </w:rPr>
            </w:r>
          </w:p>
        </w:tc>
        <w:tc>
          <w:tcPr>
            <w:tcW w:w="1985" w:type="dxa"/>
            <w:vAlign w:val="top"/>
            <w:textDirection w:val="lrTb"/>
            <w:noWrap w:val="false"/>
          </w:tcPr>
          <w:p>
            <w:pPr>
              <w:pStyle w:val="1148"/>
              <w:jc w:val="center"/>
              <w:rPr>
                <w:sz w:val="20"/>
                <w:szCs w:val="20"/>
              </w:rPr>
            </w:pPr>
            <w:r>
              <w:rPr>
                <w:sz w:val="20"/>
                <w:szCs w:val="20"/>
              </w:rPr>
              <w:t xml:space="preserve">3</w:t>
            </w:r>
            <w:r>
              <w:rPr>
                <w:sz w:val="20"/>
                <w:szCs w:val="20"/>
              </w:rPr>
              <w:t xml:space="preserve">1</w:t>
            </w:r>
            <w:r>
              <w:rPr>
                <w:sz w:val="20"/>
                <w:szCs w:val="20"/>
              </w:rPr>
              <w:t xml:space="preserve"> руб. за лист</w:t>
            </w:r>
            <w:r>
              <w:rPr>
                <w:sz w:val="20"/>
                <w:szCs w:val="20"/>
              </w:rPr>
            </w:r>
            <w:r>
              <w:rPr>
                <w:sz w:val="20"/>
                <w:szCs w:val="20"/>
              </w:rPr>
            </w:r>
          </w:p>
        </w:tc>
        <w:tc>
          <w:tcPr>
            <w:tcW w:w="3260" w:type="dxa"/>
            <w:vAlign w:val="top"/>
            <w:textDirection w:val="lrTb"/>
            <w:noWrap w:val="false"/>
          </w:tcPr>
          <w:p>
            <w:pPr>
              <w:pStyle w:val="1148"/>
              <w:rPr>
                <w:sz w:val="20"/>
                <w:szCs w:val="20"/>
              </w:rPr>
            </w:pPr>
            <w:r>
              <w:rPr>
                <w:sz w:val="20"/>
                <w:szCs w:val="20"/>
              </w:rPr>
              <w:t xml:space="preserve">Взимается при передаче векселя </w:t>
            </w:r>
            <w:r>
              <w:rPr>
                <w:sz w:val="20"/>
                <w:szCs w:val="20"/>
              </w:rPr>
              <w:t xml:space="preserve">АО</w:t>
            </w:r>
            <w:r>
              <w:rPr>
                <w:sz w:val="20"/>
                <w:szCs w:val="20"/>
              </w:rPr>
              <w:t xml:space="preserve"> «Россельхозбанк» в заклад Банку. 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48"/>
              <w:jc w:val="center"/>
              <w:rPr>
                <w:sz w:val="20"/>
                <w:szCs w:val="20"/>
              </w:rPr>
            </w:pPr>
            <w:r>
              <w:rPr>
                <w:sz w:val="20"/>
                <w:szCs w:val="20"/>
              </w:rPr>
              <w:t xml:space="preserve">4.4.</w:t>
            </w:r>
            <w:r>
              <w:rPr>
                <w:sz w:val="20"/>
                <w:szCs w:val="20"/>
              </w:rPr>
            </w:r>
            <w:r>
              <w:rPr>
                <w:sz w:val="20"/>
                <w:szCs w:val="20"/>
              </w:rPr>
            </w:r>
          </w:p>
        </w:tc>
        <w:tc>
          <w:tcPr>
            <w:tcW w:w="3969" w:type="dxa"/>
            <w:vAlign w:val="top"/>
            <w:textDirection w:val="lrTb"/>
            <w:noWrap w:val="false"/>
          </w:tcPr>
          <w:p>
            <w:pPr>
              <w:pStyle w:val="1148"/>
              <w:rPr>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r>
            <w:r>
              <w:rPr>
                <w:sz w:val="20"/>
                <w:szCs w:val="20"/>
              </w:rPr>
            </w:r>
          </w:p>
        </w:tc>
        <w:tc>
          <w:tcPr>
            <w:tcW w:w="1985" w:type="dxa"/>
            <w:vAlign w:val="top"/>
            <w:textDirection w:val="lrTb"/>
            <w:noWrap w:val="false"/>
          </w:tcPr>
          <w:p>
            <w:pPr>
              <w:pStyle w:val="1148"/>
              <w:jc w:val="center"/>
              <w:rPr>
                <w:sz w:val="20"/>
                <w:szCs w:val="20"/>
              </w:rPr>
            </w:pPr>
            <w:r>
              <w:rPr>
                <w:sz w:val="20"/>
                <w:szCs w:val="20"/>
              </w:rPr>
              <w:t xml:space="preserve">1</w:t>
            </w:r>
            <w:r>
              <w:rPr>
                <w:sz w:val="20"/>
                <w:szCs w:val="20"/>
              </w:rPr>
              <w:t xml:space="preserve">1</w:t>
            </w:r>
            <w:r>
              <w:rPr>
                <w:sz w:val="20"/>
                <w:szCs w:val="20"/>
              </w:rPr>
              <w:t xml:space="preserve"> руб. за один лист с односторонним расположением текста</w:t>
            </w:r>
            <w:r>
              <w:rPr>
                <w:sz w:val="20"/>
                <w:szCs w:val="20"/>
              </w:rPr>
            </w:r>
            <w:r>
              <w:rPr>
                <w:sz w:val="20"/>
                <w:szCs w:val="20"/>
              </w:rPr>
            </w:r>
          </w:p>
        </w:tc>
        <w:tc>
          <w:tcPr>
            <w:tcW w:w="3260" w:type="dxa"/>
            <w:vAlign w:val="top"/>
            <w:textDirection w:val="lrTb"/>
            <w:noWrap w:val="false"/>
          </w:tcPr>
          <w:p>
            <w:pPr>
              <w:pStyle w:val="1148"/>
              <w:jc w:val="both"/>
              <w:spacing w:before="40"/>
              <w:rPr>
                <w:sz w:val="20"/>
                <w:szCs w:val="20"/>
              </w:rPr>
            </w:pPr>
            <w:r>
              <w:rPr>
                <w:sz w:val="20"/>
                <w:szCs w:val="20"/>
              </w:rPr>
              <w:t xml:space="preserve">Комиссия включает НДС.</w:t>
            </w:r>
            <w:r>
              <w:rPr>
                <w:sz w:val="20"/>
                <w:szCs w:val="20"/>
              </w:rPr>
            </w:r>
            <w:r>
              <w:rPr>
                <w:sz w:val="20"/>
                <w:szCs w:val="20"/>
              </w:rPr>
            </w:r>
          </w:p>
          <w:p>
            <w:pPr>
              <w:pStyle w:val="1148"/>
              <w:jc w:val="both"/>
              <w:rPr>
                <w:sz w:val="20"/>
                <w:szCs w:val="20"/>
              </w:rPr>
            </w:pPr>
            <w:r>
              <w:rPr>
                <w:sz w:val="20"/>
                <w:szCs w:val="20"/>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sz w:val="20"/>
                <w:szCs w:val="20"/>
              </w:rPr>
            </w:r>
            <w:r>
              <w:rPr>
                <w:sz w:val="20"/>
                <w:szCs w:val="20"/>
              </w:rPr>
            </w:r>
          </w:p>
          <w:p>
            <w:pPr>
              <w:pStyle w:val="1148"/>
              <w:jc w:val="both"/>
              <w:rPr>
                <w:b/>
                <w:sz w:val="20"/>
                <w:szCs w:val="20"/>
              </w:rPr>
            </w:pPr>
            <w:r>
              <w:rPr>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b/>
                <w:sz w:val="20"/>
                <w:szCs w:val="20"/>
              </w:rPr>
            </w:r>
            <w:r>
              <w:rPr>
                <w:b/>
                <w:sz w:val="20"/>
                <w:szCs w:val="20"/>
              </w:rPr>
            </w:r>
          </w:p>
        </w:tc>
      </w:tr>
    </w:tbl>
    <w:p>
      <w:pPr>
        <w:pStyle w:val="1148"/>
      </w:pPr>
      <w:r/>
      <w:bookmarkStart w:id="32" w:name="_Toc341179150"/>
      <w:r/>
      <w:bookmarkStart w:id="33" w:name="_Toc341179207"/>
      <w:r/>
      <w:r/>
    </w:p>
    <w:p>
      <w:pPr>
        <w:pStyle w:val="1152"/>
        <w:numPr>
          <w:ilvl w:val="0"/>
          <w:numId w:val="16"/>
        </w:numPr>
      </w:pPr>
      <w:r/>
      <w:bookmarkStart w:id="34" w:name="_Toc170984450"/>
      <w:r>
        <w:t xml:space="preserve">Документарные операции</w:t>
      </w:r>
      <w:bookmarkEnd w:id="32"/>
      <w:r/>
      <w:bookmarkEnd w:id="33"/>
      <w:r/>
      <w:bookmarkEnd w:id="34"/>
      <w:r/>
      <w:r/>
    </w:p>
    <w:p>
      <w:pPr>
        <w:pStyle w:val="1148"/>
        <w:rPr>
          <w:lang w:val="en-US" w:eastAsia="en-US"/>
        </w:rPr>
      </w:pPr>
      <w:r>
        <w:rPr>
          <w:lang w:val="en-US" w:eastAsia="en-US"/>
        </w:rPr>
      </w:r>
      <w:r>
        <w:rPr>
          <w:lang w:val="en-US" w:eastAsia="en-US"/>
        </w:rPr>
      </w:r>
      <w:r>
        <w:rPr>
          <w:lang w:val="en-US" w:eastAsia="en-US"/>
        </w:rPr>
      </w:r>
    </w:p>
    <w:tbl>
      <w:tblPr>
        <w:tblW w:w="5057" w:type="pct"/>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251"/>
        <w:gridCol w:w="2406"/>
        <w:gridCol w:w="3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rPr>
                <w:b/>
                <w:sz w:val="22"/>
                <w:szCs w:val="22"/>
              </w:rPr>
            </w:pPr>
            <w:r>
              <w:rPr>
                <w:b/>
                <w:sz w:val="22"/>
                <w:szCs w:val="22"/>
              </w:rPr>
              <w:t xml:space="preserve">№</w:t>
            </w:r>
            <w:r>
              <w:rPr>
                <w:b/>
                <w:sz w:val="22"/>
                <w:szCs w:val="22"/>
              </w:rPr>
            </w:r>
            <w:r>
              <w:rPr>
                <w:b/>
                <w:sz w:val="22"/>
                <w:szCs w:val="22"/>
              </w:rPr>
            </w:r>
          </w:p>
          <w:p>
            <w:pPr>
              <w:pStyle w:val="1148"/>
              <w:jc w:val="center"/>
              <w:rPr>
                <w:b/>
                <w:sz w:val="22"/>
                <w:szCs w:val="22"/>
              </w:rPr>
            </w:pPr>
            <w:r>
              <w:rPr>
                <w:b/>
                <w:sz w:val="22"/>
                <w:szCs w:val="22"/>
              </w:rPr>
              <w:t xml:space="preserve">п/п </w:t>
            </w:r>
            <w:r>
              <w:rPr>
                <w:b/>
                <w:sz w:val="22"/>
                <w:szCs w:val="22"/>
              </w:rPr>
            </w:r>
            <w:r>
              <w:rPr>
                <w:b/>
                <w:sz w:val="22"/>
                <w:szCs w:val="22"/>
              </w:rPr>
            </w:r>
          </w:p>
        </w:tc>
        <w:tc>
          <w:tcPr>
            <w:tcBorders>
              <w:top w:val="single" w:color="000000" w:sz="4" w:space="0"/>
              <w:left w:val="single" w:color="000000" w:sz="4" w:space="0"/>
              <w:bottom w:val="single" w:color="000000" w:sz="4" w:space="0"/>
              <w:right w:val="single" w:color="000000" w:sz="4" w:space="0"/>
            </w:tcBorders>
            <w:tcW w:w="1589" w:type="pct"/>
            <w:vAlign w:val="center"/>
            <w:textDirection w:val="lrTb"/>
            <w:noWrap w:val="false"/>
          </w:tcPr>
          <w:p>
            <w:pPr>
              <w:pStyle w:val="1148"/>
              <w:jc w:val="center"/>
              <w:rPr>
                <w:b/>
                <w:sz w:val="22"/>
                <w:szCs w:val="22"/>
              </w:rPr>
            </w:pPr>
            <w:r>
              <w:rPr>
                <w:b/>
                <w:sz w:val="22"/>
                <w:szCs w:val="22"/>
              </w:rPr>
              <w:t xml:space="preserve">Наименование услуги</w:t>
            </w:r>
            <w:r>
              <w:rPr>
                <w:b/>
                <w:sz w:val="22"/>
                <w:szCs w:val="22"/>
              </w:rPr>
            </w:r>
            <w:r>
              <w:rPr>
                <w:b/>
                <w:sz w:val="22"/>
                <w:szCs w:val="22"/>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48"/>
              <w:jc w:val="center"/>
              <w:rPr>
                <w:b/>
                <w:sz w:val="22"/>
                <w:szCs w:val="22"/>
              </w:rPr>
            </w:pPr>
            <w:r>
              <w:rPr>
                <w:b/>
                <w:sz w:val="22"/>
                <w:szCs w:val="22"/>
              </w:rPr>
              <w:t xml:space="preserve">Тариф</w:t>
            </w:r>
            <w:r>
              <w:rPr>
                <w:b/>
                <w:sz w:val="22"/>
                <w:szCs w:val="22"/>
              </w:rPr>
            </w:r>
            <w:r>
              <w:rPr>
                <w:b/>
                <w:sz w:val="22"/>
                <w:szCs w:val="22"/>
              </w:rPr>
            </w:r>
          </w:p>
        </w:tc>
        <w:tc>
          <w:tcPr>
            <w:tcBorders>
              <w:top w:val="single" w:color="000000" w:sz="4" w:space="0"/>
              <w:left w:val="single" w:color="000000" w:sz="4" w:space="0"/>
              <w:bottom w:val="single" w:color="000000" w:sz="4" w:space="0"/>
              <w:right w:val="single" w:color="000000" w:sz="4" w:space="0"/>
            </w:tcBorders>
            <w:tcW w:w="1819" w:type="pct"/>
            <w:vAlign w:val="center"/>
            <w:textDirection w:val="lrTb"/>
            <w:noWrap w:val="false"/>
          </w:tcPr>
          <w:p>
            <w:pPr>
              <w:pStyle w:val="1148"/>
              <w:jc w:val="center"/>
              <w:rPr>
                <w:b/>
                <w:sz w:val="22"/>
                <w:szCs w:val="22"/>
              </w:rPr>
            </w:pPr>
            <w:r>
              <w:rPr>
                <w:b/>
                <w:sz w:val="22"/>
                <w:szCs w:val="22"/>
              </w:rPr>
              <w:t xml:space="preserve">Примечание</w:t>
            </w:r>
            <w:r>
              <w:rPr>
                <w:b/>
                <w:sz w:val="22"/>
                <w:szCs w:val="22"/>
              </w:rPr>
            </w:r>
            <w:r>
              <w:rPr>
                <w:b/>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60" w:after="60"/>
              <w:rPr>
                <w:b/>
                <w:bCs/>
                <w:color w:val="000000"/>
                <w:sz w:val="20"/>
                <w:szCs w:val="20"/>
              </w:rPr>
            </w:pPr>
            <w:r>
              <w:rPr>
                <w:b/>
                <w:bCs/>
                <w:color w:val="000000"/>
                <w:sz w:val="20"/>
                <w:szCs w:val="20"/>
              </w:rPr>
              <w:t xml:space="preserve">5.1.</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4" w:type="pct"/>
            <w:vAlign w:val="top"/>
            <w:textDirection w:val="lrTb"/>
            <w:noWrap w:val="false"/>
          </w:tcPr>
          <w:p>
            <w:pPr>
              <w:pStyle w:val="1148"/>
              <w:ind w:right="170"/>
              <w:spacing w:before="60" w:after="60"/>
              <w:rPr>
                <w:b/>
                <w:bCs/>
                <w:color w:val="000000"/>
                <w:sz w:val="20"/>
                <w:szCs w:val="20"/>
              </w:rPr>
            </w:pPr>
            <w:r>
              <w:rPr>
                <w:b/>
                <w:bCs/>
                <w:sz w:val="20"/>
                <w:szCs w:val="20"/>
              </w:rPr>
              <w:t xml:space="preserve">Аккредитивы для расчетов на территории Российской Федерации</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40"/>
              <w:rPr>
                <w:bCs/>
                <w:color w:val="000000"/>
                <w:sz w:val="20"/>
                <w:szCs w:val="20"/>
              </w:rPr>
            </w:pPr>
            <w:r>
              <w:rPr>
                <w:bCs/>
                <w:color w:val="000000"/>
                <w:sz w:val="20"/>
                <w:szCs w:val="20"/>
              </w:rPr>
              <w:t xml:space="preserve">5.1.</w:t>
            </w:r>
            <w:r>
              <w:rPr>
                <w:bCs/>
                <w:color w:val="000000"/>
                <w:sz w:val="20"/>
                <w:szCs w:val="20"/>
                <w:lang w:val="en-US"/>
              </w:rPr>
              <w:t xml:space="preserve">1</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8"/>
              <w:numPr>
                <w:ilvl w:val="0"/>
                <w:numId w:val="2"/>
              </w:numPr>
              <w:ind w:left="184" w:hanging="153"/>
              <w:jc w:val="both"/>
              <w:spacing w:before="40"/>
              <w:rPr>
                <w:bCs/>
                <w:color w:val="000000"/>
                <w:sz w:val="20"/>
                <w:szCs w:val="20"/>
              </w:rPr>
            </w:pPr>
            <w:r>
              <w:rPr>
                <w:bCs/>
                <w:color w:val="000000"/>
                <w:sz w:val="20"/>
                <w:szCs w:val="20"/>
              </w:rPr>
              <w:t xml:space="preserve">Авизование аккредитива; </w:t>
            </w:r>
            <w:r>
              <w:rPr>
                <w:bCs/>
                <w:color w:val="000000"/>
                <w:sz w:val="20"/>
                <w:szCs w:val="20"/>
              </w:rPr>
            </w:r>
            <w:r>
              <w:rPr>
                <w:bCs/>
                <w:color w:val="000000"/>
                <w:sz w:val="20"/>
                <w:szCs w:val="20"/>
              </w:rPr>
            </w:r>
          </w:p>
          <w:p>
            <w:pPr>
              <w:pStyle w:val="1148"/>
              <w:numPr>
                <w:ilvl w:val="0"/>
                <w:numId w:val="2"/>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8"/>
              <w:jc w:val="center"/>
              <w:rPr>
                <w:bCs/>
                <w:color w:val="000000"/>
                <w:sz w:val="20"/>
                <w:szCs w:val="20"/>
              </w:rPr>
            </w:pPr>
            <w:r>
              <w:rPr>
                <w:bCs/>
                <w:color w:val="000000"/>
                <w:sz w:val="20"/>
                <w:szCs w:val="20"/>
              </w:rPr>
              <w:t xml:space="preserve">0,1% от суммы аккредитива или ее увеличения,</w:t>
            </w:r>
            <w:r>
              <w:rPr>
                <w:bCs/>
                <w:color w:val="000000"/>
                <w:sz w:val="20"/>
                <w:szCs w:val="20"/>
              </w:rPr>
            </w:r>
            <w:r>
              <w:rPr>
                <w:bCs/>
                <w:color w:val="000000"/>
                <w:sz w:val="20"/>
                <w:szCs w:val="20"/>
              </w:rPr>
            </w:r>
          </w:p>
          <w:p>
            <w:pPr>
              <w:pStyle w:val="1148"/>
              <w:jc w:val="center"/>
              <w:rPr>
                <w:bCs/>
                <w:color w:val="000000"/>
                <w:sz w:val="20"/>
                <w:szCs w:val="20"/>
                <w:lang w:val="en-US"/>
              </w:rPr>
            </w:pPr>
            <w:r>
              <w:rPr>
                <w:bCs/>
                <w:color w:val="000000"/>
                <w:sz w:val="20"/>
                <w:szCs w:val="20"/>
              </w:rPr>
              <w:t xml:space="preserve">минимум 1 000 руб.,</w:t>
            </w:r>
            <w:r>
              <w:rPr>
                <w:bCs/>
                <w:color w:val="000000"/>
                <w:sz w:val="20"/>
                <w:szCs w:val="20"/>
                <w:lang w:val="en-US"/>
              </w:rPr>
            </w:r>
            <w:r>
              <w:rPr>
                <w:bCs/>
                <w:color w:val="000000"/>
                <w:sz w:val="20"/>
                <w:szCs w:val="20"/>
                <w:lang w:val="en-US"/>
              </w:rPr>
            </w:r>
          </w:p>
          <w:p>
            <w:pPr>
              <w:pStyle w:val="1148"/>
              <w:jc w:val="center"/>
              <w:rPr>
                <w:bCs/>
                <w:color w:val="000000"/>
                <w:sz w:val="20"/>
                <w:szCs w:val="20"/>
              </w:rPr>
            </w:pPr>
            <w:r>
              <w:rPr>
                <w:bCs/>
                <w:color w:val="000000"/>
                <w:sz w:val="20"/>
                <w:szCs w:val="20"/>
              </w:rPr>
              <w:t xml:space="preserve">максимум 10 000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8"/>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40"/>
              <w:rPr>
                <w:bCs/>
                <w:color w:val="000000"/>
                <w:sz w:val="20"/>
                <w:szCs w:val="20"/>
              </w:rPr>
            </w:pPr>
            <w:r>
              <w:rPr>
                <w:bCs/>
                <w:color w:val="000000"/>
                <w:sz w:val="20"/>
                <w:szCs w:val="20"/>
              </w:rPr>
              <w:t xml:space="preserve">5.1.2.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8"/>
              <w:numPr>
                <w:ilvl w:val="0"/>
                <w:numId w:val="2"/>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48"/>
              <w:numPr>
                <w:ilvl w:val="0"/>
                <w:numId w:val="2"/>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48"/>
              <w:numPr>
                <w:ilvl w:val="0"/>
                <w:numId w:val="2"/>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8"/>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8"/>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1148"/>
              <w:jc w:val="center"/>
              <w:spacing w:before="40"/>
              <w:rPr>
                <w:bCs/>
                <w:color w:val="000000"/>
                <w:sz w:val="20"/>
                <w:szCs w:val="20"/>
              </w:rPr>
            </w:pPr>
            <w:r>
              <w:rPr>
                <w:bCs/>
                <w:color w:val="000000"/>
                <w:sz w:val="20"/>
                <w:szCs w:val="20"/>
              </w:rPr>
              <w:t xml:space="preserve">5.1.2.1.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top"/>
            <w:textDirection w:val="lrTb"/>
            <w:noWrap w:val="false"/>
          </w:tcPr>
          <w:p>
            <w:pPr>
              <w:pStyle w:val="1148"/>
              <w:jc w:val="both"/>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76" w:type="pct"/>
            <w:vAlign w:val="top"/>
            <w:textDirection w:val="lrTb"/>
            <w:noWrap w:val="false"/>
          </w:tcPr>
          <w:p>
            <w:pPr>
              <w:pStyle w:val="1148"/>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vMerge w:val="restart"/>
            <w:textDirection w:val="lrTb"/>
            <w:noWrap w:val="false"/>
          </w:tcPr>
          <w:p>
            <w:pPr>
              <w:pStyle w:val="1148"/>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eastAsia="Calibri"/>
                <w:iCs/>
                <w:sz w:val="20"/>
                <w:szCs w:val="20"/>
              </w:rPr>
            </w:r>
            <w:r>
              <w:rPr>
                <w:rFonts w:eastAsia="Calibri"/>
                <w:iCs/>
                <w:sz w:val="20"/>
                <w:szCs w:val="20"/>
              </w:rPr>
            </w:r>
          </w:p>
          <w:p>
            <w:pPr>
              <w:pStyle w:val="1148"/>
              <w:jc w:val="both"/>
              <w:spacing w:before="40"/>
              <w:rPr>
                <w:rFonts w:eastAsia="Calibri"/>
                <w:iCs/>
                <w:sz w:val="20"/>
                <w:szCs w:val="20"/>
              </w:rPr>
            </w:pPr>
            <w:r>
              <w:rPr>
                <w:rFonts w:eastAsia="Calibri"/>
                <w:iCs/>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rFonts w:eastAsia="Calibri"/>
                <w:iCs/>
                <w:sz w:val="20"/>
                <w:szCs w:val="20"/>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eastAsia="Calibri"/>
                <w:iCs/>
                <w:sz w:val="20"/>
                <w:szCs w:val="20"/>
              </w:rPr>
            </w:r>
            <w:r>
              <w:rPr>
                <w:rFonts w:eastAsia="Calibri"/>
                <w:iCs/>
                <w:sz w:val="20"/>
                <w:szCs w:val="20"/>
              </w:rPr>
            </w:r>
          </w:p>
          <w:p>
            <w:pPr>
              <w:pStyle w:val="1148"/>
              <w:jc w:val="both"/>
              <w:spacing w:before="40"/>
              <w:rPr>
                <w:rFonts w:eastAsia="Calibri"/>
                <w:iCs/>
                <w:sz w:val="20"/>
                <w:szCs w:val="20"/>
                <w:lang w:eastAsia="en-US"/>
              </w:rPr>
            </w:pPr>
            <w:r>
              <w:rPr>
                <w:rFonts w:eastAsia="Calibri"/>
                <w:iCs/>
                <w:sz w:val="20"/>
                <w:szCs w:val="20"/>
              </w:rPr>
              <w:t xml:space="preserve">Расче</w:t>
            </w:r>
            <w:r>
              <w:rPr>
                <w:rFonts w:eastAsia="Calibri"/>
                <w:iCs/>
                <w:sz w:val="20"/>
                <w:szCs w:val="20"/>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rFonts w:eastAsia="Calibri"/>
                <w:iCs/>
                <w:sz w:val="20"/>
                <w:szCs w:val="20"/>
                <w:lang w:eastAsia="en-US"/>
              </w:rPr>
            </w:r>
            <w:r>
              <w:rPr>
                <w:rFonts w:eastAsia="Calibri"/>
                <w:iCs/>
                <w:sz w:val="20"/>
                <w:szCs w:val="20"/>
                <w:lang w:eastAsia="en-US"/>
              </w:rPr>
            </w:r>
          </w:p>
          <w:p>
            <w:pPr>
              <w:pStyle w:val="1148"/>
              <w:jc w:val="both"/>
              <w:spacing w:before="40"/>
              <w:rPr>
                <w:rFonts w:eastAsia="Calibri"/>
                <w:iCs/>
                <w:sz w:val="20"/>
                <w:szCs w:val="20"/>
              </w:rPr>
            </w:pPr>
            <w:r>
              <w:rPr>
                <w:rFonts w:eastAsia="Calibri"/>
                <w:iCs/>
                <w:sz w:val="20"/>
                <w:szCs w:val="20"/>
              </w:rPr>
              <w:t xml:space="preserve">При внесении в условия открытого аккредит</w:t>
            </w:r>
            <w:r>
              <w:rPr>
                <w:rFonts w:eastAsia="Calibri"/>
                <w:iCs/>
                <w:sz w:val="20"/>
                <w:szCs w:val="20"/>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rFonts w:eastAsia="Calibri"/>
                <w:iCs/>
                <w:sz w:val="20"/>
                <w:szCs w:val="20"/>
              </w:rPr>
            </w:r>
            <w:r>
              <w:rPr>
                <w:rFonts w:eastAsia="Calibri"/>
                <w:iCs/>
                <w:sz w:val="20"/>
                <w:szCs w:val="20"/>
              </w:rPr>
            </w:r>
          </w:p>
          <w:p>
            <w:pPr>
              <w:pStyle w:val="1148"/>
              <w:jc w:val="both"/>
              <w:spacing w:before="40"/>
              <w:rPr>
                <w:bCs/>
                <w:color w:val="000000"/>
                <w:sz w:val="20"/>
                <w:szCs w:val="20"/>
              </w:rPr>
            </w:pPr>
            <w:r>
              <w:rPr>
                <w:rFonts w:eastAsia="Calibri"/>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none" w:color="000000" w:sz="4" w:space="0"/>
              <w:left w:val="single" w:color="000000" w:sz="4" w:space="0"/>
              <w:bottom w:val="single" w:color="000000" w:sz="4" w:space="0"/>
              <w:right w:val="single" w:color="000000" w:sz="4" w:space="0"/>
            </w:tcBorders>
            <w:tcW w:w="1589" w:type="pct"/>
            <w:vAlign w:val="top"/>
            <w:textDirection w:val="lrTb"/>
            <w:noWrap w:val="false"/>
          </w:tcPr>
          <w:p>
            <w:pPr>
              <w:pStyle w:val="1148"/>
              <w:jc w:val="both"/>
              <w:rPr>
                <w:bCs/>
                <w:color w:val="000000"/>
                <w:sz w:val="20"/>
                <w:szCs w:val="20"/>
              </w:rPr>
            </w:pPr>
            <w:r>
              <w:rPr>
                <w:bCs/>
                <w:color w:val="000000"/>
                <w:sz w:val="20"/>
                <w:szCs w:val="20"/>
              </w:rPr>
              <w:t xml:space="preserve">- в рублях Российской Федерации </w:t>
            </w:r>
            <w:r>
              <w:rPr>
                <w:bCs/>
                <w:color w:val="000000"/>
                <w:sz w:val="20"/>
                <w:szCs w:val="20"/>
              </w:rPr>
            </w:r>
            <w:r>
              <w:rPr>
                <w:bCs/>
                <w:color w:val="000000"/>
                <w:sz w:val="20"/>
                <w:szCs w:val="20"/>
              </w:rPr>
            </w:r>
          </w:p>
        </w:tc>
        <w:tc>
          <w:tcPr>
            <w:tcBorders>
              <w:top w:val="none" w:color="000000" w:sz="4" w:space="0"/>
              <w:left w:val="single" w:color="000000" w:sz="4" w:space="0"/>
              <w:bottom w:val="none" w:color="000000" w:sz="4" w:space="0"/>
              <w:right w:val="single" w:color="000000" w:sz="4" w:space="0"/>
            </w:tcBorders>
            <w:tcW w:w="1176" w:type="pct"/>
            <w:vAlign w:val="top"/>
            <w:textDirection w:val="lrTb"/>
            <w:noWrap w:val="false"/>
          </w:tcPr>
          <w:p>
            <w:pPr>
              <w:pStyle w:val="1148"/>
              <w:jc w:val="center"/>
              <w:rPr>
                <w:rFonts w:eastAsia="Calibri"/>
                <w:bCs/>
                <w:sz w:val="20"/>
                <w:szCs w:val="20"/>
                <w:lang w:eastAsia="en-US"/>
              </w:rPr>
            </w:pPr>
            <w:r>
              <w:rPr>
                <w:rFonts w:eastAsia="Calibri"/>
                <w:bCs/>
                <w:sz w:val="20"/>
                <w:szCs w:val="20"/>
              </w:rPr>
              <w:t xml:space="preserve">0,15%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1148"/>
              <w:jc w:val="center"/>
              <w:rPr>
                <w:rFonts w:eastAsia="Calibri"/>
                <w:bCs/>
                <w:sz w:val="20"/>
                <w:szCs w:val="20"/>
              </w:rPr>
            </w:pPr>
            <w:r>
              <w:rPr>
                <w:rFonts w:eastAsia="Calibri"/>
                <w:bCs/>
                <w:sz w:val="20"/>
                <w:szCs w:val="20"/>
              </w:rPr>
              <w:t xml:space="preserve">минимум 5 000 руб.,</w:t>
            </w:r>
            <w:r>
              <w:rPr>
                <w:rFonts w:eastAsia="Calibri"/>
                <w:bCs/>
                <w:sz w:val="20"/>
                <w:szCs w:val="20"/>
              </w:rPr>
            </w:r>
            <w:r>
              <w:rPr>
                <w:rFonts w:eastAsia="Calibri"/>
                <w:bCs/>
                <w:sz w:val="20"/>
                <w:szCs w:val="20"/>
              </w:rPr>
            </w:r>
          </w:p>
          <w:p>
            <w:pPr>
              <w:pStyle w:val="1148"/>
              <w:jc w:val="center"/>
              <w:rPr>
                <w:rFonts w:eastAsia="Calibri"/>
                <w:bCs/>
                <w:sz w:val="20"/>
                <w:szCs w:val="20"/>
              </w:rPr>
            </w:pPr>
            <w:r>
              <w:rPr>
                <w:rFonts w:eastAsia="Calibri"/>
                <w:bCs/>
                <w:sz w:val="20"/>
                <w:szCs w:val="20"/>
              </w:rPr>
              <w:t xml:space="preserve">максимум 50 000 руб.,</w:t>
            </w:r>
            <w:r>
              <w:rPr>
                <w:rFonts w:eastAsia="Calibri"/>
                <w:bCs/>
                <w:sz w:val="20"/>
                <w:szCs w:val="20"/>
              </w:rPr>
            </w:r>
            <w:r>
              <w:rPr>
                <w:rFonts w:eastAsia="Calibri"/>
                <w:bCs/>
                <w:sz w:val="20"/>
                <w:szCs w:val="20"/>
              </w:rPr>
            </w:r>
          </w:p>
          <w:p>
            <w:pPr>
              <w:pStyle w:val="1148"/>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vMerge w:val="continue"/>
            <w:textDirection w:val="lrTb"/>
            <w:noWrap w:val="false"/>
          </w:tcPr>
          <w:p>
            <w:pPr>
              <w:pStyle w:val="1148"/>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8"/>
              <w:jc w:val="both"/>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76" w:type="pct"/>
            <w:vAlign w:val="top"/>
            <w:textDirection w:val="lrTb"/>
            <w:noWrap w:val="false"/>
          </w:tcPr>
          <w:p>
            <w:pPr>
              <w:pStyle w:val="1148"/>
              <w:jc w:val="center"/>
              <w:rPr>
                <w:rFonts w:eastAsia="Calibri"/>
                <w:bCs/>
                <w:sz w:val="20"/>
                <w:szCs w:val="20"/>
                <w:lang w:eastAsia="en-US"/>
              </w:rPr>
            </w:pPr>
            <w:r>
              <w:rPr>
                <w:rFonts w:eastAsia="Calibri"/>
                <w:bCs/>
                <w:sz w:val="20"/>
                <w:szCs w:val="20"/>
              </w:rPr>
              <w:t xml:space="preserve">0,25%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1148"/>
              <w:jc w:val="center"/>
              <w:rPr>
                <w:rFonts w:eastAsia="Calibri"/>
                <w:bCs/>
                <w:sz w:val="20"/>
                <w:szCs w:val="20"/>
              </w:rPr>
            </w:pPr>
            <w:r>
              <w:rPr>
                <w:rFonts w:eastAsia="Calibri"/>
                <w:bCs/>
                <w:sz w:val="20"/>
                <w:szCs w:val="20"/>
              </w:rPr>
              <w:t xml:space="preserve">минимум 5 000 руб.,</w:t>
            </w:r>
            <w:r>
              <w:rPr>
                <w:rFonts w:eastAsia="Calibri"/>
                <w:bCs/>
                <w:sz w:val="20"/>
                <w:szCs w:val="20"/>
              </w:rPr>
            </w:r>
            <w:r>
              <w:rPr>
                <w:rFonts w:eastAsia="Calibri"/>
                <w:bCs/>
                <w:sz w:val="20"/>
                <w:szCs w:val="20"/>
              </w:rPr>
            </w:r>
          </w:p>
          <w:p>
            <w:pPr>
              <w:pStyle w:val="1148"/>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vMerge w:val="continue"/>
            <w:textDirection w:val="lrTb"/>
            <w:noWrap w:val="false"/>
          </w:tcPr>
          <w:p>
            <w:pPr>
              <w:pStyle w:val="1148"/>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40"/>
              <w:rPr>
                <w:bCs/>
                <w:color w:val="000000"/>
                <w:sz w:val="20"/>
                <w:szCs w:val="20"/>
              </w:rPr>
            </w:pPr>
            <w:r>
              <w:rPr>
                <w:bCs/>
                <w:color w:val="000000"/>
                <w:sz w:val="20"/>
                <w:szCs w:val="20"/>
              </w:rPr>
              <w:t xml:space="preserve">5.1.2.2.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8"/>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76" w:type="pct"/>
            <w:vAlign w:val="top"/>
            <w:textDirection w:val="lrTb"/>
            <w:noWrap w:val="false"/>
          </w:tcPr>
          <w:p>
            <w:pPr>
              <w:pStyle w:val="1148"/>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8"/>
              <w:jc w:val="both"/>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1148"/>
              <w:jc w:val="center"/>
              <w:spacing w:before="40"/>
              <w:rPr>
                <w:bCs/>
                <w:color w:val="000000"/>
                <w:sz w:val="20"/>
                <w:szCs w:val="20"/>
              </w:rPr>
            </w:pPr>
            <w:r>
              <w:rPr>
                <w:bCs/>
                <w:color w:val="000000"/>
                <w:sz w:val="20"/>
                <w:szCs w:val="20"/>
              </w:rPr>
              <w:t xml:space="preserve">5.1.3.</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top"/>
            <w:textDirection w:val="lrTb"/>
            <w:noWrap w:val="false"/>
          </w:tcPr>
          <w:p>
            <w:pPr>
              <w:pStyle w:val="1148"/>
              <w:numPr>
                <w:ilvl w:val="0"/>
                <w:numId w:val="2"/>
              </w:numPr>
              <w:ind w:left="184" w:hanging="153"/>
              <w:jc w:val="both"/>
              <w:spacing w:before="40"/>
              <w:rPr>
                <w:bCs/>
                <w:color w:val="000000"/>
                <w:sz w:val="20"/>
                <w:szCs w:val="20"/>
              </w:rPr>
            </w:pPr>
            <w:r>
              <w:rPr>
                <w:bCs/>
                <w:color w:val="000000"/>
                <w:sz w:val="20"/>
                <w:szCs w:val="20"/>
              </w:rPr>
              <w:t xml:space="preserve">Подтверждение аккредитива, открытого другим банком;</w:t>
            </w:r>
            <w:r>
              <w:rPr>
                <w:bCs/>
                <w:color w:val="000000"/>
                <w:sz w:val="20"/>
                <w:szCs w:val="20"/>
              </w:rPr>
            </w:r>
            <w:r>
              <w:rPr>
                <w:bCs/>
                <w:color w:val="000000"/>
                <w:sz w:val="20"/>
                <w:szCs w:val="20"/>
              </w:rPr>
            </w:r>
          </w:p>
          <w:p>
            <w:pPr>
              <w:pStyle w:val="1148"/>
              <w:numPr>
                <w:ilvl w:val="0"/>
                <w:numId w:val="2"/>
              </w:numPr>
              <w:ind w:left="181" w:hanging="153"/>
              <w:jc w:val="both"/>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48"/>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819" w:type="pct"/>
            <w:vAlign w:val="top"/>
            <w:textDirection w:val="lrTb"/>
            <w:noWrap w:val="false"/>
          </w:tcPr>
          <w:p>
            <w:pPr>
              <w:pStyle w:val="1148"/>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1148"/>
              <w:jc w:val="center"/>
              <w:spacing w:before="40"/>
              <w:rPr>
                <w:bCs/>
                <w:color w:val="000000"/>
                <w:sz w:val="20"/>
                <w:szCs w:val="20"/>
              </w:rPr>
            </w:pPr>
            <w:r>
              <w:rPr>
                <w:bCs/>
                <w:color w:val="000000"/>
                <w:sz w:val="20"/>
                <w:szCs w:val="20"/>
              </w:rPr>
              <w:t xml:space="preserve">5.1.3.1.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top"/>
            <w:textDirection w:val="lrTb"/>
            <w:noWrap w:val="false"/>
          </w:tcPr>
          <w:p>
            <w:pPr>
              <w:pStyle w:val="1148"/>
              <w:jc w:val="both"/>
              <w:spacing w:before="40"/>
              <w:tabs>
                <w:tab w:val="left" w:pos="309" w:leader="none"/>
              </w:tabs>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48"/>
              <w:jc w:val="center"/>
              <w:rPr>
                <w:rFonts w:eastAsia="Calibri"/>
                <w:bCs/>
                <w:sz w:val="20"/>
                <w:szCs w:val="20"/>
                <w:lang w:eastAsia="en-US"/>
              </w:rPr>
            </w:pPr>
            <w:r>
              <w:rPr>
                <w:rFonts w:eastAsia="Calibri"/>
                <w:bCs/>
                <w:sz w:val="20"/>
                <w:szCs w:val="20"/>
              </w:rPr>
              <w:t xml:space="preserve">0,20%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1148"/>
              <w:jc w:val="center"/>
              <w:rPr>
                <w:rFonts w:eastAsia="Calibri"/>
                <w:bCs/>
                <w:sz w:val="20"/>
                <w:szCs w:val="20"/>
              </w:rPr>
            </w:pPr>
            <w:r>
              <w:rPr>
                <w:rFonts w:eastAsia="Calibri"/>
                <w:bCs/>
                <w:sz w:val="20"/>
                <w:szCs w:val="20"/>
              </w:rPr>
              <w:t xml:space="preserve">минимум 5000 руб.,</w:t>
            </w:r>
            <w:r>
              <w:rPr>
                <w:rFonts w:eastAsia="Calibri"/>
                <w:bCs/>
                <w:sz w:val="20"/>
                <w:szCs w:val="20"/>
              </w:rPr>
            </w:r>
            <w:r>
              <w:rPr>
                <w:rFonts w:eastAsia="Calibri"/>
                <w:bCs/>
                <w:sz w:val="20"/>
                <w:szCs w:val="20"/>
              </w:rPr>
            </w:r>
          </w:p>
          <w:p>
            <w:pPr>
              <w:pStyle w:val="1148"/>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819" w:type="pct"/>
            <w:vAlign w:val="top"/>
            <w:textDirection w:val="lrTb"/>
            <w:noWrap w:val="false"/>
          </w:tcPr>
          <w:p>
            <w:pPr>
              <w:pStyle w:val="1148"/>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eastAsia="Calibri"/>
                <w:iCs/>
                <w:sz w:val="20"/>
                <w:szCs w:val="20"/>
              </w:rPr>
            </w:r>
            <w:r>
              <w:rPr>
                <w:rFonts w:eastAsia="Calibri"/>
                <w:iCs/>
                <w:sz w:val="20"/>
                <w:szCs w:val="20"/>
              </w:rPr>
            </w:r>
          </w:p>
          <w:p>
            <w:pPr>
              <w:pStyle w:val="1148"/>
              <w:jc w:val="both"/>
              <w:spacing w:before="40"/>
              <w:rPr>
                <w:rFonts w:eastAsia="Calibri"/>
                <w:iCs/>
                <w:sz w:val="20"/>
                <w:szCs w:val="20"/>
              </w:rPr>
            </w:pPr>
            <w:r>
              <w:rPr>
                <w:rFonts w:eastAsia="Calibri"/>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rFonts w:eastAsia="Calibri"/>
                <w:iCs/>
                <w:sz w:val="20"/>
                <w:szCs w:val="20"/>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eastAsia="Calibri"/>
                <w:iCs/>
                <w:sz w:val="20"/>
                <w:szCs w:val="20"/>
              </w:rPr>
            </w:r>
            <w:r>
              <w:rPr>
                <w:rFonts w:eastAsia="Calibri"/>
                <w:iCs/>
                <w:sz w:val="20"/>
                <w:szCs w:val="20"/>
              </w:rPr>
            </w:r>
          </w:p>
          <w:p>
            <w:pPr>
              <w:pStyle w:val="1148"/>
              <w:jc w:val="both"/>
              <w:spacing w:before="40"/>
              <w:rPr>
                <w:rFonts w:eastAsia="Calibri"/>
                <w:iCs/>
                <w:sz w:val="20"/>
                <w:szCs w:val="20"/>
                <w:lang w:eastAsia="en-US"/>
              </w:rPr>
            </w:pPr>
            <w:r>
              <w:rPr>
                <w:rFonts w:eastAsia="Calibri"/>
                <w:iCs/>
                <w:sz w:val="20"/>
                <w:szCs w:val="20"/>
              </w:rPr>
              <w:t xml:space="preserve">Расчет суммы комиссии производится от суммы аккредит</w:t>
            </w:r>
            <w:r>
              <w:rPr>
                <w:rFonts w:eastAsia="Calibri"/>
                <w:iCs/>
                <w:sz w:val="20"/>
                <w:szCs w:val="20"/>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rFonts w:eastAsia="Calibri"/>
                <w:iCs/>
                <w:sz w:val="20"/>
                <w:szCs w:val="20"/>
                <w:lang w:eastAsia="en-US"/>
              </w:rPr>
            </w:r>
            <w:r>
              <w:rPr>
                <w:rFonts w:eastAsia="Calibri"/>
                <w:iCs/>
                <w:sz w:val="20"/>
                <w:szCs w:val="20"/>
                <w:lang w:eastAsia="en-US"/>
              </w:rPr>
            </w:r>
          </w:p>
          <w:p>
            <w:pPr>
              <w:pStyle w:val="1148"/>
              <w:jc w:val="both"/>
              <w:rPr>
                <w:rFonts w:eastAsia="Calibri"/>
                <w:iCs/>
                <w:sz w:val="20"/>
                <w:szCs w:val="20"/>
              </w:rPr>
            </w:pPr>
            <w:r>
              <w:rPr>
                <w:rFonts w:eastAsia="Calibri"/>
                <w:iCs/>
                <w:sz w:val="20"/>
                <w:szCs w:val="20"/>
              </w:rPr>
              <w:t xml:space="preserve">При внесении в условия подтвержденного аккредитив</w:t>
            </w:r>
            <w:r>
              <w:rPr>
                <w:rFonts w:eastAsia="Calibri"/>
                <w:iCs/>
                <w:sz w:val="20"/>
                <w:szCs w:val="20"/>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rFonts w:eastAsia="Calibri"/>
                <w:iCs/>
                <w:sz w:val="20"/>
                <w:szCs w:val="20"/>
              </w:rPr>
            </w:r>
            <w:r>
              <w:rPr>
                <w:rFonts w:eastAsia="Calibri"/>
                <w:iCs/>
                <w:sz w:val="20"/>
                <w:szCs w:val="20"/>
              </w:rPr>
            </w:r>
          </w:p>
          <w:p>
            <w:pPr>
              <w:pStyle w:val="1148"/>
              <w:jc w:val="both"/>
              <w:rPr>
                <w:rFonts w:eastAsia="Calibri"/>
                <w:iCs/>
                <w:sz w:val="20"/>
                <w:szCs w:val="20"/>
              </w:rPr>
            </w:pPr>
            <w:r>
              <w:rPr>
                <w:rFonts w:eastAsia="Calibri"/>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rFonts w:eastAsia="Calibri"/>
                <w:iCs/>
                <w:sz w:val="20"/>
                <w:szCs w:val="20"/>
              </w:rPr>
            </w:r>
            <w:r>
              <w:rPr>
                <w:rFonts w:eastAsia="Calibri"/>
                <w:iCs/>
                <w:sz w:val="20"/>
                <w:szCs w:val="20"/>
              </w:rPr>
            </w:r>
          </w:p>
          <w:p>
            <w:pPr>
              <w:pStyle w:val="1148"/>
              <w:jc w:val="both"/>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1148"/>
              <w:jc w:val="center"/>
              <w:spacing w:before="40"/>
              <w:rPr>
                <w:bCs/>
                <w:color w:val="000000"/>
                <w:sz w:val="20"/>
                <w:szCs w:val="20"/>
              </w:rPr>
            </w:pPr>
            <w:r>
              <w:rPr>
                <w:bCs/>
                <w:color w:val="000000"/>
                <w:sz w:val="20"/>
                <w:szCs w:val="20"/>
              </w:rPr>
              <w:t xml:space="preserve">5.1.3.2</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top"/>
            <w:textDirection w:val="lrTb"/>
            <w:noWrap w:val="false"/>
          </w:tcPr>
          <w:p>
            <w:pPr>
              <w:pStyle w:val="1148"/>
              <w:jc w:val="both"/>
              <w:spacing w:before="40"/>
              <w:tabs>
                <w:tab w:val="left" w:pos="309" w:leader="none"/>
              </w:tabs>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8"/>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819" w:type="pct"/>
            <w:vAlign w:val="top"/>
            <w:textDirection w:val="lrTb"/>
            <w:noWrap w:val="false"/>
          </w:tcPr>
          <w:p>
            <w:pPr>
              <w:pStyle w:val="1148"/>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40"/>
              <w:rPr>
                <w:bCs/>
                <w:color w:val="000000"/>
                <w:sz w:val="20"/>
                <w:szCs w:val="20"/>
              </w:rPr>
            </w:pPr>
            <w:r>
              <w:rPr>
                <w:bCs/>
                <w:color w:val="000000"/>
                <w:sz w:val="20"/>
                <w:szCs w:val="20"/>
              </w:rPr>
              <w:t xml:space="preserve">5.1.</w:t>
            </w:r>
            <w:r>
              <w:rPr>
                <w:bCs/>
                <w:color w:val="000000"/>
                <w:sz w:val="20"/>
                <w:szCs w:val="20"/>
                <w:lang w:val="en-US"/>
              </w:rPr>
              <w:t xml:space="preserve">4</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8"/>
              <w:numPr>
                <w:ilvl w:val="0"/>
                <w:numId w:val="2"/>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48"/>
              <w:numPr>
                <w:ilvl w:val="0"/>
                <w:numId w:val="2"/>
              </w:numPr>
              <w:ind w:left="181" w:hanging="153"/>
              <w:jc w:val="both"/>
              <w:rPr>
                <w:bCs/>
                <w:color w:val="000000"/>
                <w:sz w:val="20"/>
                <w:szCs w:val="20"/>
              </w:rPr>
            </w:pPr>
            <w:r>
              <w:rPr>
                <w:bCs/>
                <w:color w:val="000000"/>
                <w:sz w:val="20"/>
                <w:szCs w:val="20"/>
              </w:rPr>
              <w:t xml:space="preserve">авизование запроса на аннуляцию/отзыв аккредитива, открытого другим банком;</w:t>
            </w:r>
            <w:r>
              <w:rPr>
                <w:bCs/>
                <w:color w:val="000000"/>
                <w:sz w:val="20"/>
                <w:szCs w:val="20"/>
              </w:rPr>
            </w:r>
            <w:r>
              <w:rPr>
                <w:bCs/>
                <w:color w:val="000000"/>
                <w:sz w:val="20"/>
                <w:szCs w:val="20"/>
              </w:rPr>
            </w:r>
          </w:p>
          <w:p>
            <w:pPr>
              <w:pStyle w:val="1148"/>
              <w:numPr>
                <w:ilvl w:val="0"/>
                <w:numId w:val="2"/>
              </w:numPr>
              <w:ind w:left="181" w:hanging="153"/>
              <w:jc w:val="both"/>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48"/>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8"/>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40"/>
              <w:rPr>
                <w:bCs/>
                <w:color w:val="000000"/>
                <w:sz w:val="20"/>
                <w:szCs w:val="20"/>
              </w:rPr>
            </w:pPr>
            <w:r>
              <w:rPr>
                <w:bCs/>
                <w:color w:val="000000"/>
                <w:sz w:val="20"/>
                <w:szCs w:val="20"/>
              </w:rPr>
              <w:t xml:space="preserve">5.1.</w:t>
            </w:r>
            <w:r>
              <w:rPr>
                <w:bCs/>
                <w:color w:val="000000"/>
                <w:sz w:val="20"/>
                <w:szCs w:val="20"/>
                <w:lang w:val="en-US"/>
              </w:rPr>
              <w:t xml:space="preserve">5</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top"/>
            <w:textDirection w:val="lrTb"/>
            <w:noWrap w:val="false"/>
          </w:tcPr>
          <w:p>
            <w:pPr>
              <w:pStyle w:val="1148"/>
              <w:numPr>
                <w:ilvl w:val="0"/>
                <w:numId w:val="2"/>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48"/>
              <w:numPr>
                <w:ilvl w:val="0"/>
                <w:numId w:val="2"/>
              </w:numPr>
              <w:ind w:left="181" w:hanging="153"/>
              <w:jc w:val="both"/>
              <w:rPr>
                <w:bCs/>
                <w:color w:val="000000"/>
                <w:sz w:val="20"/>
                <w:szCs w:val="20"/>
              </w:rPr>
            </w:pPr>
            <w:r>
              <w:rPr>
                <w:bCs/>
                <w:color w:val="000000"/>
                <w:sz w:val="20"/>
                <w:szCs w:val="20"/>
              </w:rPr>
              <w:t xml:space="preserve">запрос</w:t>
            </w:r>
            <w:r>
              <w:rPr>
                <w:sz w:val="20"/>
                <w:szCs w:val="20"/>
              </w:rPr>
              <w:t xml:space="preserve"> согласия на аннуляцию аккредитива/отзыв аккредитива;</w:t>
            </w:r>
            <w:r>
              <w:rPr>
                <w:bCs/>
                <w:color w:val="000000"/>
                <w:sz w:val="20"/>
                <w:szCs w:val="20"/>
              </w:rPr>
              <w:t xml:space="preserve"> </w:t>
            </w:r>
            <w:r>
              <w:rPr>
                <w:bCs/>
                <w:color w:val="000000"/>
                <w:sz w:val="20"/>
                <w:szCs w:val="20"/>
              </w:rPr>
            </w:r>
            <w:r>
              <w:rPr>
                <w:bCs/>
                <w:color w:val="000000"/>
                <w:sz w:val="20"/>
                <w:szCs w:val="20"/>
              </w:rPr>
            </w:r>
          </w:p>
          <w:p>
            <w:pPr>
              <w:pStyle w:val="1148"/>
              <w:numPr>
                <w:ilvl w:val="0"/>
                <w:numId w:val="2"/>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76" w:type="pct"/>
            <w:vAlign w:val="center"/>
            <w:textDirection w:val="lrTb"/>
            <w:noWrap w:val="false"/>
          </w:tcPr>
          <w:p>
            <w:pPr>
              <w:pStyle w:val="1148"/>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819" w:type="pct"/>
            <w:vAlign w:val="top"/>
            <w:textDirection w:val="lrTb"/>
            <w:noWrap w:val="false"/>
          </w:tcPr>
          <w:p>
            <w:pPr>
              <w:pStyle w:val="1148"/>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40" w:after="40"/>
              <w:rPr>
                <w:bCs/>
                <w:color w:val="000000"/>
                <w:sz w:val="20"/>
                <w:szCs w:val="20"/>
              </w:rPr>
            </w:pPr>
            <w:r>
              <w:rPr>
                <w:bCs/>
                <w:color w:val="000000"/>
                <w:sz w:val="20"/>
                <w:szCs w:val="20"/>
              </w:rPr>
              <w:t xml:space="preserve">5.1.6.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8"/>
              <w:jc w:val="both"/>
              <w:spacing w:before="40" w:after="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8"/>
              <w:jc w:val="center"/>
              <w:spacing w:before="40" w:after="40"/>
              <w:rPr>
                <w:bCs/>
                <w:color w:val="000000"/>
                <w:sz w:val="20"/>
                <w:szCs w:val="20"/>
              </w:rPr>
            </w:pPr>
            <w:r>
              <w:rPr>
                <w:bCs/>
                <w:color w:val="000000"/>
                <w:sz w:val="20"/>
                <w:szCs w:val="20"/>
              </w:rPr>
              <w:t xml:space="preserve">0,15% от суммы, запрошенной к оплате, минимум 5000 руб.,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8"/>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40" w:after="40"/>
              <w:rPr>
                <w:b/>
                <w:bCs/>
                <w:color w:val="000000"/>
                <w:sz w:val="20"/>
                <w:szCs w:val="20"/>
              </w:rPr>
            </w:pPr>
            <w:r>
              <w:rPr>
                <w:b/>
                <w:bCs/>
                <w:color w:val="000000"/>
                <w:sz w:val="20"/>
                <w:szCs w:val="20"/>
              </w:rPr>
              <w:t xml:space="preserve">5.2.</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4" w:type="pct"/>
            <w:vAlign w:val="top"/>
            <w:textDirection w:val="lrTb"/>
            <w:noWrap w:val="false"/>
          </w:tcPr>
          <w:p>
            <w:pPr>
              <w:pStyle w:val="1148"/>
              <w:jc w:val="both"/>
              <w:spacing w:before="40" w:after="40"/>
              <w:rPr>
                <w:b/>
                <w:bCs/>
                <w:color w:val="000000"/>
                <w:sz w:val="20"/>
                <w:szCs w:val="20"/>
              </w:rPr>
            </w:pPr>
            <w:r>
              <w:rPr>
                <w:b/>
                <w:bCs/>
                <w:sz w:val="20"/>
                <w:szCs w:val="20"/>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40" w:after="40"/>
              <w:rPr>
                <w:bCs/>
                <w:color w:val="000000"/>
                <w:sz w:val="20"/>
                <w:szCs w:val="20"/>
              </w:rPr>
            </w:pPr>
            <w:r>
              <w:rPr>
                <w:bCs/>
                <w:color w:val="000000"/>
                <w:sz w:val="20"/>
                <w:szCs w:val="20"/>
              </w:rPr>
              <w:t xml:space="preserve">5.2.1.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center"/>
            <w:textDirection w:val="lrTb"/>
            <w:noWrap w:val="false"/>
          </w:tcPr>
          <w:p>
            <w:pPr>
              <w:pStyle w:val="1148"/>
              <w:numPr>
                <w:ilvl w:val="0"/>
                <w:numId w:val="2"/>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48"/>
              <w:numPr>
                <w:ilvl w:val="0"/>
                <w:numId w:val="2"/>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48"/>
              <w:numPr>
                <w:ilvl w:val="0"/>
                <w:numId w:val="2"/>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48"/>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textDirection w:val="lrTb"/>
            <w:noWrap w:val="false"/>
          </w:tcPr>
          <w:p>
            <w:pPr>
              <w:pStyle w:val="1148"/>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40" w:after="40"/>
              <w:rPr>
                <w:bCs/>
                <w:color w:val="000000"/>
                <w:sz w:val="20"/>
                <w:szCs w:val="20"/>
              </w:rPr>
            </w:pPr>
            <w:r>
              <w:rPr>
                <w:bCs/>
                <w:color w:val="000000"/>
                <w:sz w:val="20"/>
                <w:szCs w:val="20"/>
              </w:rPr>
              <w:t xml:space="preserve">5.2.1.1.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center"/>
            <w:textDirection w:val="lrTb"/>
            <w:noWrap w:val="false"/>
          </w:tcPr>
          <w:p>
            <w:pPr>
              <w:pStyle w:val="1148"/>
              <w:jc w:val="both"/>
              <w:spacing w:before="40" w:after="40"/>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48"/>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vMerge w:val="restart"/>
            <w:textDirection w:val="lrTb"/>
            <w:noWrap w:val="false"/>
          </w:tcPr>
          <w:p>
            <w:pPr>
              <w:pStyle w:val="1148"/>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eastAsia="Calibri"/>
                <w:iCs/>
                <w:sz w:val="20"/>
                <w:szCs w:val="20"/>
              </w:rPr>
            </w:r>
            <w:r>
              <w:rPr>
                <w:rFonts w:eastAsia="Calibri"/>
                <w:iCs/>
                <w:sz w:val="20"/>
                <w:szCs w:val="20"/>
              </w:rPr>
            </w:r>
          </w:p>
          <w:p>
            <w:pPr>
              <w:pStyle w:val="1148"/>
              <w:jc w:val="both"/>
              <w:spacing w:before="40"/>
              <w:rPr>
                <w:rFonts w:eastAsia="Calibri"/>
                <w:iCs/>
                <w:sz w:val="20"/>
                <w:szCs w:val="20"/>
              </w:rPr>
            </w:pPr>
            <w:r>
              <w:rPr>
                <w:rFonts w:eastAsia="Calibri"/>
                <w:iCs/>
                <w:sz w:val="20"/>
                <w:szCs w:val="20"/>
              </w:rPr>
              <w:t xml:space="preserve">Первый комиссионный период начинается в дату открытия аккредитива. Каждый следующий комиссионны</w:t>
            </w:r>
            <w:r>
              <w:rPr>
                <w:rFonts w:eastAsia="Calibri"/>
                <w:iCs/>
                <w:sz w:val="20"/>
                <w:szCs w:val="20"/>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rFonts w:eastAsia="Calibri"/>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eastAsia="Calibri"/>
                <w:iCs/>
                <w:sz w:val="20"/>
                <w:szCs w:val="20"/>
              </w:rPr>
            </w:r>
            <w:r>
              <w:rPr>
                <w:rFonts w:eastAsia="Calibri"/>
                <w:iCs/>
                <w:sz w:val="20"/>
                <w:szCs w:val="20"/>
              </w:rPr>
            </w:r>
          </w:p>
          <w:p>
            <w:pPr>
              <w:pStyle w:val="1148"/>
              <w:jc w:val="both"/>
              <w:spacing w:before="40"/>
              <w:rPr>
                <w:rFonts w:eastAsia="Calibri"/>
                <w:iCs/>
                <w:sz w:val="20"/>
                <w:szCs w:val="20"/>
                <w:lang w:eastAsia="en-US"/>
              </w:rPr>
            </w:pPr>
            <w:r>
              <w:rPr>
                <w:rFonts w:eastAsia="Calibri"/>
                <w:iCs/>
                <w:sz w:val="20"/>
                <w:szCs w:val="20"/>
              </w:rPr>
              <w:t xml:space="preserve">Расчет су</w:t>
            </w:r>
            <w:r>
              <w:rPr>
                <w:rFonts w:eastAsia="Calibri"/>
                <w:iCs/>
                <w:sz w:val="20"/>
                <w:szCs w:val="20"/>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rFonts w:eastAsia="Calibri"/>
                <w:iCs/>
                <w:sz w:val="20"/>
                <w:szCs w:val="20"/>
                <w:lang w:eastAsia="en-US"/>
              </w:rPr>
            </w:r>
            <w:r>
              <w:rPr>
                <w:rFonts w:eastAsia="Calibri"/>
                <w:iCs/>
                <w:sz w:val="20"/>
                <w:szCs w:val="20"/>
                <w:lang w:eastAsia="en-US"/>
              </w:rPr>
            </w:r>
          </w:p>
          <w:p>
            <w:pPr>
              <w:pStyle w:val="1148"/>
              <w:jc w:val="both"/>
              <w:spacing w:before="40"/>
              <w:rPr>
                <w:rFonts w:eastAsia="Calibri"/>
                <w:iCs/>
                <w:sz w:val="20"/>
                <w:szCs w:val="20"/>
              </w:rPr>
            </w:pPr>
            <w:r>
              <w:rPr>
                <w:rFonts w:eastAsia="Calibri"/>
                <w:iCs/>
                <w:sz w:val="20"/>
                <w:szCs w:val="20"/>
              </w:rPr>
              <w:t xml:space="preserve">При внесении в условия открытого аккреди</w:t>
            </w:r>
            <w:r>
              <w:rPr>
                <w:rFonts w:eastAsia="Calibri"/>
                <w:iCs/>
                <w:sz w:val="20"/>
                <w:szCs w:val="20"/>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rFonts w:eastAsia="Calibri"/>
                <w:iCs/>
                <w:sz w:val="20"/>
                <w:szCs w:val="20"/>
              </w:rPr>
            </w:r>
            <w:r>
              <w:rPr>
                <w:rFonts w:eastAsia="Calibri"/>
                <w:iCs/>
                <w:sz w:val="20"/>
                <w:szCs w:val="20"/>
              </w:rPr>
            </w:r>
          </w:p>
          <w:p>
            <w:pPr>
              <w:pStyle w:val="1148"/>
              <w:jc w:val="both"/>
              <w:rPr>
                <w:rFonts w:eastAsia="Calibri"/>
                <w:iCs/>
                <w:sz w:val="20"/>
                <w:szCs w:val="20"/>
              </w:rPr>
            </w:pPr>
            <w:r>
              <w:rPr>
                <w:rFonts w:eastAsia="Calibri"/>
                <w:iCs/>
                <w:sz w:val="20"/>
                <w:szCs w:val="20"/>
              </w:rPr>
              <w:t xml:space="preserve">Ес</w:t>
            </w:r>
            <w:r>
              <w:rPr>
                <w:rFonts w:eastAsia="Calibri"/>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eastAsia="Calibri"/>
                <w:iCs/>
                <w:sz w:val="20"/>
                <w:szCs w:val="20"/>
              </w:rPr>
            </w:r>
            <w:r>
              <w:rPr>
                <w:rFonts w:eastAsia="Calibri"/>
                <w:iCs/>
                <w:sz w:val="20"/>
                <w:szCs w:val="20"/>
              </w:rPr>
            </w:r>
          </w:p>
          <w:p>
            <w:pPr>
              <w:pStyle w:val="1148"/>
              <w:jc w:val="both"/>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8"/>
              <w:jc w:val="both"/>
              <w:spacing w:before="40" w:after="40"/>
              <w:rPr>
                <w:bCs/>
                <w:color w:val="000000"/>
                <w:sz w:val="20"/>
                <w:szCs w:val="20"/>
              </w:rPr>
            </w:pPr>
            <w:r>
              <w:rPr>
                <w:bCs/>
                <w:color w:val="000000"/>
                <w:sz w:val="20"/>
                <w:szCs w:val="20"/>
              </w:rPr>
              <w:t xml:space="preserve">- в рублях Российской Федерации</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8"/>
              <w:jc w:val="center"/>
              <w:rPr>
                <w:rFonts w:eastAsia="Calibri"/>
                <w:bCs/>
                <w:sz w:val="20"/>
                <w:szCs w:val="20"/>
                <w:lang w:eastAsia="en-US"/>
              </w:rPr>
            </w:pPr>
            <w:r>
              <w:rPr>
                <w:rFonts w:eastAsia="Calibri"/>
                <w:bCs/>
                <w:sz w:val="20"/>
                <w:szCs w:val="20"/>
              </w:rPr>
              <w:t xml:space="preserve">0,15% от суммы аккредитива, увеличения суммы аккредитива и/или неиспользованного остатка средств по аккредитиву, минимум 10</w:t>
            </w:r>
            <w:r>
              <w:rPr>
                <w:rFonts w:eastAsia="Calibri"/>
                <w:bCs/>
                <w:sz w:val="20"/>
                <w:szCs w:val="20"/>
                <w:lang w:val="en-US"/>
              </w:rPr>
              <w:t xml:space="preserve"> </w:t>
            </w:r>
            <w:r>
              <w:rPr>
                <w:rFonts w:eastAsia="Calibri"/>
                <w:bCs/>
                <w:sz w:val="20"/>
                <w:szCs w:val="20"/>
              </w:rPr>
              <w:t xml:space="preserve">000 руб.,</w:t>
            </w:r>
            <w:r>
              <w:rPr>
                <w:rFonts w:eastAsia="Calibri"/>
                <w:bCs/>
                <w:sz w:val="20"/>
                <w:szCs w:val="20"/>
                <w:lang w:eastAsia="en-US"/>
              </w:rPr>
            </w:r>
            <w:r>
              <w:rPr>
                <w:rFonts w:eastAsia="Calibri"/>
                <w:bCs/>
                <w:sz w:val="20"/>
                <w:szCs w:val="20"/>
                <w:lang w:eastAsia="en-US"/>
              </w:rPr>
            </w:r>
          </w:p>
          <w:p>
            <w:pPr>
              <w:pStyle w:val="1148"/>
              <w:jc w:val="center"/>
              <w:rPr>
                <w:rFonts w:eastAsia="Calibri"/>
                <w:bCs/>
                <w:sz w:val="20"/>
                <w:szCs w:val="20"/>
              </w:rPr>
            </w:pPr>
            <w:r>
              <w:rPr>
                <w:rFonts w:eastAsia="Calibri"/>
                <w:bCs/>
                <w:sz w:val="20"/>
                <w:szCs w:val="20"/>
              </w:rPr>
              <w:t xml:space="preserve">за </w:t>
            </w:r>
            <w:r>
              <w:rPr>
                <w:rFonts w:eastAsia="Calibri"/>
                <w:iCs/>
                <w:sz w:val="20"/>
                <w:szCs w:val="20"/>
              </w:rPr>
              <w:t xml:space="preserve">комиссионный</w:t>
            </w:r>
            <w:r>
              <w:rPr>
                <w:rFonts w:eastAsia="Calibri"/>
                <w:bCs/>
                <w:sz w:val="20"/>
                <w:szCs w:val="20"/>
              </w:rPr>
              <w:t xml:space="preserve"> период* или его часть</w:t>
            </w:r>
            <w:r>
              <w:rPr>
                <w:rFonts w:eastAsia="Calibri"/>
                <w:bCs/>
                <w:sz w:val="20"/>
                <w:szCs w:val="20"/>
              </w:rPr>
            </w:r>
            <w:r>
              <w:rPr>
                <w:rFonts w:eastAsia="Calibri"/>
                <w:bCs/>
                <w:sz w:val="20"/>
                <w:szCs w:val="20"/>
              </w:rPr>
            </w:r>
          </w:p>
          <w:p>
            <w:pPr>
              <w:pStyle w:val="1148"/>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vMerge w:val="continue"/>
            <w:textDirection w:val="lrTb"/>
            <w:noWrap w:val="false"/>
          </w:tcPr>
          <w:p>
            <w:pPr>
              <w:pStyle w:val="1148"/>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8"/>
              <w:jc w:val="both"/>
              <w:spacing w:before="40" w:after="40"/>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8"/>
              <w:jc w:val="center"/>
              <w:rPr>
                <w:rFonts w:eastAsia="Calibri"/>
                <w:bCs/>
                <w:sz w:val="20"/>
                <w:szCs w:val="20"/>
                <w:lang w:eastAsia="en-US"/>
              </w:rPr>
            </w:pPr>
            <w:r>
              <w:rPr>
                <w:rFonts w:eastAsia="Calibri"/>
                <w:bCs/>
                <w:sz w:val="20"/>
                <w:szCs w:val="20"/>
              </w:rPr>
              <w:t xml:space="preserve">0,25% от суммы аккредитива, увеличения суммы аккредитива и/или неиспользованного остатка средств по аккредитиву, минимум 10</w:t>
            </w:r>
            <w:r>
              <w:rPr>
                <w:rFonts w:eastAsia="Calibri"/>
                <w:bCs/>
                <w:sz w:val="20"/>
                <w:szCs w:val="20"/>
                <w:lang w:val="en-US"/>
              </w:rPr>
              <w:t xml:space="preserve"> </w:t>
            </w:r>
            <w:r>
              <w:rPr>
                <w:rFonts w:eastAsia="Calibri"/>
                <w:bCs/>
                <w:sz w:val="20"/>
                <w:szCs w:val="20"/>
              </w:rPr>
              <w:t xml:space="preserve">000 руб.,</w:t>
            </w:r>
            <w:r>
              <w:rPr>
                <w:rFonts w:eastAsia="Calibri"/>
                <w:bCs/>
                <w:sz w:val="20"/>
                <w:szCs w:val="20"/>
                <w:lang w:eastAsia="en-US"/>
              </w:rPr>
            </w:r>
            <w:r>
              <w:rPr>
                <w:rFonts w:eastAsia="Calibri"/>
                <w:bCs/>
                <w:sz w:val="20"/>
                <w:szCs w:val="20"/>
                <w:lang w:eastAsia="en-US"/>
              </w:rPr>
            </w:r>
          </w:p>
          <w:p>
            <w:pPr>
              <w:pStyle w:val="1148"/>
              <w:jc w:val="center"/>
              <w:rPr>
                <w:bCs/>
                <w:color w:val="000000"/>
                <w:sz w:val="20"/>
                <w:szCs w:val="20"/>
              </w:rPr>
            </w:pPr>
            <w:r>
              <w:rPr>
                <w:rFonts w:eastAsia="Calibri"/>
                <w:bCs/>
                <w:sz w:val="20"/>
                <w:szCs w:val="20"/>
              </w:rPr>
              <w:t xml:space="preserve">за </w:t>
            </w:r>
            <w:r>
              <w:rPr>
                <w:rFonts w:eastAsia="Calibri"/>
                <w:iCs/>
                <w:sz w:val="20"/>
                <w:szCs w:val="20"/>
              </w:rPr>
              <w:t xml:space="preserve">комиссионный</w:t>
            </w:r>
            <w:r>
              <w:rPr>
                <w:rFonts w:eastAsia="Calibri"/>
                <w:bCs/>
                <w:sz w:val="20"/>
                <w:szCs w:val="20"/>
              </w:rPr>
              <w:t xml:space="preserve">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vMerge w:val="continue"/>
            <w:textDirection w:val="lrTb"/>
            <w:noWrap w:val="false"/>
          </w:tcPr>
          <w:p>
            <w:pPr>
              <w:pStyle w:val="1148"/>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40" w:after="40"/>
              <w:rPr>
                <w:bCs/>
                <w:color w:val="000000"/>
                <w:sz w:val="20"/>
                <w:szCs w:val="20"/>
              </w:rPr>
            </w:pPr>
            <w:r>
              <w:rPr>
                <w:bCs/>
                <w:color w:val="000000"/>
                <w:sz w:val="20"/>
                <w:szCs w:val="20"/>
              </w:rPr>
              <w:t xml:space="preserve">5.2.1.2.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8"/>
              <w:jc w:val="both"/>
              <w:spacing w:before="40" w:after="40"/>
              <w:rPr>
                <w:bCs/>
                <w:color w:val="000000"/>
                <w:sz w:val="20"/>
                <w:szCs w:val="20"/>
              </w:rPr>
            </w:pPr>
            <w:r>
              <w:rPr>
                <w:bCs/>
                <w:color w:val="000000"/>
                <w:sz w:val="20"/>
                <w:szCs w:val="20"/>
              </w:rPr>
              <w:t xml:space="preserve">При отсутствии 100% денежного покрытия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8"/>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8"/>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40" w:after="40"/>
              <w:rPr>
                <w:bCs/>
                <w:color w:val="000000"/>
                <w:sz w:val="20"/>
                <w:szCs w:val="20"/>
              </w:rPr>
            </w:pPr>
            <w:r>
              <w:rPr>
                <w:bCs/>
                <w:color w:val="000000"/>
                <w:sz w:val="20"/>
                <w:szCs w:val="20"/>
              </w:rPr>
              <w:t xml:space="preserve">5.2.2.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center"/>
            <w:textDirection w:val="lrTb"/>
            <w:noWrap w:val="false"/>
          </w:tcPr>
          <w:p>
            <w:pPr>
              <w:pStyle w:val="1148"/>
              <w:numPr>
                <w:ilvl w:val="0"/>
                <w:numId w:val="2"/>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48"/>
              <w:numPr>
                <w:ilvl w:val="0"/>
                <w:numId w:val="2"/>
              </w:numPr>
              <w:ind w:left="181" w:hanging="153"/>
              <w:jc w:val="both"/>
              <w:rPr>
                <w:bCs/>
                <w:color w:val="000000"/>
                <w:sz w:val="20"/>
                <w:szCs w:val="20"/>
              </w:rPr>
            </w:pPr>
            <w:r>
              <w:rPr>
                <w:bCs/>
                <w:color w:val="000000"/>
                <w:sz w:val="20"/>
                <w:szCs w:val="20"/>
              </w:rPr>
              <w:t xml:space="preserve">запрос согласия на аннуляцию аккредитива;</w:t>
            </w:r>
            <w:r>
              <w:rPr>
                <w:bCs/>
                <w:color w:val="000000"/>
                <w:sz w:val="20"/>
                <w:szCs w:val="20"/>
              </w:rPr>
            </w:r>
            <w:r>
              <w:rPr>
                <w:bCs/>
                <w:color w:val="000000"/>
                <w:sz w:val="20"/>
                <w:szCs w:val="20"/>
              </w:rPr>
            </w:r>
          </w:p>
          <w:p>
            <w:pPr>
              <w:pStyle w:val="1148"/>
              <w:numPr>
                <w:ilvl w:val="0"/>
                <w:numId w:val="2"/>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48"/>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textDirection w:val="lrTb"/>
            <w:noWrap w:val="false"/>
          </w:tcPr>
          <w:p>
            <w:pPr>
              <w:pStyle w:val="1148"/>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40"/>
              <w:rPr>
                <w:bCs/>
                <w:color w:val="000000"/>
                <w:sz w:val="20"/>
                <w:szCs w:val="20"/>
              </w:rPr>
            </w:pPr>
            <w:r>
              <w:rPr>
                <w:bCs/>
                <w:color w:val="000000"/>
                <w:sz w:val="20"/>
                <w:szCs w:val="20"/>
              </w:rPr>
              <w:t xml:space="preserve">5.2.3.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8"/>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8"/>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48"/>
              <w:jc w:val="center"/>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 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8"/>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40" w:after="40"/>
              <w:rPr>
                <w:bCs/>
                <w:color w:val="000000"/>
                <w:sz w:val="20"/>
                <w:szCs w:val="20"/>
              </w:rPr>
            </w:pPr>
            <w:r>
              <w:rPr>
                <w:bCs/>
                <w:color w:val="000000"/>
                <w:sz w:val="20"/>
                <w:szCs w:val="20"/>
              </w:rPr>
              <w:t xml:space="preserve">5.2.4.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8"/>
              <w:jc w:val="both"/>
              <w:spacing w:before="40" w:after="40"/>
              <w:rPr>
                <w:bCs/>
                <w:color w:val="000000"/>
                <w:sz w:val="20"/>
                <w:szCs w:val="20"/>
              </w:rPr>
            </w:pPr>
            <w:r>
              <w:rPr>
                <w:bCs/>
                <w:color w:val="000000"/>
                <w:sz w:val="20"/>
                <w:szCs w:val="20"/>
              </w:rPr>
              <w:t xml:space="preserve">Проверка документов, представленных с расхождениями с условиями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8"/>
              <w:jc w:val="center"/>
              <w:spacing w:before="40" w:after="40"/>
              <w:rPr>
                <w:bCs/>
                <w:color w:val="000000"/>
                <w:sz w:val="20"/>
                <w:szCs w:val="20"/>
              </w:rPr>
            </w:pPr>
            <w:r>
              <w:rPr>
                <w:bCs/>
                <w:color w:val="000000"/>
                <w:sz w:val="20"/>
                <w:szCs w:val="20"/>
              </w:rPr>
              <w:t xml:space="preserve">3 500 руб. за каждый комплект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8"/>
              <w:jc w:val="both"/>
              <w:spacing w:before="40" w:after="40"/>
              <w:rPr>
                <w:bCs/>
                <w:color w:val="000000"/>
                <w:sz w:val="20"/>
                <w:szCs w:val="20"/>
              </w:rPr>
            </w:pPr>
            <w:r>
              <w:rPr>
                <w:bCs/>
                <w:color w:val="000000"/>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40" w:after="40"/>
              <w:rPr>
                <w:bCs/>
                <w:color w:val="000000"/>
                <w:sz w:val="20"/>
                <w:szCs w:val="20"/>
              </w:rPr>
            </w:pPr>
            <w:r>
              <w:rPr>
                <w:bCs/>
                <w:color w:val="000000"/>
                <w:sz w:val="20"/>
                <w:szCs w:val="20"/>
              </w:rPr>
              <w:t xml:space="preserve">5.2.5.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8"/>
              <w:numPr>
                <w:ilvl w:val="0"/>
                <w:numId w:val="2"/>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w:t>
            </w:r>
            <w:r>
              <w:rPr>
                <w:bCs/>
                <w:color w:val="000000"/>
                <w:sz w:val="20"/>
                <w:szCs w:val="20"/>
              </w:rPr>
            </w:r>
            <w:r>
              <w:rPr>
                <w:bCs/>
                <w:color w:val="000000"/>
                <w:sz w:val="20"/>
                <w:szCs w:val="20"/>
              </w:rPr>
            </w:r>
          </w:p>
          <w:p>
            <w:pPr>
              <w:pStyle w:val="1148"/>
              <w:numPr>
                <w:ilvl w:val="0"/>
                <w:numId w:val="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8"/>
              <w:jc w:val="center"/>
              <w:spacing w:before="40" w:after="40"/>
              <w:rPr>
                <w:bCs/>
                <w:color w:val="000000"/>
                <w:sz w:val="20"/>
                <w:szCs w:val="20"/>
              </w:rPr>
            </w:pPr>
            <w:r>
              <w:rPr>
                <w:bCs/>
                <w:color w:val="000000"/>
                <w:sz w:val="20"/>
                <w:szCs w:val="20"/>
              </w:rPr>
              <w:t xml:space="preserve">0,15% от трансферированной суммы или суммы её увеличения, </w:t>
            </w:r>
            <w:r>
              <w:rPr>
                <w:bCs/>
                <w:color w:val="000000"/>
                <w:sz w:val="20"/>
                <w:szCs w:val="20"/>
              </w:rPr>
            </w:r>
            <w:r>
              <w:rPr>
                <w:bCs/>
                <w:color w:val="000000"/>
                <w:sz w:val="20"/>
                <w:szCs w:val="20"/>
              </w:rPr>
            </w:r>
          </w:p>
          <w:p>
            <w:pPr>
              <w:pStyle w:val="1148"/>
              <w:jc w:val="center"/>
              <w:spacing w:before="40" w:after="40"/>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8"/>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1148"/>
              <w:jc w:val="center"/>
              <w:spacing w:before="40" w:after="40"/>
              <w:rPr>
                <w:bCs/>
                <w:color w:val="000000"/>
                <w:sz w:val="20"/>
                <w:szCs w:val="20"/>
              </w:rPr>
            </w:pPr>
            <w:r>
              <w:rPr>
                <w:bCs/>
                <w:color w:val="000000"/>
                <w:sz w:val="20"/>
                <w:szCs w:val="20"/>
              </w:rPr>
              <w:t xml:space="preserve">5.2.6.</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center"/>
            <w:textDirection w:val="lrTb"/>
            <w:noWrap w:val="false"/>
          </w:tcPr>
          <w:p>
            <w:pPr>
              <w:pStyle w:val="1148"/>
              <w:numPr>
                <w:ilvl w:val="0"/>
                <w:numId w:val="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w:t>
            </w:r>
            <w:r>
              <w:rPr>
                <w:bCs/>
                <w:color w:val="000000"/>
                <w:sz w:val="20"/>
                <w:szCs w:val="20"/>
              </w:rPr>
            </w:r>
            <w:r>
              <w:rPr>
                <w:bCs/>
                <w:color w:val="000000"/>
                <w:sz w:val="20"/>
                <w:szCs w:val="20"/>
              </w:rPr>
            </w:r>
          </w:p>
          <w:p>
            <w:pPr>
              <w:pStyle w:val="1148"/>
              <w:numPr>
                <w:ilvl w:val="0"/>
                <w:numId w:val="2"/>
              </w:numPr>
              <w:ind w:left="181" w:hanging="153"/>
              <w:jc w:val="both"/>
              <w:rPr>
                <w:bCs/>
                <w:color w:val="000000"/>
                <w:sz w:val="20"/>
                <w:szCs w:val="20"/>
              </w:rPr>
            </w:pPr>
            <w:r>
              <w:rPr>
                <w:bCs/>
                <w:color w:val="000000"/>
                <w:sz w:val="20"/>
                <w:szCs w:val="20"/>
              </w:rPr>
              <w:t xml:space="preserve">запрос согласия на аннуляцию трансферированного аккредитива;</w:t>
            </w:r>
            <w:r>
              <w:rPr>
                <w:bCs/>
                <w:color w:val="000000"/>
                <w:sz w:val="20"/>
                <w:szCs w:val="20"/>
              </w:rPr>
            </w:r>
            <w:r>
              <w:rPr>
                <w:bCs/>
                <w:color w:val="000000"/>
                <w:sz w:val="20"/>
                <w:szCs w:val="20"/>
              </w:rPr>
            </w:r>
          </w:p>
          <w:p>
            <w:pPr>
              <w:pStyle w:val="1148"/>
              <w:numPr>
                <w:ilvl w:val="0"/>
                <w:numId w:val="2"/>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48"/>
              <w:numPr>
                <w:ilvl w:val="0"/>
                <w:numId w:val="2"/>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 </w:t>
            </w:r>
            <w:r>
              <w:rPr>
                <w:bCs/>
                <w:color w:val="000000"/>
                <w:sz w:val="20"/>
                <w:szCs w:val="20"/>
              </w:rPr>
            </w:r>
            <w:r>
              <w:rPr>
                <w:bCs/>
                <w:color w:val="000000"/>
                <w:sz w:val="20"/>
                <w:szCs w:val="20"/>
              </w:rPr>
            </w:r>
          </w:p>
          <w:p>
            <w:pPr>
              <w:pStyle w:val="1148"/>
              <w:jc w:val="both"/>
              <w:rPr>
                <w:bCs/>
                <w:color w:val="000000"/>
                <w:sz w:val="20"/>
                <w:szCs w:val="20"/>
              </w:rPr>
            </w:pPr>
            <w:r>
              <w:rPr>
                <w:bCs/>
                <w:color w:val="000000"/>
                <w:sz w:val="20"/>
                <w:szCs w:val="20"/>
              </w:rPr>
            </w:r>
            <w:r>
              <w:rPr>
                <w:bCs/>
                <w:color w:val="000000"/>
                <w:sz w:val="20"/>
                <w:szCs w:val="20"/>
              </w:rPr>
            </w:r>
            <w:r>
              <w:rPr>
                <w:bCs/>
                <w:color w:val="000000"/>
                <w:sz w:val="20"/>
                <w:szCs w:val="20"/>
              </w:rPr>
            </w:r>
          </w:p>
          <w:p>
            <w:pPr>
              <w:pStyle w:val="1148"/>
              <w:jc w:val="both"/>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76" w:type="pct"/>
            <w:vAlign w:val="center"/>
            <w:textDirection w:val="lrTb"/>
            <w:noWrap w:val="false"/>
          </w:tcPr>
          <w:p>
            <w:pPr>
              <w:pStyle w:val="1148"/>
              <w:jc w:val="center"/>
              <w:rPr>
                <w:bCs/>
                <w:color w:val="000000"/>
                <w:sz w:val="20"/>
                <w:szCs w:val="20"/>
              </w:rPr>
            </w:pP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819" w:type="pct"/>
            <w:vAlign w:val="center"/>
            <w:textDirection w:val="lrTb"/>
            <w:noWrap w:val="false"/>
          </w:tcPr>
          <w:p>
            <w:pPr>
              <w:pStyle w:val="1148"/>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1148"/>
              <w:jc w:val="center"/>
              <w:spacing w:before="120" w:after="120"/>
              <w:rPr>
                <w:b/>
                <w:bCs/>
                <w:color w:val="000000"/>
                <w:sz w:val="20"/>
                <w:szCs w:val="20"/>
              </w:rPr>
            </w:pPr>
            <w:r>
              <w:rPr>
                <w:b/>
                <w:bCs/>
                <w:color w:val="000000"/>
                <w:sz w:val="20"/>
                <w:szCs w:val="20"/>
              </w:rPr>
              <w:t xml:space="preserve">5.3.</w:t>
            </w:r>
            <w:r>
              <w:rPr>
                <w:b/>
                <w:bCs/>
                <w:color w:val="000000"/>
                <w:sz w:val="20"/>
                <w:szCs w:val="20"/>
              </w:rPr>
            </w:r>
            <w:r>
              <w:rPr>
                <w:b/>
                <w:bCs/>
                <w:color w:val="000000"/>
                <w:sz w:val="20"/>
                <w:szCs w:val="20"/>
              </w:rPr>
            </w:r>
          </w:p>
        </w:tc>
        <w:tc>
          <w:tcPr>
            <w:gridSpan w:val="3"/>
            <w:tcBorders>
              <w:top w:val="single" w:color="000000" w:sz="4" w:space="0"/>
              <w:left w:val="single" w:color="000000" w:sz="4" w:space="0"/>
              <w:bottom w:val="none" w:color="000000" w:sz="4" w:space="0"/>
              <w:right w:val="single" w:color="000000" w:sz="4" w:space="0"/>
            </w:tcBorders>
            <w:tcW w:w="4584" w:type="pct"/>
            <w:vAlign w:val="center"/>
            <w:textDirection w:val="lrTb"/>
            <w:noWrap w:val="false"/>
          </w:tcPr>
          <w:p>
            <w:pPr>
              <w:pStyle w:val="1148"/>
              <w:jc w:val="both"/>
              <w:spacing w:before="120" w:after="120"/>
              <w:rPr>
                <w:b/>
                <w:bCs/>
                <w:color w:val="000000"/>
                <w:sz w:val="20"/>
                <w:szCs w:val="20"/>
              </w:rPr>
            </w:pPr>
            <w:r>
              <w:rPr>
                <w:b/>
                <w:bCs/>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40" w:after="40"/>
              <w:rPr>
                <w:bCs/>
                <w:color w:val="000000"/>
                <w:sz w:val="20"/>
                <w:szCs w:val="20"/>
              </w:rPr>
            </w:pPr>
            <w:r>
              <w:rPr>
                <w:bCs/>
                <w:color w:val="000000"/>
                <w:sz w:val="20"/>
                <w:szCs w:val="20"/>
              </w:rPr>
              <w:t xml:space="preserve">5.3.1.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center"/>
            <w:textDirection w:val="lrTb"/>
            <w:noWrap w:val="false"/>
          </w:tcPr>
          <w:p>
            <w:pPr>
              <w:pStyle w:val="1148"/>
              <w:jc w:val="both"/>
              <w:spacing w:before="40" w:after="40"/>
              <w:rPr>
                <w:bCs/>
                <w:color w:val="000000"/>
                <w:sz w:val="20"/>
                <w:szCs w:val="20"/>
              </w:rPr>
            </w:pPr>
            <w:r>
              <w:rPr>
                <w:bCs/>
                <w:color w:val="000000"/>
                <w:sz w:val="20"/>
                <w:szCs w:val="20"/>
              </w:rPr>
              <w:t xml:space="preserve">Предварительное авизование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48"/>
              <w:jc w:val="center"/>
              <w:spacing w:before="40" w:after="40"/>
              <w:rPr>
                <w:bCs/>
                <w:color w:val="000000"/>
                <w:sz w:val="20"/>
                <w:szCs w:val="20"/>
              </w:rPr>
            </w:pPr>
            <w:r>
              <w:rPr>
                <w:bCs/>
                <w:color w:val="000000"/>
                <w:sz w:val="20"/>
                <w:szCs w:val="20"/>
              </w:rPr>
              <w:t xml:space="preserve">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textDirection w:val="lrTb"/>
            <w:noWrap w:val="false"/>
          </w:tcPr>
          <w:p>
            <w:pPr>
              <w:pStyle w:val="1148"/>
              <w:rPr>
                <w:bCs/>
                <w:color w:val="000000"/>
                <w:sz w:val="20"/>
                <w:szCs w:val="20"/>
              </w:rPr>
            </w:pPr>
            <w:r>
              <w:rPr>
                <w:bCs/>
                <w:color w:val="000000"/>
                <w:sz w:val="20"/>
                <w:szCs w:val="20"/>
              </w:rPr>
              <w:t xml:space="preserve"> </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40"/>
              <w:rPr>
                <w:bCs/>
                <w:color w:val="000000"/>
                <w:sz w:val="20"/>
                <w:szCs w:val="20"/>
              </w:rPr>
            </w:pPr>
            <w:r>
              <w:rPr>
                <w:bCs/>
                <w:color w:val="000000"/>
                <w:sz w:val="20"/>
                <w:szCs w:val="20"/>
              </w:rPr>
              <w:t xml:space="preserve">5.3.2.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8"/>
              <w:numPr>
                <w:ilvl w:val="0"/>
                <w:numId w:val="2"/>
              </w:numPr>
              <w:ind w:left="184" w:hanging="153"/>
              <w:jc w:val="both"/>
              <w:spacing w:before="40"/>
              <w:rPr>
                <w:bCs/>
                <w:color w:val="000000"/>
                <w:sz w:val="20"/>
                <w:szCs w:val="20"/>
              </w:rPr>
            </w:pPr>
            <w:r>
              <w:rPr>
                <w:bCs/>
                <w:color w:val="000000"/>
                <w:sz w:val="20"/>
                <w:szCs w:val="20"/>
              </w:rPr>
              <w:t xml:space="preserve">Авизование аккредитива;</w:t>
            </w:r>
            <w:r>
              <w:rPr>
                <w:bCs/>
                <w:color w:val="000000"/>
                <w:sz w:val="20"/>
                <w:szCs w:val="20"/>
              </w:rPr>
            </w:r>
            <w:r>
              <w:rPr>
                <w:bCs/>
                <w:color w:val="000000"/>
                <w:sz w:val="20"/>
                <w:szCs w:val="20"/>
              </w:rPr>
            </w:r>
          </w:p>
          <w:p>
            <w:pPr>
              <w:pStyle w:val="1148"/>
              <w:numPr>
                <w:ilvl w:val="0"/>
                <w:numId w:val="2"/>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8"/>
              <w:jc w:val="center"/>
              <w:spacing w:before="40"/>
              <w:rPr>
                <w:bCs/>
                <w:color w:val="000000"/>
                <w:sz w:val="20"/>
                <w:szCs w:val="20"/>
              </w:rPr>
            </w:pPr>
            <w:r>
              <w:rPr>
                <w:bCs/>
                <w:color w:val="000000"/>
                <w:sz w:val="20"/>
                <w:szCs w:val="20"/>
              </w:rPr>
              <w:t xml:space="preserve">0,15% от суммы аккредитива или от суммы увеличения,</w:t>
            </w:r>
            <w:r>
              <w:rPr>
                <w:bCs/>
                <w:color w:val="000000"/>
                <w:sz w:val="20"/>
                <w:szCs w:val="20"/>
              </w:rPr>
            </w:r>
            <w:r>
              <w:rPr>
                <w:bCs/>
                <w:color w:val="000000"/>
                <w:sz w:val="20"/>
                <w:szCs w:val="20"/>
              </w:rPr>
            </w:r>
          </w:p>
          <w:p>
            <w:pPr>
              <w:pStyle w:val="1148"/>
              <w:jc w:val="center"/>
              <w:spacing w:after="40"/>
              <w:rPr>
                <w:bCs/>
                <w:color w:val="000000"/>
                <w:sz w:val="20"/>
                <w:szCs w:val="20"/>
              </w:rPr>
            </w:pPr>
            <w:r>
              <w:rPr>
                <w:bCs/>
                <w:color w:val="000000"/>
                <w:sz w:val="20"/>
                <w:szCs w:val="20"/>
              </w:rPr>
              <w:t xml:space="preserve">минимум</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 максимум 75 000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8"/>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rPr>
                <w:bCs/>
                <w:color w:val="000000"/>
                <w:sz w:val="20"/>
                <w:szCs w:val="20"/>
              </w:rPr>
            </w:pPr>
            <w:r>
              <w:rPr>
                <w:bCs/>
                <w:color w:val="000000"/>
                <w:sz w:val="20"/>
                <w:szCs w:val="20"/>
              </w:rPr>
              <w:t xml:space="preserve">5.3.3.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8"/>
              <w:numPr>
                <w:ilvl w:val="0"/>
                <w:numId w:val="2"/>
              </w:numPr>
              <w:ind w:left="184" w:hanging="153"/>
              <w:jc w:val="both"/>
              <w:spacing w:before="40"/>
              <w:rPr>
                <w:bCs/>
                <w:color w:val="000000"/>
                <w:sz w:val="20"/>
                <w:szCs w:val="20"/>
              </w:rPr>
            </w:pPr>
            <w:r>
              <w:rPr>
                <w:bCs/>
                <w:color w:val="000000"/>
                <w:sz w:val="20"/>
                <w:szCs w:val="20"/>
              </w:rPr>
              <w:t xml:space="preserve">Подтверждение аккредитива;</w:t>
            </w:r>
            <w:r>
              <w:rPr>
                <w:bCs/>
                <w:color w:val="000000"/>
                <w:sz w:val="20"/>
                <w:szCs w:val="20"/>
              </w:rPr>
            </w:r>
            <w:r>
              <w:rPr>
                <w:bCs/>
                <w:color w:val="000000"/>
                <w:sz w:val="20"/>
                <w:szCs w:val="20"/>
              </w:rPr>
            </w:r>
          </w:p>
          <w:p>
            <w:pPr>
              <w:pStyle w:val="1148"/>
              <w:numPr>
                <w:ilvl w:val="0"/>
                <w:numId w:val="2"/>
              </w:numPr>
              <w:ind w:left="184" w:hanging="153"/>
              <w:jc w:val="both"/>
              <w:spacing w:before="40"/>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48"/>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8"/>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rPr>
                <w:bCs/>
                <w:color w:val="000000"/>
                <w:sz w:val="20"/>
                <w:szCs w:val="20"/>
              </w:rPr>
            </w:pPr>
            <w:r>
              <w:rPr>
                <w:bCs/>
                <w:color w:val="000000"/>
                <w:sz w:val="20"/>
                <w:szCs w:val="20"/>
              </w:rPr>
              <w:t xml:space="preserve">5.3.3.1.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8"/>
              <w:jc w:val="both"/>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8"/>
              <w:jc w:val="center"/>
              <w:rPr>
                <w:rFonts w:eastAsia="Calibri"/>
                <w:bCs/>
                <w:sz w:val="20"/>
                <w:szCs w:val="20"/>
                <w:lang w:eastAsia="en-US"/>
              </w:rPr>
            </w:pPr>
            <w:r>
              <w:rPr>
                <w:rFonts w:eastAsia="Calibri"/>
                <w:bCs/>
                <w:sz w:val="20"/>
                <w:szCs w:val="20"/>
              </w:rPr>
              <w:t xml:space="preserve">0,20%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1148"/>
              <w:jc w:val="center"/>
              <w:rPr>
                <w:rFonts w:eastAsia="Calibri"/>
                <w:bCs/>
                <w:sz w:val="20"/>
                <w:szCs w:val="20"/>
              </w:rPr>
            </w:pPr>
            <w:r>
              <w:rPr>
                <w:rFonts w:eastAsia="Calibri"/>
                <w:bCs/>
                <w:sz w:val="20"/>
                <w:szCs w:val="20"/>
              </w:rPr>
              <w:t xml:space="preserve">минимум 10</w:t>
            </w:r>
            <w:r>
              <w:rPr>
                <w:rFonts w:eastAsia="Calibri"/>
                <w:bCs/>
                <w:sz w:val="20"/>
                <w:szCs w:val="20"/>
                <w:lang w:val="en-US"/>
              </w:rPr>
              <w:t xml:space="preserve"> </w:t>
            </w:r>
            <w:r>
              <w:rPr>
                <w:rFonts w:eastAsia="Calibri"/>
                <w:bCs/>
                <w:sz w:val="20"/>
                <w:szCs w:val="20"/>
              </w:rPr>
              <w:t xml:space="preserve">000 руб.,</w:t>
            </w:r>
            <w:r>
              <w:rPr>
                <w:rFonts w:eastAsia="Calibri"/>
                <w:bCs/>
                <w:sz w:val="20"/>
                <w:szCs w:val="20"/>
              </w:rPr>
            </w:r>
            <w:r>
              <w:rPr>
                <w:rFonts w:eastAsia="Calibri"/>
                <w:bCs/>
                <w:sz w:val="20"/>
                <w:szCs w:val="20"/>
              </w:rPr>
            </w:r>
          </w:p>
          <w:p>
            <w:pPr>
              <w:pStyle w:val="1148"/>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8"/>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eastAsia="Calibri"/>
                <w:iCs/>
                <w:sz w:val="20"/>
                <w:szCs w:val="20"/>
              </w:rPr>
            </w:r>
            <w:r>
              <w:rPr>
                <w:rFonts w:eastAsia="Calibri"/>
                <w:iCs/>
                <w:sz w:val="20"/>
                <w:szCs w:val="20"/>
              </w:rPr>
            </w:r>
          </w:p>
          <w:p>
            <w:pPr>
              <w:pStyle w:val="1148"/>
              <w:jc w:val="both"/>
              <w:spacing w:before="40"/>
              <w:rPr>
                <w:rFonts w:eastAsia="Calibri"/>
                <w:iCs/>
                <w:sz w:val="20"/>
                <w:szCs w:val="20"/>
              </w:rPr>
            </w:pPr>
            <w:r>
              <w:rPr>
                <w:rFonts w:eastAsia="Calibri"/>
                <w:iCs/>
                <w:sz w:val="20"/>
                <w:szCs w:val="20"/>
              </w:rPr>
              <w:t xml:space="preserve">Первый комиссионный период начинается в дату подтверждения аккредитива. Каждый следующий комиссионный</w:t>
            </w:r>
            <w:r>
              <w:rPr>
                <w:rFonts w:eastAsia="Calibri"/>
                <w:iCs/>
                <w:sz w:val="20"/>
                <w:szCs w:val="20"/>
              </w:rPr>
              <w:t xml:space="preserve">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аккредитиву (есл</w:t>
            </w:r>
            <w:r>
              <w:rPr>
                <w:rFonts w:eastAsia="Calibri"/>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eastAsia="Calibri"/>
                <w:iCs/>
                <w:sz w:val="20"/>
                <w:szCs w:val="20"/>
              </w:rPr>
            </w:r>
            <w:r>
              <w:rPr>
                <w:rFonts w:eastAsia="Calibri"/>
                <w:iCs/>
                <w:sz w:val="20"/>
                <w:szCs w:val="20"/>
              </w:rPr>
            </w:r>
          </w:p>
          <w:p>
            <w:pPr>
              <w:pStyle w:val="1148"/>
              <w:jc w:val="both"/>
              <w:spacing w:before="40"/>
              <w:rPr>
                <w:rFonts w:eastAsia="Calibri"/>
                <w:iCs/>
                <w:sz w:val="20"/>
                <w:szCs w:val="20"/>
              </w:rPr>
            </w:pPr>
            <w:r>
              <w:rPr>
                <w:rFonts w:eastAsia="Calibri"/>
                <w:iCs/>
                <w:sz w:val="20"/>
                <w:szCs w:val="20"/>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rFonts w:eastAsia="Calibri"/>
                <w:iCs/>
                <w:sz w:val="20"/>
                <w:szCs w:val="20"/>
              </w:rPr>
            </w:r>
            <w:r>
              <w:rPr>
                <w:rFonts w:eastAsia="Calibri"/>
                <w:iCs/>
                <w:sz w:val="20"/>
                <w:szCs w:val="20"/>
              </w:rPr>
            </w:r>
          </w:p>
          <w:p>
            <w:pPr>
              <w:pStyle w:val="1148"/>
              <w:jc w:val="both"/>
              <w:spacing w:before="40"/>
              <w:rPr>
                <w:rFonts w:eastAsia="Calibri"/>
                <w:iCs/>
                <w:sz w:val="20"/>
                <w:szCs w:val="20"/>
              </w:rPr>
            </w:pPr>
            <w:r>
              <w:rPr>
                <w:rFonts w:eastAsia="Calibri"/>
                <w:iCs/>
                <w:sz w:val="20"/>
                <w:szCs w:val="20"/>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rFonts w:eastAsia="Calibri"/>
                <w:iCs/>
                <w:sz w:val="20"/>
                <w:szCs w:val="20"/>
              </w:rPr>
            </w:r>
            <w:r>
              <w:rPr>
                <w:rFonts w:eastAsia="Calibri"/>
                <w:iCs/>
                <w:sz w:val="20"/>
                <w:szCs w:val="20"/>
              </w:rPr>
            </w:r>
          </w:p>
          <w:p>
            <w:pPr>
              <w:pStyle w:val="1148"/>
              <w:jc w:val="both"/>
              <w:spacing w:before="40"/>
              <w:rPr>
                <w:rFonts w:eastAsia="Calibri"/>
                <w:iCs/>
                <w:sz w:val="20"/>
                <w:szCs w:val="20"/>
              </w:rPr>
            </w:pPr>
            <w:r>
              <w:rPr>
                <w:rFonts w:eastAsia="Calibri"/>
                <w:iCs/>
                <w:sz w:val="20"/>
                <w:szCs w:val="20"/>
              </w:rPr>
              <w:t xml:space="preserve">При внесении в условия подтвержденного аккредити</w:t>
            </w:r>
            <w:r>
              <w:rPr>
                <w:rFonts w:eastAsia="Calibri"/>
                <w:iCs/>
                <w:sz w:val="20"/>
                <w:szCs w:val="20"/>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rFonts w:eastAsia="Calibri"/>
                <w:iCs/>
                <w:sz w:val="20"/>
                <w:szCs w:val="20"/>
              </w:rPr>
            </w:r>
            <w:r>
              <w:rPr>
                <w:rFonts w:eastAsia="Calibri"/>
                <w:iCs/>
                <w:sz w:val="20"/>
                <w:szCs w:val="20"/>
              </w:rPr>
            </w:r>
          </w:p>
          <w:p>
            <w:pPr>
              <w:pStyle w:val="1148"/>
              <w:jc w:val="both"/>
              <w:spacing w:before="40"/>
              <w:rPr>
                <w:rFonts w:eastAsia="Calibri"/>
                <w:iCs/>
                <w:sz w:val="20"/>
                <w:szCs w:val="20"/>
              </w:rPr>
            </w:pPr>
            <w:r>
              <w:rPr>
                <w:rFonts w:eastAsia="Calibri"/>
                <w:iCs/>
                <w:sz w:val="20"/>
                <w:szCs w:val="20"/>
              </w:rPr>
              <w:t xml:space="preserve">Ес</w:t>
            </w:r>
            <w:r>
              <w:rPr>
                <w:rFonts w:eastAsia="Calibri"/>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eastAsia="Calibri"/>
                <w:iCs/>
                <w:sz w:val="20"/>
                <w:szCs w:val="20"/>
              </w:rPr>
            </w:r>
            <w:r>
              <w:rPr>
                <w:rFonts w:eastAsia="Calibr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rPr>
                <w:bCs/>
                <w:color w:val="000000"/>
                <w:sz w:val="20"/>
                <w:szCs w:val="20"/>
              </w:rPr>
            </w:pPr>
            <w:r>
              <w:rPr>
                <w:bCs/>
                <w:color w:val="000000"/>
                <w:sz w:val="20"/>
                <w:szCs w:val="20"/>
              </w:rPr>
              <w:t xml:space="preserve">5.3.3.2.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8"/>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8"/>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8"/>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rPr>
                <w:bCs/>
                <w:color w:val="000000"/>
                <w:sz w:val="20"/>
                <w:szCs w:val="20"/>
              </w:rPr>
            </w:pPr>
            <w:r>
              <w:rPr>
                <w:bCs/>
                <w:color w:val="000000"/>
                <w:sz w:val="20"/>
                <w:szCs w:val="20"/>
              </w:rPr>
              <w:t xml:space="preserve">5.3.4.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8"/>
              <w:numPr>
                <w:ilvl w:val="0"/>
                <w:numId w:val="2"/>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48"/>
              <w:numPr>
                <w:ilvl w:val="0"/>
                <w:numId w:val="2"/>
              </w:numPr>
              <w:ind w:left="184" w:hanging="153"/>
              <w:jc w:val="both"/>
              <w:spacing w:before="40"/>
              <w:rPr>
                <w:bCs/>
                <w:color w:val="000000"/>
                <w:sz w:val="20"/>
                <w:szCs w:val="20"/>
              </w:rPr>
            </w:pPr>
            <w:r>
              <w:rPr>
                <w:bCs/>
                <w:color w:val="000000"/>
                <w:sz w:val="20"/>
                <w:szCs w:val="20"/>
              </w:rPr>
              <w:t xml:space="preserve">авизование запроса на аннуляцию аккредитива;</w:t>
            </w:r>
            <w:r>
              <w:rPr>
                <w:bCs/>
                <w:color w:val="000000"/>
                <w:sz w:val="20"/>
                <w:szCs w:val="20"/>
              </w:rPr>
            </w:r>
            <w:r>
              <w:rPr>
                <w:bCs/>
                <w:color w:val="000000"/>
                <w:sz w:val="20"/>
                <w:szCs w:val="20"/>
              </w:rPr>
            </w:r>
          </w:p>
          <w:p>
            <w:pPr>
              <w:pStyle w:val="1148"/>
              <w:numPr>
                <w:ilvl w:val="0"/>
                <w:numId w:val="2"/>
              </w:numPr>
              <w:ind w:left="184" w:hanging="153"/>
              <w:jc w:val="both"/>
              <w:spacing w:before="40"/>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p>
            <w:pPr>
              <w:pStyle w:val="1148"/>
              <w:numPr>
                <w:ilvl w:val="0"/>
                <w:numId w:val="2"/>
              </w:numPr>
              <w:ind w:left="184" w:hanging="153"/>
              <w:jc w:val="both"/>
              <w:spacing w:before="40"/>
              <w:rPr>
                <w:bCs/>
                <w:color w:val="000000"/>
                <w:sz w:val="20"/>
                <w:szCs w:val="20"/>
              </w:rPr>
            </w:pPr>
            <w:r>
              <w:rPr>
                <w:bCs/>
                <w:color w:val="000000"/>
                <w:sz w:val="20"/>
                <w:szCs w:val="20"/>
              </w:rPr>
              <w:t xml:space="preserve">запрос по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48"/>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8"/>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40"/>
              <w:rPr>
                <w:bCs/>
                <w:color w:val="000000"/>
                <w:sz w:val="20"/>
                <w:szCs w:val="20"/>
              </w:rPr>
            </w:pPr>
            <w:r>
              <w:rPr>
                <w:bCs/>
                <w:color w:val="000000"/>
                <w:sz w:val="20"/>
                <w:szCs w:val="20"/>
              </w:rPr>
              <w:t xml:space="preserve">5.3.5.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8"/>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8"/>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48"/>
              <w:jc w:val="center"/>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148"/>
              <w:jc w:val="center"/>
              <w:rPr>
                <w:bCs/>
                <w:color w:val="000000"/>
                <w:sz w:val="20"/>
                <w:szCs w:val="20"/>
              </w:rPr>
            </w:pPr>
            <w:r>
              <w:rPr>
                <w:bCs/>
                <w:color w:val="000000"/>
                <w:sz w:val="20"/>
                <w:szCs w:val="20"/>
              </w:rPr>
              <w:t xml:space="preserve">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8"/>
              <w:jc w:val="both"/>
              <w:spacing w:before="40" w:after="120"/>
              <w:rPr>
                <w:bCs/>
                <w:color w:val="000000"/>
                <w:sz w:val="20"/>
                <w:szCs w:val="20"/>
              </w:rPr>
            </w:pPr>
            <w:r>
              <w:rPr>
                <w:bCs/>
                <w:color w:val="000000"/>
                <w:sz w:val="20"/>
                <w:szCs w:val="20"/>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40"/>
              <w:rPr>
                <w:bCs/>
                <w:color w:val="000000"/>
                <w:sz w:val="20"/>
                <w:szCs w:val="20"/>
              </w:rPr>
            </w:pPr>
            <w:r>
              <w:rPr>
                <w:bCs/>
                <w:color w:val="000000"/>
                <w:sz w:val="20"/>
                <w:szCs w:val="20"/>
              </w:rPr>
              <w:t xml:space="preserve">5.3.6.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8"/>
              <w:numPr>
                <w:ilvl w:val="0"/>
                <w:numId w:val="2"/>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 </w:t>
            </w:r>
            <w:r>
              <w:rPr>
                <w:bCs/>
                <w:color w:val="000000"/>
                <w:sz w:val="20"/>
                <w:szCs w:val="20"/>
              </w:rPr>
            </w:r>
            <w:r>
              <w:rPr>
                <w:bCs/>
                <w:color w:val="000000"/>
                <w:sz w:val="20"/>
                <w:szCs w:val="20"/>
              </w:rPr>
            </w:r>
          </w:p>
          <w:p>
            <w:pPr>
              <w:pStyle w:val="1148"/>
              <w:numPr>
                <w:ilvl w:val="0"/>
                <w:numId w:val="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p>
            <w:pPr>
              <w:pStyle w:val="1148"/>
              <w:ind w:left="184"/>
              <w:jc w:val="both"/>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8"/>
              <w:jc w:val="center"/>
              <w:spacing w:before="40"/>
              <w:rPr>
                <w:bCs/>
                <w:color w:val="000000"/>
                <w:sz w:val="20"/>
                <w:szCs w:val="20"/>
              </w:rPr>
            </w:pPr>
            <w:r>
              <w:rPr>
                <w:bCs/>
                <w:color w:val="000000"/>
                <w:sz w:val="20"/>
                <w:szCs w:val="20"/>
              </w:rPr>
              <w:t xml:space="preserve">0,15% от трансферированной суммы или суммы </w:t>
              <w:br w:type="textWrapping" w:clear="all"/>
              <w:t xml:space="preserve">ее увеличения,</w:t>
            </w:r>
            <w:r>
              <w:rPr>
                <w:bCs/>
                <w:color w:val="000000"/>
                <w:sz w:val="20"/>
                <w:szCs w:val="20"/>
              </w:rPr>
            </w:r>
            <w:r>
              <w:rPr>
                <w:bCs/>
                <w:color w:val="000000"/>
                <w:sz w:val="20"/>
                <w:szCs w:val="20"/>
              </w:rPr>
            </w:r>
          </w:p>
          <w:p>
            <w:pPr>
              <w:pStyle w:val="1148"/>
              <w:jc w:val="center"/>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148"/>
              <w:jc w:val="center"/>
              <w:rPr>
                <w:bCs/>
                <w:color w:val="000000"/>
                <w:sz w:val="20"/>
                <w:szCs w:val="20"/>
              </w:rPr>
            </w:pPr>
            <w:r>
              <w:rPr>
                <w:bCs/>
                <w:color w:val="000000"/>
                <w:sz w:val="20"/>
                <w:szCs w:val="20"/>
              </w:rPr>
              <w:t xml:space="preserve">максимум 100</w:t>
            </w:r>
            <w:r>
              <w:rPr>
                <w:sz w:val="20"/>
                <w:szCs w:val="20"/>
              </w:rPr>
              <w:t xml:space="preserve">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8"/>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40"/>
              <w:rPr>
                <w:bCs/>
                <w:color w:val="000000"/>
                <w:sz w:val="20"/>
                <w:szCs w:val="20"/>
              </w:rPr>
            </w:pPr>
            <w:r>
              <w:rPr>
                <w:bCs/>
                <w:color w:val="000000"/>
                <w:sz w:val="20"/>
                <w:szCs w:val="20"/>
              </w:rPr>
              <w:t xml:space="preserve">5.3.7.</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8"/>
              <w:numPr>
                <w:ilvl w:val="0"/>
                <w:numId w:val="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 </w:t>
            </w:r>
            <w:r>
              <w:rPr>
                <w:bCs/>
                <w:color w:val="000000"/>
                <w:sz w:val="20"/>
                <w:szCs w:val="20"/>
              </w:rPr>
            </w:r>
            <w:r>
              <w:rPr>
                <w:bCs/>
                <w:color w:val="000000"/>
                <w:sz w:val="20"/>
                <w:szCs w:val="20"/>
              </w:rPr>
            </w:r>
          </w:p>
          <w:p>
            <w:pPr>
              <w:pStyle w:val="1148"/>
              <w:numPr>
                <w:ilvl w:val="0"/>
                <w:numId w:val="2"/>
              </w:numPr>
              <w:ind w:left="181" w:hanging="153"/>
              <w:jc w:val="both"/>
              <w:rPr>
                <w:bCs/>
                <w:color w:val="000000"/>
                <w:sz w:val="20"/>
                <w:szCs w:val="20"/>
              </w:rPr>
            </w:pPr>
            <w:r>
              <w:rPr>
                <w:bCs/>
                <w:color w:val="000000"/>
                <w:sz w:val="20"/>
                <w:szCs w:val="20"/>
              </w:rPr>
              <w:t xml:space="preserve">авизование запроса на аннуляцию трансферированного аккредитива;</w:t>
            </w:r>
            <w:r>
              <w:rPr>
                <w:bCs/>
                <w:color w:val="000000"/>
                <w:sz w:val="20"/>
                <w:szCs w:val="20"/>
              </w:rPr>
            </w:r>
            <w:r>
              <w:rPr>
                <w:bCs/>
                <w:color w:val="000000"/>
                <w:sz w:val="20"/>
                <w:szCs w:val="20"/>
              </w:rPr>
            </w:r>
          </w:p>
          <w:p>
            <w:pPr>
              <w:pStyle w:val="1148"/>
              <w:numPr>
                <w:ilvl w:val="0"/>
                <w:numId w:val="2"/>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48"/>
              <w:numPr>
                <w:ilvl w:val="0"/>
                <w:numId w:val="2"/>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48"/>
              <w:jc w:val="center"/>
              <w:rPr>
                <w:bCs/>
                <w:color w:val="000000"/>
                <w:sz w:val="20"/>
                <w:szCs w:val="20"/>
              </w:rPr>
            </w:pP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8"/>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120" w:after="120"/>
              <w:rPr>
                <w:b/>
                <w:bCs/>
                <w:color w:val="000000"/>
                <w:sz w:val="20"/>
                <w:szCs w:val="20"/>
              </w:rPr>
            </w:pPr>
            <w:r>
              <w:rPr>
                <w:b/>
                <w:bCs/>
                <w:color w:val="000000"/>
                <w:sz w:val="20"/>
                <w:szCs w:val="20"/>
              </w:rPr>
              <w:t xml:space="preserve">5.4.</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4" w:type="pct"/>
            <w:vAlign w:val="top"/>
            <w:textDirection w:val="lrTb"/>
            <w:noWrap w:val="false"/>
          </w:tcPr>
          <w:p>
            <w:pPr>
              <w:pStyle w:val="1148"/>
              <w:spacing w:before="120" w:after="120"/>
              <w:rPr>
                <w:b/>
                <w:bCs/>
                <w:color w:val="000000"/>
                <w:sz w:val="20"/>
                <w:szCs w:val="20"/>
              </w:rPr>
            </w:pPr>
            <w:r>
              <w:rPr>
                <w:b/>
                <w:bCs/>
                <w:color w:val="000000"/>
                <w:sz w:val="20"/>
                <w:szCs w:val="20"/>
              </w:rPr>
              <w:t xml:space="preserve">Документарное инкассо</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40" w:after="40"/>
              <w:rPr>
                <w:sz w:val="20"/>
                <w:szCs w:val="20"/>
              </w:rPr>
            </w:pPr>
            <w:r>
              <w:rPr>
                <w:sz w:val="20"/>
                <w:szCs w:val="20"/>
              </w:rPr>
              <w:t xml:space="preserve">5.4.1.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8"/>
              <w:jc w:val="both"/>
              <w:spacing w:before="40" w:after="40"/>
              <w:rPr>
                <w:sz w:val="20"/>
                <w:szCs w:val="20"/>
              </w:rPr>
            </w:pPr>
            <w:r>
              <w:rPr>
                <w:sz w:val="20"/>
                <w:szCs w:val="20"/>
              </w:rPr>
              <w:t xml:space="preserve">Прием, проверка, подготовка документов для отправки на инкассо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8"/>
              <w:jc w:val="center"/>
              <w:spacing w:before="40"/>
              <w:rPr>
                <w:sz w:val="20"/>
                <w:szCs w:val="20"/>
              </w:rPr>
            </w:pPr>
            <w:r>
              <w:rPr>
                <w:sz w:val="20"/>
                <w:szCs w:val="20"/>
              </w:rPr>
              <w:t xml:space="preserve">0,15% от суммы,</w:t>
            </w:r>
            <w:r>
              <w:rPr>
                <w:sz w:val="20"/>
                <w:szCs w:val="20"/>
              </w:rPr>
            </w:r>
            <w:r>
              <w:rPr>
                <w:sz w:val="20"/>
                <w:szCs w:val="20"/>
              </w:rPr>
            </w:r>
          </w:p>
          <w:p>
            <w:pPr>
              <w:pStyle w:val="1148"/>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148"/>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40" w:after="40"/>
              <w:rPr>
                <w:sz w:val="20"/>
                <w:szCs w:val="20"/>
              </w:rPr>
            </w:pPr>
            <w:r>
              <w:rPr>
                <w:sz w:val="20"/>
                <w:szCs w:val="20"/>
              </w:rPr>
              <w:t xml:space="preserve">5.4.2.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8"/>
              <w:jc w:val="both"/>
              <w:spacing w:before="40" w:after="40"/>
              <w:rPr>
                <w:sz w:val="20"/>
                <w:szCs w:val="20"/>
              </w:rPr>
            </w:pPr>
            <w:r>
              <w:rPr>
                <w:sz w:val="20"/>
                <w:szCs w:val="20"/>
              </w:rPr>
              <w:t xml:space="preserve">Изменение условий инкассового поручения или аннуляция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8"/>
              <w:jc w:val="center"/>
              <w:spacing w:before="40"/>
              <w:rPr>
                <w:sz w:val="20"/>
                <w:szCs w:val="20"/>
              </w:rPr>
            </w:pPr>
            <w:r>
              <w:rPr>
                <w:bCs/>
                <w:color w:val="000000"/>
                <w:sz w:val="20"/>
                <w:szCs w:val="20"/>
              </w:rPr>
              <w:t xml:space="preserve">2 500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40" w:after="40"/>
              <w:rPr>
                <w:sz w:val="20"/>
                <w:szCs w:val="20"/>
              </w:rPr>
            </w:pPr>
            <w:r>
              <w:rPr>
                <w:sz w:val="20"/>
                <w:szCs w:val="20"/>
              </w:rPr>
              <w:t xml:space="preserve">5.4.3.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8"/>
              <w:jc w:val="both"/>
              <w:spacing w:before="40" w:after="40"/>
              <w:rPr>
                <w:sz w:val="20"/>
                <w:szCs w:val="20"/>
              </w:rPr>
            </w:pPr>
            <w:r>
              <w:rPr>
                <w:sz w:val="20"/>
                <w:szCs w:val="20"/>
              </w:rPr>
              <w:t xml:space="preserve">Выдача документов против платежа и/или акцепта или на других условиях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8"/>
              <w:jc w:val="center"/>
              <w:spacing w:before="40"/>
              <w:rPr>
                <w:sz w:val="20"/>
                <w:szCs w:val="20"/>
              </w:rPr>
            </w:pPr>
            <w:r>
              <w:rPr>
                <w:sz w:val="20"/>
                <w:szCs w:val="20"/>
              </w:rPr>
              <w:t xml:space="preserve">0,15% от суммы,</w:t>
            </w:r>
            <w:r>
              <w:rPr>
                <w:sz w:val="20"/>
                <w:szCs w:val="20"/>
              </w:rPr>
            </w:r>
            <w:r>
              <w:rPr>
                <w:sz w:val="20"/>
                <w:szCs w:val="20"/>
              </w:rPr>
            </w:r>
          </w:p>
          <w:p>
            <w:pPr>
              <w:pStyle w:val="1148"/>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148"/>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40" w:after="40"/>
              <w:rPr>
                <w:sz w:val="20"/>
                <w:szCs w:val="20"/>
              </w:rPr>
            </w:pPr>
            <w:r>
              <w:rPr>
                <w:sz w:val="20"/>
                <w:szCs w:val="20"/>
              </w:rPr>
              <w:t xml:space="preserve">5.4.4.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8"/>
              <w:spacing w:before="40" w:after="40"/>
              <w:rPr>
                <w:sz w:val="20"/>
                <w:szCs w:val="20"/>
              </w:rPr>
            </w:pPr>
            <w:r>
              <w:rPr>
                <w:sz w:val="20"/>
                <w:szCs w:val="20"/>
              </w:rPr>
              <w:t xml:space="preserve">Возврат неоплаченных/неакцептованных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8"/>
              <w:jc w:val="center"/>
              <w:spacing w:before="40"/>
              <w:rPr>
                <w:sz w:val="20"/>
                <w:szCs w:val="20"/>
              </w:rPr>
            </w:pPr>
            <w:r>
              <w:rPr>
                <w:bCs/>
                <w:color w:val="000000"/>
                <w:sz w:val="20"/>
                <w:szCs w:val="20"/>
              </w:rPr>
              <w:t xml:space="preserve">3 500 руб.</w:t>
            </w:r>
            <w:r>
              <w:rPr>
                <w:sz w:val="20"/>
                <w:szCs w:val="20"/>
              </w:rPr>
              <w:t xml:space="preserve"> за каждый комплект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8"/>
              <w:jc w:val="center"/>
              <w:spacing w:before="40" w:after="40"/>
            </w:pPr>
            <w:r>
              <w:rPr>
                <w:sz w:val="20"/>
                <w:szCs w:val="20"/>
                <w:lang w:val="en-US"/>
              </w:rPr>
              <w:t xml:space="preserve">5</w:t>
            </w:r>
            <w:r>
              <w:rPr>
                <w:sz w:val="20"/>
                <w:szCs w:val="20"/>
              </w:rPr>
              <w:t xml:space="preserve">.4.5</w:t>
            </w: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8"/>
              <w:spacing w:before="40" w:after="40"/>
              <w:rPr>
                <w:sz w:val="20"/>
                <w:szCs w:val="20"/>
              </w:rPr>
            </w:pPr>
            <w:r>
              <w:rPr>
                <w:sz w:val="20"/>
                <w:szCs w:val="20"/>
              </w:rPr>
              <w:t xml:space="preserve">Запрос по инкассо по распоряжению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8"/>
              <w:jc w:val="center"/>
              <w:spacing w:before="40"/>
              <w:rPr>
                <w:bCs/>
                <w:color w:val="000000"/>
                <w:sz w:val="20"/>
                <w:szCs w:val="20"/>
              </w:rPr>
            </w:pPr>
            <w:r>
              <w:rPr>
                <w:bCs/>
                <w:color w:val="000000"/>
                <w:sz w:val="20"/>
                <w:szCs w:val="20"/>
              </w:rPr>
              <w:t xml:space="preserve">2 500 руб.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8"/>
              <w:rPr>
                <w:sz w:val="20"/>
                <w:szCs w:val="20"/>
              </w:rPr>
            </w:pPr>
            <w:r>
              <w:rPr>
                <w:sz w:val="20"/>
                <w:szCs w:val="20"/>
              </w:rPr>
            </w:r>
            <w:r>
              <w:rPr>
                <w:sz w:val="20"/>
                <w:szCs w:val="20"/>
              </w:rPr>
            </w:r>
            <w:r>
              <w:rPr>
                <w:sz w:val="20"/>
                <w:szCs w:val="20"/>
              </w:rPr>
            </w:r>
          </w:p>
        </w:tc>
      </w:tr>
    </w:tbl>
    <w:p>
      <w:pPr>
        <w:pStyle w:val="1148"/>
        <w:jc w:val="both"/>
        <w:spacing w:before="120"/>
        <w:rPr>
          <w:sz w:val="20"/>
          <w:szCs w:val="20"/>
        </w:rPr>
      </w:pPr>
      <w:r>
        <w:rPr>
          <w:sz w:val="20"/>
          <w:szCs w:val="20"/>
        </w:rPr>
        <w:t xml:space="preserve">*Под комиссионным периодом понимается период в 90 (девяносто) последовательных календарных дней.</w:t>
      </w:r>
      <w:r>
        <w:rPr>
          <w:sz w:val="20"/>
          <w:szCs w:val="20"/>
        </w:rPr>
      </w:r>
      <w:r>
        <w:rPr>
          <w:sz w:val="20"/>
          <w:szCs w:val="20"/>
        </w:rPr>
      </w:r>
    </w:p>
    <w:p>
      <w:pPr>
        <w:pStyle w:val="1148"/>
        <w:jc w:val="both"/>
        <w:spacing w:before="120"/>
        <w:tabs>
          <w:tab w:val="left" w:pos="284" w:leader="none"/>
        </w:tabs>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148"/>
        <w:jc w:val="both"/>
        <w:spacing w:before="40"/>
        <w:tabs>
          <w:tab w:val="left" w:pos="-1276" w:leader="none"/>
          <w:tab w:val="left" w:pos="284" w:leader="none"/>
          <w:tab w:val="left" w:pos="1134" w:leader="none"/>
        </w:tabs>
        <w:rPr>
          <w:bCs/>
          <w:color w:val="000000"/>
          <w:sz w:val="20"/>
          <w:szCs w:val="20"/>
        </w:rPr>
      </w:pPr>
      <w:r>
        <w:rPr>
          <w:sz w:val="20"/>
          <w:szCs w:val="20"/>
        </w:rPr>
        <w:t xml:space="preserve">1.</w:t>
        <w:tab/>
        <w:t xml:space="preserve">При указании в наименовании услуги двух и более операций к</w:t>
      </w:r>
      <w:r>
        <w:rPr>
          <w:bCs/>
          <w:color w:val="000000"/>
          <w:sz w:val="20"/>
          <w:szCs w:val="20"/>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bCs/>
          <w:color w:val="000000"/>
          <w:sz w:val="20"/>
          <w:szCs w:val="20"/>
        </w:rPr>
      </w:r>
      <w:r>
        <w:rPr>
          <w:bCs/>
          <w:color w:val="000000"/>
          <w:sz w:val="20"/>
          <w:szCs w:val="20"/>
        </w:rPr>
      </w:r>
    </w:p>
    <w:p>
      <w:pPr>
        <w:pStyle w:val="1148"/>
        <w:jc w:val="both"/>
        <w:spacing w:before="40"/>
        <w:tabs>
          <w:tab w:val="left" w:pos="-1276" w:leader="none"/>
          <w:tab w:val="left" w:pos="284" w:leader="none"/>
          <w:tab w:val="left" w:pos="1134" w:leader="none"/>
        </w:tabs>
        <w:rPr>
          <w:sz w:val="20"/>
          <w:szCs w:val="20"/>
        </w:rPr>
      </w:pPr>
      <w:r>
        <w:rPr>
          <w:sz w:val="20"/>
          <w:szCs w:val="20"/>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sz w:val="20"/>
          <w:szCs w:val="20"/>
        </w:rPr>
      </w:r>
      <w:r>
        <w:rPr>
          <w:sz w:val="20"/>
          <w:szCs w:val="20"/>
        </w:rPr>
      </w:r>
    </w:p>
    <w:p>
      <w:pPr>
        <w:pStyle w:val="1148"/>
        <w:jc w:val="both"/>
        <w:tabs>
          <w:tab w:val="left" w:pos="284" w:leader="none"/>
          <w:tab w:val="left" w:pos="1134" w:leader="none"/>
        </w:tabs>
        <w:rPr>
          <w:sz w:val="20"/>
          <w:szCs w:val="20"/>
        </w:rPr>
      </w:pPr>
      <w:r>
        <w:rPr>
          <w:sz w:val="20"/>
          <w:szCs w:val="20"/>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sz w:val="20"/>
          <w:szCs w:val="20"/>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sz w:val="20"/>
          <w:szCs w:val="20"/>
        </w:rPr>
      </w:r>
      <w:r>
        <w:rPr>
          <w:sz w:val="20"/>
          <w:szCs w:val="20"/>
        </w:rPr>
      </w:r>
    </w:p>
    <w:p>
      <w:pPr>
        <w:pStyle w:val="1148"/>
        <w:jc w:val="both"/>
        <w:tabs>
          <w:tab w:val="left" w:pos="284" w:leader="none"/>
          <w:tab w:val="left" w:pos="1134" w:leader="none"/>
        </w:tabs>
        <w:rPr>
          <w:sz w:val="20"/>
          <w:szCs w:val="20"/>
        </w:rPr>
      </w:pPr>
      <w:r>
        <w:rPr>
          <w:sz w:val="20"/>
          <w:szCs w:val="20"/>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sz w:val="20"/>
          <w:szCs w:val="20"/>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sz w:val="20"/>
          <w:szCs w:val="20"/>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sz w:val="20"/>
          <w:szCs w:val="20"/>
        </w:rPr>
      </w:r>
      <w:r>
        <w:rPr>
          <w:sz w:val="20"/>
          <w:szCs w:val="20"/>
        </w:rPr>
      </w:r>
    </w:p>
    <w:p>
      <w:pPr>
        <w:pStyle w:val="1148"/>
        <w:jc w:val="both"/>
        <w:rPr>
          <w:sz w:val="20"/>
          <w:szCs w:val="20"/>
        </w:rPr>
      </w:pPr>
      <w:r>
        <w:rPr>
          <w:sz w:val="20"/>
          <w:szCs w:val="20"/>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sz w:val="20"/>
          <w:szCs w:val="20"/>
        </w:rPr>
      </w:r>
      <w:r>
        <w:rPr>
          <w:sz w:val="20"/>
          <w:szCs w:val="20"/>
        </w:rPr>
      </w:r>
    </w:p>
    <w:p>
      <w:pPr>
        <w:pStyle w:val="1148"/>
        <w:jc w:val="both"/>
        <w:tabs>
          <w:tab w:val="left" w:pos="-1276" w:leader="none"/>
          <w:tab w:val="left" w:pos="0" w:leader="none"/>
          <w:tab w:val="left" w:pos="1134" w:leader="none"/>
        </w:tabs>
        <w:rPr>
          <w:sz w:val="20"/>
          <w:szCs w:val="20"/>
        </w:rPr>
      </w:pPr>
      <w:r>
        <w:rPr>
          <w:sz w:val="20"/>
          <w:szCs w:val="20"/>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sz w:val="20"/>
          <w:szCs w:val="20"/>
        </w:rPr>
      </w:r>
      <w:r>
        <w:rPr>
          <w:sz w:val="20"/>
          <w:szCs w:val="20"/>
        </w:rPr>
      </w:r>
    </w:p>
    <w:p>
      <w:pPr>
        <w:pStyle w:val="1148"/>
        <w:jc w:val="both"/>
        <w:tabs>
          <w:tab w:val="left" w:pos="-1276" w:leader="none"/>
          <w:tab w:val="left" w:pos="0" w:leader="none"/>
          <w:tab w:val="left" w:pos="1134" w:leader="none"/>
        </w:tabs>
        <w:rPr>
          <w:sz w:val="20"/>
          <w:szCs w:val="20"/>
        </w:rPr>
      </w:pPr>
      <w:r>
        <w:rPr>
          <w:sz w:val="20"/>
          <w:szCs w:val="20"/>
        </w:rPr>
        <w:t xml:space="preserve">7. </w:t>
      </w:r>
      <w:r>
        <w:rPr>
          <w:bCs/>
          <w:iCs/>
          <w:sz w:val="20"/>
          <w:szCs w:val="20"/>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sz w:val="20"/>
          <w:szCs w:val="20"/>
        </w:rPr>
      </w:r>
      <w:r>
        <w:rPr>
          <w:sz w:val="20"/>
          <w:szCs w:val="20"/>
        </w:rPr>
      </w:r>
    </w:p>
    <w:p>
      <w:pPr>
        <w:pStyle w:val="1148"/>
        <w:jc w:val="both"/>
        <w:rPr>
          <w:rFonts w:eastAsia="Calibri"/>
          <w:sz w:val="20"/>
          <w:szCs w:val="20"/>
        </w:rPr>
      </w:pPr>
      <w:r>
        <w:rPr>
          <w:rFonts w:eastAsia="Calibri"/>
          <w:sz w:val="20"/>
          <w:szCs w:val="20"/>
        </w:rPr>
        <w:t xml:space="preserve">8. Комиссионное вознаграждение, уплаченное Банку за оказание услуг (кроме ошибочно удерж</w:t>
      </w:r>
      <w:r>
        <w:rPr>
          <w:rFonts w:eastAsia="Calibri"/>
          <w:sz w:val="20"/>
          <w:szCs w:val="20"/>
        </w:rPr>
        <w:t xml:space="preserve">анного), возврату не подлежит.</w:t>
      </w:r>
      <w:r>
        <w:rPr>
          <w:rFonts w:eastAsia="Calibri"/>
          <w:sz w:val="20"/>
          <w:szCs w:val="20"/>
        </w:rPr>
      </w:r>
      <w:r>
        <w:rPr>
          <w:rFonts w:eastAsia="Calibri"/>
          <w:sz w:val="20"/>
          <w:szCs w:val="20"/>
        </w:rPr>
      </w:r>
    </w:p>
    <w:p>
      <w:pPr>
        <w:pStyle w:val="1148"/>
        <w:jc w:val="both"/>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148"/>
        <w:jc w:val="both"/>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152"/>
        <w:numPr>
          <w:ilvl w:val="0"/>
          <w:numId w:val="16"/>
        </w:numPr>
      </w:pPr>
      <w:r/>
      <w:bookmarkStart w:id="35" w:name="_Toc170984451"/>
      <w:r>
        <w:t xml:space="preserve">Гарантийные операции</w:t>
      </w:r>
      <w:bookmarkEnd w:id="35"/>
      <w: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11"/>
        <w:gridCol w:w="2520"/>
        <w:gridCol w:w="1560"/>
        <w:gridCol w:w="50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1148"/>
              <w:jc w:val="center"/>
              <w:spacing w:before="40" w:after="40"/>
              <w:rPr>
                <w:b/>
                <w:bCs/>
                <w:sz w:val="22"/>
                <w:szCs w:val="22"/>
              </w:rPr>
            </w:pPr>
            <w:r>
              <w:rPr>
                <w:b/>
                <w:bCs/>
                <w:sz w:val="22"/>
                <w:szCs w:val="22"/>
              </w:rPr>
              <w:t xml:space="preserve">№</w:t>
            </w:r>
            <w:r>
              <w:rPr>
                <w:b/>
                <w:bCs/>
                <w:sz w:val="22"/>
                <w:szCs w:val="22"/>
                <w:lang w:val="en-US"/>
              </w:rPr>
              <w:t xml:space="preserve"> </w:t>
            </w:r>
            <w:r>
              <w:rPr>
                <w:b/>
                <w:bCs/>
                <w:sz w:val="22"/>
                <w:szCs w:val="22"/>
              </w:rPr>
              <w:t xml:space="preserve">п/п</w:t>
            </w:r>
            <w:r>
              <w:rPr>
                <w:b/>
                <w:bCs/>
                <w:sz w:val="22"/>
                <w:szCs w:val="22"/>
              </w:rPr>
            </w:r>
            <w:r>
              <w:rPr>
                <w:b/>
                <w:bCs/>
                <w:sz w:val="22"/>
                <w:szCs w:val="22"/>
              </w:rPr>
            </w:r>
          </w:p>
        </w:tc>
        <w:tc>
          <w:tcPr>
            <w:tcBorders>
              <w:top w:val="single" w:color="000000" w:sz="4" w:space="0"/>
              <w:left w:val="single" w:color="000000" w:sz="4" w:space="0"/>
              <w:bottom w:val="single" w:color="000000" w:sz="4" w:space="0"/>
              <w:right w:val="single" w:color="000000" w:sz="4" w:space="0"/>
            </w:tcBorders>
            <w:tcW w:w="2520" w:type="dxa"/>
            <w:vAlign w:val="center"/>
            <w:textDirection w:val="lrTb"/>
            <w:noWrap w:val="false"/>
          </w:tcPr>
          <w:p>
            <w:pPr>
              <w:pStyle w:val="1148"/>
              <w:jc w:val="center"/>
              <w:spacing w:before="40" w:after="40"/>
              <w:rPr>
                <w:b/>
                <w:bCs/>
                <w:sz w:val="22"/>
                <w:szCs w:val="22"/>
              </w:rPr>
            </w:pPr>
            <w:r>
              <w:rPr>
                <w:b/>
                <w:bCs/>
                <w:sz w:val="22"/>
                <w:szCs w:val="22"/>
              </w:rPr>
              <w:t xml:space="preserve">Наименование услуги</w:t>
            </w:r>
            <w:r>
              <w:rPr>
                <w:b/>
                <w:bCs/>
                <w:sz w:val="22"/>
                <w:szCs w:val="22"/>
              </w:rPr>
            </w:r>
            <w:r>
              <w:rPr>
                <w:b/>
                <w:bCs/>
                <w:sz w:val="22"/>
                <w:szCs w:val="22"/>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148"/>
              <w:jc w:val="center"/>
              <w:spacing w:before="40" w:after="40"/>
              <w:rPr>
                <w:b/>
                <w:bCs/>
                <w:sz w:val="22"/>
                <w:szCs w:val="22"/>
              </w:rPr>
            </w:pPr>
            <w:r>
              <w:rPr>
                <w:b/>
                <w:bCs/>
                <w:sz w:val="22"/>
                <w:szCs w:val="22"/>
              </w:rPr>
              <w:t xml:space="preserve">Тариф</w:t>
            </w:r>
            <w:r>
              <w:rPr>
                <w:b/>
                <w:bCs/>
                <w:sz w:val="22"/>
                <w:szCs w:val="22"/>
              </w:rPr>
            </w:r>
            <w:r>
              <w:rPr>
                <w:b/>
                <w:bCs/>
                <w:sz w:val="22"/>
                <w:szCs w:val="22"/>
              </w:rPr>
            </w:r>
          </w:p>
        </w:tc>
        <w:tc>
          <w:tcPr>
            <w:tcBorders>
              <w:top w:val="single" w:color="000000" w:sz="4" w:space="0"/>
              <w:left w:val="single" w:color="000000" w:sz="4" w:space="0"/>
              <w:bottom w:val="single" w:color="000000" w:sz="4" w:space="0"/>
              <w:right w:val="single" w:color="000000" w:sz="4" w:space="0"/>
            </w:tcBorders>
            <w:tcW w:w="5074" w:type="dxa"/>
            <w:vAlign w:val="center"/>
            <w:textDirection w:val="lrTb"/>
            <w:noWrap w:val="false"/>
          </w:tcPr>
          <w:p>
            <w:pPr>
              <w:pStyle w:val="1148"/>
              <w:jc w:val="center"/>
              <w:spacing w:before="40" w:after="40"/>
              <w:rPr>
                <w:b/>
                <w:bCs/>
                <w:sz w:val="22"/>
                <w:szCs w:val="22"/>
              </w:rPr>
            </w:pPr>
            <w:r>
              <w:rPr>
                <w:b/>
                <w:bCs/>
                <w:sz w:val="22"/>
                <w:szCs w:val="22"/>
              </w:rPr>
              <w:t xml:space="preserve">Примечание</w:t>
            </w:r>
            <w:r>
              <w:rPr>
                <w:b/>
                <w:bCs/>
                <w:sz w:val="22"/>
                <w:szCs w:val="22"/>
              </w:rPr>
            </w:r>
            <w:r>
              <w:rPr>
                <w:b/>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top"/>
            <w:textDirection w:val="lrTb"/>
            <w:noWrap w:val="false"/>
          </w:tcPr>
          <w:p>
            <w:pPr>
              <w:pStyle w:val="1148"/>
              <w:jc w:val="center"/>
              <w:spacing w:before="40" w:after="40"/>
              <w:rPr>
                <w:bCs/>
                <w:sz w:val="20"/>
                <w:szCs w:val="20"/>
              </w:rPr>
            </w:pPr>
            <w:r>
              <w:rPr>
                <w:bCs/>
                <w:sz w:val="20"/>
                <w:szCs w:val="20"/>
              </w:rPr>
              <w:t xml:space="preserve">6.1.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48"/>
              <w:jc w:val="both"/>
              <w:spacing w:before="40" w:after="40"/>
              <w:rPr>
                <w:bCs/>
                <w:sz w:val="20"/>
                <w:szCs w:val="20"/>
              </w:rPr>
            </w:pPr>
            <w:r>
              <w:rPr>
                <w:bCs/>
                <w:sz w:val="20"/>
                <w:szCs w:val="20"/>
              </w:rPr>
              <w:t xml:space="preserve">Выдача банковской гарантии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48"/>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48"/>
              <w:jc w:val="center"/>
              <w:spacing w:before="40"/>
              <w:rPr>
                <w:bCs/>
                <w:sz w:val="20"/>
                <w:szCs w:val="20"/>
              </w:rPr>
            </w:pPr>
            <w:r>
              <w:rPr>
                <w:bCs/>
                <w:sz w:val="20"/>
                <w:szCs w:val="20"/>
              </w:rPr>
              <w:t xml:space="preserve">не менее 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1148"/>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48"/>
              <w:jc w:val="both"/>
              <w:rPr>
                <w:sz w:val="20"/>
                <w:szCs w:val="20"/>
              </w:rPr>
            </w:pPr>
            <w:r>
              <w:rPr>
                <w:sz w:val="20"/>
                <w:szCs w:val="20"/>
              </w:rPr>
            </w:r>
            <w:r>
              <w:rPr>
                <w:sz w:val="20"/>
                <w:szCs w:val="20"/>
              </w:rPr>
            </w:r>
            <w:r>
              <w:rPr>
                <w:sz w:val="20"/>
                <w:szCs w:val="20"/>
              </w:rPr>
            </w:r>
          </w:p>
          <w:p>
            <w:pPr>
              <w:pStyle w:val="1148"/>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48"/>
              <w:jc w:val="both"/>
              <w:rPr>
                <w:rFonts w:eastAsia="Calibri"/>
                <w:sz w:val="20"/>
                <w:szCs w:val="20"/>
              </w:rPr>
            </w:pPr>
            <w:r>
              <w:rPr>
                <w:rFonts w:eastAsia="Calibri"/>
                <w:sz w:val="20"/>
                <w:szCs w:val="20"/>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rFonts w:eastAsia="Calibri"/>
                <w:sz w:val="20"/>
                <w:szCs w:val="20"/>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rFonts w:eastAsia="Calibri"/>
                <w:sz w:val="20"/>
                <w:szCs w:val="20"/>
              </w:rPr>
            </w:r>
            <w:r>
              <w:rPr>
                <w:rFonts w:eastAsia="Calibri"/>
                <w:sz w:val="20"/>
                <w:szCs w:val="20"/>
              </w:rPr>
            </w:r>
          </w:p>
          <w:p>
            <w:pPr>
              <w:pStyle w:val="1148"/>
              <w:jc w:val="both"/>
              <w:rPr>
                <w:rFonts w:eastAsia="Calibri"/>
                <w:sz w:val="20"/>
                <w:szCs w:val="20"/>
              </w:rPr>
            </w:pPr>
            <w:r>
              <w:rPr>
                <w:rFonts w:eastAsia="Calibri"/>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rFonts w:eastAsia="Calibri"/>
                <w:sz w:val="20"/>
                <w:szCs w:val="20"/>
              </w:rPr>
            </w:r>
            <w:r>
              <w:rPr>
                <w:rFonts w:eastAsia="Calibri"/>
                <w:sz w:val="20"/>
                <w:szCs w:val="20"/>
              </w:rPr>
            </w:r>
          </w:p>
          <w:p>
            <w:pPr>
              <w:pStyle w:val="1148"/>
              <w:jc w:val="both"/>
              <w:rPr>
                <w:rFonts w:eastAsia="Calibri"/>
                <w:sz w:val="20"/>
                <w:szCs w:val="20"/>
              </w:rPr>
            </w:pPr>
            <w:r>
              <w:rPr>
                <w:rFonts w:eastAsia="Calibri"/>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rFonts w:eastAsia="Calibri"/>
                <w:sz w:val="20"/>
                <w:szCs w:val="20"/>
              </w:rPr>
            </w:r>
            <w:r>
              <w:rPr>
                <w:rFonts w:eastAsia="Calibri"/>
                <w:sz w:val="20"/>
                <w:szCs w:val="20"/>
              </w:rPr>
            </w:r>
          </w:p>
          <w:p>
            <w:pPr>
              <w:pStyle w:val="1148"/>
              <w:jc w:val="both"/>
              <w:rPr>
                <w:rFonts w:eastAsia="Calibri"/>
                <w:sz w:val="20"/>
                <w:szCs w:val="20"/>
              </w:rPr>
            </w:pPr>
            <w:r>
              <w:rPr>
                <w:rFonts w:eastAsia="Calibri"/>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rFonts w:eastAsia="Calibri"/>
                <w:sz w:val="20"/>
                <w:szCs w:val="20"/>
              </w:rPr>
            </w:r>
            <w:r>
              <w:rPr>
                <w:rFonts w:eastAsia="Calibri"/>
                <w:sz w:val="20"/>
                <w:szCs w:val="20"/>
              </w:rPr>
            </w:r>
          </w:p>
          <w:p>
            <w:pPr>
              <w:pStyle w:val="1148"/>
              <w:jc w:val="both"/>
              <w:spacing w:before="40"/>
              <w:rPr>
                <w:rFonts w:eastAsia="Calibri"/>
                <w:sz w:val="20"/>
                <w:szCs w:val="20"/>
              </w:rPr>
            </w:pPr>
            <w:r>
              <w:rPr>
                <w:rFonts w:eastAsia="Calibr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rFonts w:eastAsia="Calibri"/>
                <w:sz w:val="20"/>
                <w:szCs w:val="20"/>
              </w:rPr>
            </w:r>
            <w:r>
              <w:rPr>
                <w:rFonts w:eastAsia="Calibri"/>
                <w:sz w:val="20"/>
                <w:szCs w:val="20"/>
              </w:rPr>
            </w:r>
          </w:p>
          <w:p>
            <w:pPr>
              <w:pStyle w:val="1148"/>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top"/>
            <w:textDirection w:val="lrTb"/>
            <w:noWrap w:val="false"/>
          </w:tcPr>
          <w:p>
            <w:pPr>
              <w:pStyle w:val="1148"/>
              <w:jc w:val="center"/>
              <w:spacing w:before="120" w:after="120"/>
              <w:rPr>
                <w:bCs/>
                <w:sz w:val="20"/>
                <w:szCs w:val="20"/>
              </w:rPr>
            </w:pPr>
            <w:r>
              <w:rPr>
                <w:bCs/>
                <w:sz w:val="20"/>
                <w:szCs w:val="20"/>
              </w:rPr>
              <w:t xml:space="preserve">6.2.</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154" w:type="dxa"/>
            <w:vAlign w:val="top"/>
            <w:textDirection w:val="lrTb"/>
            <w:noWrap w:val="false"/>
          </w:tcPr>
          <w:p>
            <w:pPr>
              <w:pStyle w:val="1148"/>
              <w:spacing w:before="120" w:after="120"/>
              <w:rPr>
                <w:bCs/>
                <w:sz w:val="20"/>
                <w:szCs w:val="20"/>
              </w:rPr>
            </w:pPr>
            <w:r>
              <w:rPr>
                <w:bCs/>
                <w:sz w:val="20"/>
                <w:szCs w:val="20"/>
              </w:rPr>
              <w:t xml:space="preserve">Изменение условий выдачи банковской гарантии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top"/>
            <w:textDirection w:val="lrTb"/>
            <w:noWrap w:val="false"/>
          </w:tcPr>
          <w:p>
            <w:pPr>
              <w:pStyle w:val="1148"/>
              <w:jc w:val="center"/>
              <w:spacing w:before="40"/>
              <w:rPr>
                <w:sz w:val="20"/>
                <w:szCs w:val="20"/>
              </w:rPr>
            </w:pPr>
            <w:r>
              <w:rPr>
                <w:sz w:val="20"/>
                <w:szCs w:val="20"/>
              </w:rPr>
              <w:t xml:space="preserve">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48"/>
              <w:jc w:val="both"/>
              <w:spacing w:before="40" w:after="40"/>
              <w:tabs>
                <w:tab w:val="center" w:pos="1260" w:leader="none"/>
                <w:tab w:val="right" w:pos="9355" w:leader="none"/>
              </w:tabs>
              <w:rPr>
                <w:sz w:val="20"/>
                <w:szCs w:val="20"/>
              </w:rPr>
            </w:pPr>
            <w:r>
              <w:rPr>
                <w:bCs/>
                <w:sz w:val="20"/>
                <w:szCs w:val="20"/>
              </w:rPr>
              <w:t xml:space="preserve">Увеличение </w:t>
            </w:r>
            <w:r>
              <w:rPr>
                <w:sz w:val="20"/>
                <w:szCs w:val="20"/>
              </w:rPr>
              <w:t xml:space="preserve">суммы и/или срока</w:t>
            </w:r>
            <w:r>
              <w:rPr>
                <w:bCs/>
                <w:sz w:val="20"/>
                <w:szCs w:val="20"/>
              </w:rPr>
              <w:t xml:space="preserve"> гарантии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48"/>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48"/>
              <w:jc w:val="center"/>
              <w:rPr>
                <w:sz w:val="20"/>
                <w:szCs w:val="20"/>
              </w:rPr>
            </w:pPr>
            <w:r>
              <w:rPr>
                <w:bCs/>
                <w:sz w:val="20"/>
                <w:szCs w:val="20"/>
              </w:rPr>
              <w:t xml:space="preserve">не менее 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1148"/>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48"/>
              <w:jc w:val="both"/>
              <w:rPr>
                <w:sz w:val="20"/>
                <w:szCs w:val="20"/>
              </w:rPr>
            </w:pPr>
            <w:r>
              <w:rPr>
                <w:sz w:val="20"/>
                <w:szCs w:val="20"/>
              </w:rPr>
            </w:r>
            <w:r>
              <w:rPr>
                <w:sz w:val="20"/>
                <w:szCs w:val="20"/>
              </w:rPr>
            </w:r>
            <w:r>
              <w:rPr>
                <w:sz w:val="20"/>
                <w:szCs w:val="20"/>
              </w:rPr>
            </w:r>
          </w:p>
          <w:p>
            <w:pPr>
              <w:pStyle w:val="1148"/>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48"/>
              <w:jc w:val="both"/>
              <w:rPr>
                <w:sz w:val="20"/>
                <w:szCs w:val="20"/>
              </w:rPr>
            </w:pPr>
            <w:r>
              <w:rPr>
                <w:rFonts w:eastAsia="Calibri"/>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rFonts w:eastAsia="Calibri"/>
                <w:sz w:val="20"/>
                <w:szCs w:val="20"/>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r>
              <w:rPr>
                <w:sz w:val="20"/>
                <w:szCs w:val="20"/>
              </w:rPr>
            </w:r>
          </w:p>
          <w:p>
            <w:pPr>
              <w:pStyle w:val="1148"/>
              <w:jc w:val="both"/>
              <w:rPr>
                <w:rFonts w:eastAsia="Calibri"/>
                <w:sz w:val="20"/>
                <w:szCs w:val="20"/>
                <w:lang w:eastAsia="en-US"/>
              </w:rPr>
            </w:pPr>
            <w:r>
              <w:rPr>
                <w:rFonts w:eastAsia="Calibri"/>
                <w:sz w:val="20"/>
                <w:szCs w:val="20"/>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rFonts w:eastAsia="Calibri"/>
                <w:sz w:val="20"/>
                <w:szCs w:val="20"/>
                <w:lang w:eastAsia="en-US"/>
              </w:rPr>
            </w:r>
            <w:r>
              <w:rPr>
                <w:rFonts w:eastAsia="Calibri"/>
                <w:sz w:val="20"/>
                <w:szCs w:val="20"/>
                <w:lang w:eastAsia="en-US"/>
              </w:rPr>
            </w:r>
          </w:p>
          <w:p>
            <w:pPr>
              <w:pStyle w:val="1148"/>
              <w:jc w:val="both"/>
              <w:rPr>
                <w:rFonts w:eastAsia="Calibri"/>
                <w:sz w:val="20"/>
                <w:szCs w:val="20"/>
              </w:rPr>
            </w:pPr>
            <w:r>
              <w:rPr>
                <w:rFonts w:eastAsia="Calibri"/>
                <w:sz w:val="20"/>
                <w:szCs w:val="20"/>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rFonts w:eastAsia="Calibri"/>
                <w:sz w:val="20"/>
                <w:szCs w:val="20"/>
              </w:rPr>
            </w:r>
            <w:r>
              <w:rPr>
                <w:rFonts w:eastAsia="Calibri"/>
                <w:sz w:val="20"/>
                <w:szCs w:val="20"/>
              </w:rPr>
            </w:r>
          </w:p>
          <w:p>
            <w:pPr>
              <w:pStyle w:val="1148"/>
              <w:jc w:val="both"/>
              <w:rPr>
                <w:rFonts w:eastAsia="Calibri"/>
                <w:sz w:val="20"/>
                <w:szCs w:val="20"/>
              </w:rPr>
            </w:pPr>
            <w:r>
              <w:rPr>
                <w:rFonts w:eastAsia="Calibri"/>
                <w:sz w:val="20"/>
                <w:szCs w:val="20"/>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rFonts w:eastAsia="Calibri"/>
                <w:sz w:val="20"/>
                <w:szCs w:val="20"/>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rFonts w:eastAsia="Calibri"/>
                <w:sz w:val="20"/>
                <w:szCs w:val="20"/>
              </w:rPr>
            </w:r>
            <w:r>
              <w:rPr>
                <w:rFonts w:eastAsia="Calibri"/>
                <w:sz w:val="20"/>
                <w:szCs w:val="20"/>
              </w:rPr>
            </w:r>
          </w:p>
          <w:p>
            <w:pPr>
              <w:pStyle w:val="1148"/>
              <w:jc w:val="both"/>
              <w:rPr>
                <w:rFonts w:eastAsia="Calibri"/>
                <w:sz w:val="20"/>
                <w:szCs w:val="20"/>
              </w:rPr>
            </w:pPr>
            <w:r>
              <w:rPr>
                <w:rFonts w:eastAsia="Calibri"/>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rFonts w:eastAsia="Calibri"/>
                <w:sz w:val="20"/>
                <w:szCs w:val="20"/>
              </w:rPr>
            </w:r>
            <w:r>
              <w:rPr>
                <w:rFonts w:eastAsia="Calibri"/>
                <w:sz w:val="20"/>
                <w:szCs w:val="20"/>
              </w:rPr>
            </w:r>
          </w:p>
          <w:p>
            <w:pPr>
              <w:pStyle w:val="1148"/>
              <w:jc w:val="both"/>
              <w:rPr>
                <w:rFonts w:eastAsia="Calibri"/>
                <w:sz w:val="20"/>
                <w:szCs w:val="20"/>
              </w:rPr>
            </w:pPr>
            <w:r>
              <w:rPr>
                <w:rFonts w:eastAsia="Calibri"/>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rFonts w:eastAsia="Calibri"/>
                <w:sz w:val="20"/>
                <w:szCs w:val="20"/>
              </w:rPr>
            </w:r>
            <w:r>
              <w:rPr>
                <w:rFonts w:eastAsia="Calibri"/>
                <w:sz w:val="20"/>
                <w:szCs w:val="20"/>
              </w:rPr>
            </w:r>
          </w:p>
          <w:p>
            <w:pPr>
              <w:pStyle w:val="1148"/>
              <w:jc w:val="both"/>
              <w:rPr>
                <w:bCs/>
                <w:sz w:val="20"/>
                <w:szCs w:val="20"/>
              </w:rPr>
            </w:pPr>
            <w:r>
              <w:rPr>
                <w:rFonts w:eastAsia="Calibr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sz w:val="20"/>
                <w:szCs w:val="20"/>
              </w:rPr>
              <w:t xml:space="preserve">.</w:t>
            </w:r>
            <w:r>
              <w:rPr>
                <w:rFonts w:eastAsia="Calibri"/>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top"/>
            <w:textDirection w:val="lrTb"/>
            <w:noWrap w:val="false"/>
          </w:tcPr>
          <w:p>
            <w:pPr>
              <w:pStyle w:val="1148"/>
              <w:jc w:val="center"/>
              <w:spacing w:before="40"/>
              <w:rPr>
                <w:sz w:val="20"/>
                <w:szCs w:val="20"/>
              </w:rPr>
            </w:pPr>
            <w:r>
              <w:rPr>
                <w:sz w:val="20"/>
                <w:szCs w:val="20"/>
              </w:rPr>
              <w:t xml:space="preserve">6.2.2.</w:t>
            </w:r>
            <w:r>
              <w:rPr>
                <w:sz w:val="20"/>
                <w:szCs w:val="20"/>
              </w:rPr>
            </w:r>
            <w:r>
              <w:rPr>
                <w:sz w:val="20"/>
                <w:szCs w:val="20"/>
              </w:rPr>
            </w:r>
          </w:p>
          <w:p>
            <w:pPr>
              <w:pStyle w:val="1148"/>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48"/>
              <w:jc w:val="both"/>
              <w:spacing w:before="40" w:after="40"/>
              <w:tabs>
                <w:tab w:val="center" w:pos="1260" w:leader="none"/>
                <w:tab w:val="right" w:pos="9355" w:leader="none"/>
              </w:tabs>
              <w:rPr>
                <w:sz w:val="20"/>
                <w:szCs w:val="20"/>
              </w:rPr>
            </w:pPr>
            <w:r>
              <w:rPr>
                <w:bCs/>
                <w:sz w:val="20"/>
                <w:szCs w:val="20"/>
              </w:rPr>
              <w:t xml:space="preserve">Изменение условий </w:t>
            </w:r>
            <w:r>
              <w:rPr>
                <w:sz w:val="20"/>
                <w:szCs w:val="20"/>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bCs/>
                <w:sz w:val="20"/>
                <w:szCs w:val="20"/>
              </w:rPr>
              <w:t xml:space="preserve">условий гарантии, </w:t>
              <w:br w:type="textWrapping" w:clear="all"/>
              <w:t xml:space="preserve">не указанных в п. 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48"/>
              <w:jc w:val="center"/>
              <w:spacing w:before="40"/>
              <w:rPr>
                <w:sz w:val="20"/>
                <w:szCs w:val="20"/>
              </w:rPr>
            </w:pPr>
            <w:r>
              <w:rPr>
                <w:bCs/>
                <w:sz w:val="20"/>
                <w:szCs w:val="20"/>
              </w:rPr>
              <w:t xml:space="preserve">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1148"/>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sz w:val="20"/>
                <w:szCs w:val="20"/>
              </w:rPr>
            </w:r>
            <w:r>
              <w:rPr>
                <w:sz w:val="20"/>
                <w:szCs w:val="20"/>
              </w:rPr>
            </w:r>
          </w:p>
          <w:p>
            <w:pPr>
              <w:pStyle w:val="1148"/>
              <w:jc w:val="both"/>
              <w:rPr>
                <w:sz w:val="20"/>
                <w:szCs w:val="20"/>
              </w:rPr>
            </w:pPr>
            <w:r>
              <w:rPr>
                <w:sz w:val="20"/>
                <w:szCs w:val="20"/>
              </w:rPr>
            </w:r>
            <w:r>
              <w:rPr>
                <w:sz w:val="20"/>
                <w:szCs w:val="20"/>
              </w:rPr>
            </w:r>
            <w:r>
              <w:rPr>
                <w:sz w:val="20"/>
                <w:szCs w:val="20"/>
              </w:rPr>
            </w:r>
          </w:p>
          <w:p>
            <w:pPr>
              <w:pStyle w:val="1148"/>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48"/>
              <w:jc w:val="both"/>
              <w:rPr>
                <w:rFonts w:eastAsia="Calibri"/>
                <w:sz w:val="20"/>
                <w:szCs w:val="20"/>
              </w:rPr>
            </w:pPr>
            <w:r>
              <w:rPr>
                <w:rFonts w:eastAsia="Calibri"/>
                <w:sz w:val="20"/>
                <w:szCs w:val="20"/>
              </w:rPr>
              <w:t xml:space="preserve">Комиссия устанавливается в абсолютном выражении (твердая денежная сумма).</w:t>
            </w:r>
            <w:r>
              <w:rPr>
                <w:rFonts w:eastAsia="Calibri"/>
                <w:sz w:val="20"/>
                <w:szCs w:val="20"/>
              </w:rPr>
            </w:r>
            <w:r>
              <w:rPr>
                <w:rFonts w:eastAsia="Calibri"/>
                <w:sz w:val="20"/>
                <w:szCs w:val="20"/>
              </w:rPr>
            </w:r>
          </w:p>
          <w:p>
            <w:pPr>
              <w:pStyle w:val="1148"/>
              <w:jc w:val="both"/>
              <w:rPr>
                <w:rFonts w:eastAsia="Calibri"/>
                <w:sz w:val="20"/>
                <w:szCs w:val="20"/>
              </w:rPr>
            </w:pPr>
            <w:r>
              <w:rPr>
                <w:rFonts w:eastAsia="Calibri"/>
                <w:sz w:val="20"/>
                <w:szCs w:val="20"/>
              </w:rPr>
              <w:t xml:space="preserve">Комиссия не взимается в следующих случаях:</w:t>
            </w:r>
            <w:r>
              <w:rPr>
                <w:rFonts w:eastAsia="Calibri"/>
                <w:sz w:val="20"/>
                <w:szCs w:val="20"/>
              </w:rPr>
            </w:r>
            <w:r>
              <w:rPr>
                <w:rFonts w:eastAsia="Calibri"/>
                <w:sz w:val="20"/>
                <w:szCs w:val="20"/>
              </w:rPr>
            </w:r>
          </w:p>
          <w:p>
            <w:pPr>
              <w:pStyle w:val="1148"/>
              <w:jc w:val="both"/>
              <w:rPr>
                <w:rFonts w:eastAsia="Calibri"/>
                <w:sz w:val="20"/>
                <w:szCs w:val="20"/>
              </w:rPr>
            </w:pPr>
            <w:r>
              <w:rPr>
                <w:rFonts w:eastAsia="Calibri"/>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rFonts w:eastAsia="Calibri"/>
                <w:sz w:val="20"/>
                <w:szCs w:val="20"/>
              </w:rPr>
            </w:r>
            <w:r>
              <w:rPr>
                <w:rFonts w:eastAsia="Calibri"/>
                <w:sz w:val="20"/>
                <w:szCs w:val="20"/>
              </w:rPr>
            </w:r>
          </w:p>
          <w:p>
            <w:pPr>
              <w:pStyle w:val="1148"/>
              <w:jc w:val="both"/>
              <w:rPr>
                <w:rFonts w:eastAsia="Calibri"/>
                <w:sz w:val="20"/>
                <w:szCs w:val="20"/>
              </w:rPr>
            </w:pPr>
            <w:r>
              <w:rPr>
                <w:rFonts w:eastAsia="Calibri"/>
                <w:sz w:val="20"/>
                <w:szCs w:val="20"/>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rFonts w:eastAsia="Calibri"/>
                <w:sz w:val="20"/>
                <w:szCs w:val="20"/>
              </w:rPr>
            </w:r>
            <w:r>
              <w:rPr>
                <w:rFonts w:eastAsia="Calibri"/>
                <w:sz w:val="20"/>
                <w:szCs w:val="20"/>
              </w:rPr>
            </w:r>
          </w:p>
          <w:p>
            <w:pPr>
              <w:pStyle w:val="1148"/>
              <w:jc w:val="both"/>
              <w:rPr>
                <w:rFonts w:eastAsia="Calibri"/>
                <w:sz w:val="20"/>
                <w:szCs w:val="20"/>
              </w:rPr>
            </w:pPr>
            <w:r>
              <w:rPr>
                <w:rFonts w:eastAsia="Calibri"/>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rFonts w:eastAsia="Calibri"/>
                <w:sz w:val="20"/>
                <w:szCs w:val="20"/>
              </w:rPr>
            </w:r>
            <w:r>
              <w:rPr>
                <w:rFonts w:eastAsia="Calibri"/>
                <w:sz w:val="20"/>
                <w:szCs w:val="20"/>
              </w:rPr>
            </w:r>
          </w:p>
          <w:p>
            <w:pPr>
              <w:pStyle w:val="1148"/>
              <w:jc w:val="both"/>
              <w:rPr>
                <w:b/>
                <w:bCs/>
                <w:sz w:val="20"/>
                <w:szCs w:val="20"/>
              </w:rPr>
            </w:pPr>
            <w:r>
              <w:rPr>
                <w:rFonts w:eastAsia="Calibr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1148"/>
              <w:jc w:val="center"/>
              <w:rPr>
                <w:bCs/>
                <w:sz w:val="20"/>
                <w:szCs w:val="20"/>
              </w:rPr>
            </w:pPr>
            <w:r>
              <w:rPr>
                <w:rFonts w:eastAsia="Calibri"/>
                <w:bCs/>
                <w:sz w:val="20"/>
                <w:szCs w:val="20"/>
              </w:rPr>
              <w:t xml:space="preserve">6.3.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48"/>
              <w:tabs>
                <w:tab w:val="left" w:pos="709" w:leader="none"/>
              </w:tabs>
              <w:rPr>
                <w:bCs/>
                <w:sz w:val="20"/>
                <w:szCs w:val="20"/>
              </w:rPr>
            </w:pPr>
            <w:r>
              <w:rPr>
                <w:rFonts w:eastAsia="Calibri"/>
                <w:bCs/>
                <w:sz w:val="20"/>
                <w:szCs w:val="20"/>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48"/>
              <w:jc w:val="center"/>
              <w:tabs>
                <w:tab w:val="left" w:pos="709" w:leader="none"/>
              </w:tabs>
              <w:rPr>
                <w:rFonts w:eastAsia="Calibri"/>
                <w:bCs/>
                <w:sz w:val="20"/>
                <w:szCs w:val="20"/>
                <w:lang w:eastAsia="en-US"/>
              </w:rPr>
            </w:pPr>
            <w:r>
              <w:rPr>
                <w:rFonts w:eastAsia="Calibri"/>
                <w:bCs/>
                <w:sz w:val="20"/>
                <w:szCs w:val="20"/>
              </w:rPr>
              <w:t xml:space="preserve">20 000 руб.</w:t>
            </w:r>
            <w:r>
              <w:rPr>
                <w:rFonts w:eastAsia="Calibri"/>
                <w:bCs/>
                <w:sz w:val="20"/>
                <w:szCs w:val="20"/>
                <w:lang w:eastAsia="en-US"/>
              </w:rPr>
            </w:r>
            <w:r>
              <w:rPr>
                <w:rFonts w:eastAsia="Calibri"/>
                <w:bCs/>
                <w:sz w:val="20"/>
                <w:szCs w:val="20"/>
                <w:lang w:eastAsia="en-US"/>
              </w:rPr>
            </w:r>
          </w:p>
          <w:p>
            <w:pPr>
              <w:pStyle w:val="1148"/>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1148"/>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48"/>
              <w:jc w:val="both"/>
              <w:keepNext/>
              <w:rPr>
                <w:bCs/>
                <w:sz w:val="20"/>
                <w:szCs w:val="20"/>
              </w:rPr>
              <w:outlineLvl w:val="8"/>
            </w:pPr>
            <w:r>
              <w:rPr>
                <w:rFonts w:eastAsia="Calibri"/>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1148"/>
              <w:jc w:val="center"/>
              <w:rPr>
                <w:bCs/>
                <w:sz w:val="20"/>
                <w:szCs w:val="20"/>
              </w:rPr>
            </w:pPr>
            <w:r>
              <w:rPr>
                <w:rFonts w:eastAsia="Calibri"/>
                <w:bCs/>
                <w:sz w:val="20"/>
                <w:szCs w:val="20"/>
              </w:rPr>
              <w:t xml:space="preserve">6.4.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48"/>
              <w:tabs>
                <w:tab w:val="left" w:pos="709" w:leader="none"/>
              </w:tabs>
              <w:rPr>
                <w:bCs/>
                <w:sz w:val="20"/>
                <w:szCs w:val="20"/>
              </w:rPr>
            </w:pPr>
            <w:r>
              <w:rPr>
                <w:rFonts w:eastAsia="Calibri"/>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48"/>
              <w:jc w:val="center"/>
              <w:rPr>
                <w:bCs/>
                <w:sz w:val="20"/>
                <w:szCs w:val="20"/>
              </w:rPr>
            </w:pPr>
            <w:r>
              <w:rPr>
                <w:rFonts w:eastAsia="Calibri"/>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1148"/>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1148"/>
              <w:jc w:val="center"/>
              <w:rPr>
                <w:bCs/>
                <w:sz w:val="20"/>
                <w:szCs w:val="20"/>
              </w:rPr>
            </w:pPr>
            <w:r>
              <w:rPr>
                <w:rFonts w:eastAsia="Calibri"/>
                <w:bCs/>
                <w:sz w:val="20"/>
                <w:szCs w:val="20"/>
              </w:rPr>
              <w:t xml:space="preserve">6.5.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48"/>
              <w:rPr>
                <w:bCs/>
                <w:sz w:val="20"/>
                <w:szCs w:val="20"/>
              </w:rPr>
            </w:pPr>
            <w:r>
              <w:rPr>
                <w:rFonts w:eastAsia="Calibri"/>
                <w:bCs/>
                <w:sz w:val="20"/>
                <w:szCs w:val="20"/>
              </w:rPr>
              <w:t xml:space="preserve">Требование платежа по гарантии, авизованной без обязательств 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48"/>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48"/>
              <w:jc w:val="center"/>
              <w:rPr>
                <w:rFonts w:eastAsia="Calibri"/>
                <w:bCs/>
                <w:sz w:val="20"/>
                <w:szCs w:val="20"/>
              </w:rPr>
            </w:pPr>
            <w:r>
              <w:rPr>
                <w:rFonts w:eastAsia="Calibri"/>
                <w:bCs/>
                <w:sz w:val="20"/>
                <w:szCs w:val="20"/>
              </w:rPr>
              <w:t xml:space="preserve">7 500 руб.</w:t>
            </w:r>
            <w:r>
              <w:rPr>
                <w:rFonts w:eastAsia="Calibri"/>
                <w:bCs/>
                <w:sz w:val="20"/>
                <w:szCs w:val="20"/>
              </w:rPr>
            </w:r>
            <w:r>
              <w:rPr>
                <w:rFonts w:eastAsia="Calibri"/>
                <w:bCs/>
                <w:sz w:val="20"/>
                <w:szCs w:val="20"/>
              </w:rPr>
            </w:r>
          </w:p>
          <w:p>
            <w:pPr>
              <w:pStyle w:val="1148"/>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1148"/>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48"/>
              <w:jc w:val="both"/>
              <w:keepNext/>
              <w:rPr>
                <w:bCs/>
                <w:sz w:val="20"/>
                <w:szCs w:val="20"/>
              </w:rPr>
              <w:outlineLvl w:val="8"/>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1148"/>
              <w:jc w:val="center"/>
              <w:rPr>
                <w:bCs/>
                <w:sz w:val="20"/>
                <w:szCs w:val="20"/>
              </w:rPr>
            </w:pPr>
            <w:r>
              <w:rPr>
                <w:rFonts w:eastAsia="Calibri"/>
                <w:bCs/>
                <w:sz w:val="20"/>
                <w:szCs w:val="20"/>
              </w:rPr>
              <w:t xml:space="preserve">6.6.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48"/>
              <w:rPr>
                <w:bCs/>
                <w:sz w:val="20"/>
                <w:szCs w:val="20"/>
              </w:rPr>
            </w:pPr>
            <w:r>
              <w:rPr>
                <w:rFonts w:eastAsia="Calibri"/>
                <w:bCs/>
                <w:sz w:val="20"/>
                <w:szCs w:val="20"/>
              </w:rPr>
              <w:t xml:space="preserve">Проверка подлинности подписей на гарантии и/или правильности телексных ключей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48"/>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48"/>
              <w:jc w:val="center"/>
              <w:rPr>
                <w:rFonts w:eastAsia="Calibri"/>
                <w:sz w:val="20"/>
                <w:szCs w:val="20"/>
              </w:rPr>
            </w:pPr>
            <w:r>
              <w:rPr>
                <w:rFonts w:eastAsia="Calibri"/>
                <w:sz w:val="20"/>
                <w:szCs w:val="20"/>
              </w:rPr>
              <w:t xml:space="preserve">3 500 руб.</w:t>
            </w:r>
            <w:r>
              <w:rPr>
                <w:rFonts w:eastAsia="Calibri"/>
                <w:sz w:val="20"/>
                <w:szCs w:val="20"/>
              </w:rPr>
            </w:r>
            <w:r>
              <w:rPr>
                <w:rFonts w:eastAsia="Calibri"/>
                <w:sz w:val="20"/>
                <w:szCs w:val="20"/>
              </w:rPr>
            </w:r>
          </w:p>
          <w:p>
            <w:pPr>
              <w:pStyle w:val="1148"/>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1148"/>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48"/>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1148"/>
              <w:jc w:val="center"/>
              <w:rPr>
                <w:bCs/>
                <w:sz w:val="20"/>
                <w:szCs w:val="20"/>
              </w:rPr>
            </w:pPr>
            <w:r>
              <w:rPr>
                <w:rFonts w:eastAsia="Calibri"/>
                <w:bCs/>
                <w:sz w:val="20"/>
                <w:szCs w:val="20"/>
              </w:rPr>
              <w:t xml:space="preserve">6.7.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48"/>
              <w:rPr>
                <w:bCs/>
                <w:sz w:val="20"/>
                <w:szCs w:val="20"/>
              </w:rPr>
            </w:pPr>
            <w:r>
              <w:rPr>
                <w:rFonts w:eastAsia="Calibri"/>
                <w:bCs/>
                <w:sz w:val="20"/>
                <w:szCs w:val="20"/>
              </w:rPr>
              <w:t xml:space="preserve">Отправка сообщения по гарантии, инициированного клиентом/банком-гарантом</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48"/>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48"/>
              <w:jc w:val="center"/>
              <w:rPr>
                <w:rFonts w:eastAsia="Calibri"/>
                <w:sz w:val="20"/>
                <w:szCs w:val="20"/>
              </w:rPr>
            </w:pPr>
            <w:r>
              <w:rPr>
                <w:rFonts w:eastAsia="Calibri"/>
                <w:sz w:val="20"/>
                <w:szCs w:val="20"/>
              </w:rPr>
              <w:t xml:space="preserve">2 500 руб.</w:t>
            </w:r>
            <w:r>
              <w:rPr>
                <w:rFonts w:eastAsia="Calibri"/>
                <w:sz w:val="20"/>
                <w:szCs w:val="20"/>
              </w:rPr>
            </w:r>
            <w:r>
              <w:rPr>
                <w:rFonts w:eastAsia="Calibri"/>
                <w:sz w:val="20"/>
                <w:szCs w:val="20"/>
              </w:rPr>
            </w:r>
          </w:p>
          <w:p>
            <w:pPr>
              <w:pStyle w:val="1148"/>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1148"/>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48"/>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bl>
    <w:p>
      <w:pPr>
        <w:pStyle w:val="1148"/>
        <w:jc w:val="both"/>
        <w:tabs>
          <w:tab w:val="left" w:pos="284" w:leader="none"/>
        </w:tabs>
        <w:rPr>
          <w:sz w:val="20"/>
          <w:szCs w:val="20"/>
          <w:u w:val="single"/>
          <w:lang w:eastAsia="en-US"/>
        </w:rPr>
      </w:pPr>
      <w:r>
        <w:rPr>
          <w:sz w:val="20"/>
          <w:szCs w:val="20"/>
          <w:u w:val="single"/>
        </w:rPr>
        <w:t xml:space="preserve">Примечание к пунктам 6.3-6.7 Тарифов:</w:t>
      </w:r>
      <w:r>
        <w:rPr>
          <w:sz w:val="20"/>
          <w:szCs w:val="20"/>
          <w:u w:val="single"/>
          <w:lang w:eastAsia="en-US"/>
        </w:rPr>
      </w:r>
      <w:r>
        <w:rPr>
          <w:sz w:val="20"/>
          <w:szCs w:val="20"/>
          <w:u w:val="single"/>
          <w:lang w:eastAsia="en-US"/>
        </w:rPr>
      </w:r>
    </w:p>
    <w:p>
      <w:pPr>
        <w:pStyle w:val="1148"/>
        <w:jc w:val="both"/>
        <w:tabs>
          <w:tab w:val="left" w:pos="284" w:leader="none"/>
        </w:tabs>
        <w:rPr>
          <w:bCs/>
          <w:iCs/>
          <w:sz w:val="20"/>
          <w:szCs w:val="20"/>
        </w:rPr>
      </w:pPr>
      <w:r>
        <w:rPr>
          <w:bCs/>
          <w:iCs/>
          <w:sz w:val="20"/>
          <w:szCs w:val="20"/>
        </w:rPr>
        <w:t xml:space="preserve">1. Если уплата комиссионного вознаграж</w:t>
      </w:r>
      <w:r>
        <w:rPr>
          <w:bCs/>
          <w:iCs/>
          <w:sz w:val="20"/>
          <w:szCs w:val="20"/>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bCs/>
          <w:iCs/>
          <w:sz w:val="20"/>
          <w:szCs w:val="20"/>
        </w:rPr>
      </w:r>
      <w:r>
        <w:rPr>
          <w:bCs/>
          <w:iCs/>
          <w:sz w:val="20"/>
          <w:szCs w:val="20"/>
        </w:rPr>
      </w:r>
    </w:p>
    <w:p>
      <w:pPr>
        <w:pStyle w:val="1148"/>
        <w:jc w:val="both"/>
        <w:tabs>
          <w:tab w:val="left" w:pos="284" w:leader="none"/>
        </w:tabs>
        <w:rPr>
          <w:bCs/>
          <w:iCs/>
          <w:sz w:val="20"/>
          <w:szCs w:val="20"/>
        </w:rPr>
      </w:pPr>
      <w:r>
        <w:rPr>
          <w:bCs/>
          <w:iCs/>
          <w:sz w:val="20"/>
          <w:szCs w:val="20"/>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iCs/>
          <w:sz w:val="20"/>
          <w:szCs w:val="20"/>
        </w:rPr>
      </w:r>
      <w:r>
        <w:rPr>
          <w:bCs/>
          <w:iCs/>
          <w:sz w:val="20"/>
          <w:szCs w:val="20"/>
        </w:rPr>
      </w:r>
    </w:p>
    <w:p>
      <w:pPr>
        <w:pStyle w:val="1148"/>
        <w:jc w:val="both"/>
        <w:tabs>
          <w:tab w:val="left" w:pos="284" w:leader="none"/>
        </w:tabs>
        <w:rPr>
          <w:bCs/>
          <w:iCs/>
          <w:sz w:val="20"/>
          <w:szCs w:val="20"/>
        </w:rPr>
      </w:pPr>
      <w:r>
        <w:rPr>
          <w:bCs/>
          <w:iCs/>
          <w:sz w:val="20"/>
          <w:szCs w:val="20"/>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bCs/>
          <w:iCs/>
          <w:sz w:val="20"/>
          <w:szCs w:val="20"/>
        </w:rPr>
      </w:r>
      <w:r>
        <w:rPr>
          <w:bCs/>
          <w:iCs/>
          <w:sz w:val="20"/>
          <w:szCs w:val="20"/>
        </w:rPr>
      </w:r>
    </w:p>
    <w:p>
      <w:pPr>
        <w:pStyle w:val="1148"/>
        <w:jc w:val="both"/>
        <w:tabs>
          <w:tab w:val="left" w:pos="284" w:leader="none"/>
        </w:tabs>
        <w:rPr>
          <w:bCs/>
          <w:iCs/>
          <w:sz w:val="20"/>
          <w:szCs w:val="20"/>
        </w:rPr>
      </w:pPr>
      <w:r>
        <w:rPr>
          <w:bCs/>
          <w:iCs/>
          <w:sz w:val="20"/>
          <w:szCs w:val="20"/>
        </w:rPr>
        <w:t xml:space="preserve">4. Комиссионное вознаграждение, уплаченное Банку за оказание услуг (кроме ошибочно удержанного), возврату не подлежит</w:t>
      </w:r>
      <w:r>
        <w:rPr>
          <w:rFonts w:eastAsia="Calibri"/>
          <w:sz w:val="20"/>
          <w:szCs w:val="20"/>
        </w:rPr>
        <w:t xml:space="preserve">.</w:t>
      </w:r>
      <w:r>
        <w:rPr>
          <w:bCs/>
          <w:iCs/>
          <w:sz w:val="20"/>
          <w:szCs w:val="20"/>
        </w:rPr>
      </w:r>
      <w:r>
        <w:rPr>
          <w:bCs/>
          <w:iCs/>
          <w:sz w:val="20"/>
          <w:szCs w:val="20"/>
        </w:rPr>
      </w:r>
    </w:p>
    <w:p>
      <w:pPr>
        <w:pStyle w:val="1148"/>
      </w:pPr>
      <w:r/>
      <w:r/>
    </w:p>
    <w:p>
      <w:pPr>
        <w:pStyle w:val="1152"/>
        <w:numPr>
          <w:ilvl w:val="0"/>
          <w:numId w:val="16"/>
        </w:numPr>
      </w:pPr>
      <w:r/>
      <w:bookmarkStart w:id="36" w:name="_Toc314217409"/>
      <w:r/>
      <w:bookmarkStart w:id="37" w:name="_Toc317529132"/>
      <w:r/>
      <w:bookmarkStart w:id="38" w:name="_Toc317529190"/>
      <w:r/>
      <w:bookmarkStart w:id="39" w:name="_Toc317529244"/>
      <w:r/>
      <w:bookmarkStart w:id="40" w:name="_Toc317529313"/>
      <w:r/>
      <w:bookmarkStart w:id="41" w:name="_Toc326325215"/>
      <w:r/>
      <w:bookmarkStart w:id="42" w:name="_Toc341179152"/>
      <w:r/>
      <w:bookmarkStart w:id="43" w:name="_Toc341179209"/>
      <w:r/>
      <w:bookmarkStart w:id="44" w:name="_Toc170984452"/>
      <w:r>
        <w:t xml:space="preserve">Дистанционное</w:t>
      </w:r>
      <w:r>
        <w:t xml:space="preserve"> </w:t>
      </w:r>
      <w:r>
        <w:t xml:space="preserve">банковское</w:t>
      </w:r>
      <w:r>
        <w:t xml:space="preserve"> </w:t>
      </w:r>
      <w:r>
        <w:t xml:space="preserve">обслуживание</w:t>
      </w:r>
      <w:r>
        <w:t xml:space="preserve"> </w:t>
      </w:r>
      <w:r>
        <w:t xml:space="preserve">(ДБО)</w:t>
      </w:r>
      <w:bookmarkEnd w:id="36"/>
      <w:r/>
      <w:bookmarkEnd w:id="37"/>
      <w:r/>
      <w:bookmarkEnd w:id="38"/>
      <w:r/>
      <w:bookmarkEnd w:id="39"/>
      <w:r/>
      <w:bookmarkEnd w:id="40"/>
      <w:r/>
      <w:bookmarkEnd w:id="41"/>
      <w:r/>
      <w:bookmarkEnd w:id="42"/>
      <w:r/>
      <w:bookmarkEnd w:id="43"/>
      <w:r/>
      <w:bookmarkEnd w:id="44"/>
      <w:r/>
      <w:r/>
    </w:p>
    <w:tbl>
      <w:tblPr>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020" w:firstRow="1" w:lastRow="0" w:firstColumn="0" w:lastColumn="0" w:noHBand="0" w:noVBand="0"/>
      </w:tblPr>
      <w:tblGrid>
        <w:gridCol w:w="734"/>
        <w:gridCol w:w="2854"/>
        <w:gridCol w:w="56"/>
        <w:gridCol w:w="2351"/>
        <w:gridCol w:w="3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734" w:type="dxa"/>
            <w:vAlign w:val="center"/>
            <w:textDirection w:val="lrTb"/>
            <w:noWrap w:val="false"/>
          </w:tcPr>
          <w:p>
            <w:pPr>
              <w:pStyle w:val="1148"/>
              <w:jc w:val="center"/>
              <w:spacing w:before="40" w:after="40"/>
              <w:rPr>
                <w:b/>
                <w:bCs/>
                <w:sz w:val="20"/>
                <w:szCs w:val="20"/>
              </w:rPr>
            </w:pPr>
            <w:r>
              <w:rPr>
                <w:b/>
                <w:bCs/>
                <w:sz w:val="20"/>
                <w:szCs w:val="20"/>
              </w:rPr>
              <w:t xml:space="preserve">№ </w:t>
              <w:br w:type="textWrapping" w:clear="all"/>
              <w:t xml:space="preserve">п/п</w:t>
            </w:r>
            <w:r>
              <w:rPr>
                <w:b/>
                <w:bCs/>
                <w:sz w:val="20"/>
                <w:szCs w:val="20"/>
              </w:rPr>
            </w:r>
            <w:r>
              <w:rPr>
                <w:b/>
                <w:bCs/>
                <w:sz w:val="20"/>
                <w:szCs w:val="20"/>
              </w:rPr>
            </w:r>
          </w:p>
        </w:tc>
        <w:tc>
          <w:tcPr>
            <w:tcW w:w="2854" w:type="dxa"/>
            <w:vAlign w:val="center"/>
            <w:textDirection w:val="lrTb"/>
            <w:noWrap w:val="false"/>
          </w:tcPr>
          <w:p>
            <w:pPr>
              <w:pStyle w:val="1148"/>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gridSpan w:val="2"/>
            <w:tcW w:w="2407" w:type="dxa"/>
            <w:vAlign w:val="center"/>
            <w:textDirection w:val="lrTb"/>
            <w:noWrap w:val="false"/>
          </w:tcPr>
          <w:p>
            <w:pPr>
              <w:pStyle w:val="1148"/>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3928" w:type="dxa"/>
            <w:vAlign w:val="center"/>
            <w:textDirection w:val="lrTb"/>
            <w:noWrap w:val="false"/>
          </w:tcPr>
          <w:p>
            <w:pPr>
              <w:pStyle w:val="1148"/>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48"/>
              <w:jc w:val="center"/>
              <w:spacing w:before="40" w:after="40"/>
              <w:rPr>
                <w:bCs/>
                <w:sz w:val="20"/>
                <w:szCs w:val="20"/>
              </w:rPr>
            </w:pPr>
            <w:r>
              <w:rPr>
                <w:bCs/>
                <w:sz w:val="20"/>
                <w:szCs w:val="20"/>
              </w:rPr>
              <w:t xml:space="preserve">7.1.</w:t>
            </w:r>
            <w:r>
              <w:rPr>
                <w:bCs/>
                <w:sz w:val="20"/>
                <w:szCs w:val="20"/>
              </w:rPr>
            </w:r>
            <w:r>
              <w:rPr>
                <w:bCs/>
                <w:sz w:val="20"/>
                <w:szCs w:val="20"/>
              </w:rPr>
            </w:r>
          </w:p>
        </w:tc>
        <w:tc>
          <w:tcPr>
            <w:gridSpan w:val="4"/>
            <w:tcW w:w="9189" w:type="dxa"/>
            <w:vAlign w:val="center"/>
            <w:textDirection w:val="lrTb"/>
            <w:noWrap w:val="false"/>
          </w:tcPr>
          <w:p>
            <w:pPr>
              <w:pStyle w:val="1148"/>
              <w:jc w:val="both"/>
              <w:spacing w:before="40" w:after="40"/>
              <w:rPr>
                <w:bCs/>
                <w:sz w:val="20"/>
                <w:szCs w:val="20"/>
              </w:rPr>
            </w:pPr>
            <w:r>
              <w:rPr>
                <w:bCs/>
                <w:sz w:val="20"/>
                <w:szCs w:val="20"/>
              </w:rPr>
              <w:t xml:space="preserve">Установка и настройка программного обеспечения, восстановление текущей работоспособности системы ДБО с выездом к клиенту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vMerge w:val="restart"/>
            <w:textDirection w:val="lrTb"/>
            <w:noWrap w:val="false"/>
          </w:tcPr>
          <w:p>
            <w:pPr>
              <w:pStyle w:val="1148"/>
              <w:jc w:val="center"/>
              <w:spacing w:before="40" w:after="40"/>
              <w:rPr>
                <w:bCs/>
                <w:sz w:val="20"/>
                <w:szCs w:val="20"/>
              </w:rPr>
            </w:pPr>
            <w:r>
              <w:rPr>
                <w:bCs/>
                <w:sz w:val="20"/>
                <w:szCs w:val="20"/>
              </w:rPr>
              <w:t xml:space="preserve">7.1.1.</w:t>
            </w:r>
            <w:r>
              <w:rPr>
                <w:bCs/>
                <w:sz w:val="20"/>
                <w:szCs w:val="20"/>
              </w:rPr>
            </w:r>
            <w:r>
              <w:rPr>
                <w:bCs/>
                <w:sz w:val="20"/>
                <w:szCs w:val="20"/>
              </w:rPr>
            </w:r>
          </w:p>
        </w:tc>
        <w:tc>
          <w:tcPr>
            <w:gridSpan w:val="2"/>
            <w:tcBorders>
              <w:bottom w:val="none" w:color="000000" w:sz="4" w:space="0"/>
            </w:tcBorders>
            <w:tcW w:w="2910" w:type="dxa"/>
            <w:vAlign w:val="top"/>
            <w:textDirection w:val="lrTb"/>
            <w:noWrap w:val="false"/>
          </w:tcPr>
          <w:p>
            <w:pPr>
              <w:pStyle w:val="1148"/>
              <w:spacing w:before="40" w:after="40"/>
              <w:rPr>
                <w:bCs/>
                <w:sz w:val="20"/>
                <w:szCs w:val="20"/>
                <w:lang w:val="en-US"/>
              </w:rPr>
            </w:pPr>
            <w:r>
              <w:rPr>
                <w:bCs/>
                <w:sz w:val="20"/>
                <w:szCs w:val="20"/>
              </w:rPr>
              <w:t xml:space="preserve">- по г. </w:t>
            </w:r>
            <w:r>
              <w:rPr>
                <w:bCs/>
                <w:sz w:val="20"/>
                <w:szCs w:val="20"/>
              </w:rPr>
              <w:t xml:space="preserve">Казань</w:t>
            </w:r>
            <w:r>
              <w:rPr>
                <w:bCs/>
                <w:sz w:val="20"/>
                <w:szCs w:val="20"/>
                <w:lang w:val="en-US"/>
              </w:rPr>
            </w:r>
            <w:r>
              <w:rPr>
                <w:bCs/>
                <w:sz w:val="20"/>
                <w:szCs w:val="20"/>
                <w:lang w:val="en-US"/>
              </w:rPr>
            </w:r>
          </w:p>
        </w:tc>
        <w:tc>
          <w:tcPr>
            <w:tcBorders>
              <w:bottom w:val="none" w:color="000000" w:sz="4" w:space="0"/>
            </w:tcBorders>
            <w:tcW w:w="2351" w:type="dxa"/>
            <w:vAlign w:val="top"/>
            <w:textDirection w:val="lrTb"/>
            <w:noWrap w:val="false"/>
          </w:tcPr>
          <w:p>
            <w:pPr>
              <w:pStyle w:val="1148"/>
              <w:jc w:val="center"/>
              <w:spacing w:before="40" w:after="40"/>
              <w:rPr>
                <w:bCs/>
                <w:sz w:val="20"/>
                <w:szCs w:val="20"/>
                <w:lang w:val="en-US"/>
              </w:rPr>
            </w:pPr>
            <w:r>
              <w:rPr>
                <w:bCs/>
                <w:sz w:val="20"/>
                <w:szCs w:val="20"/>
              </w:rPr>
              <w:t xml:space="preserve">3000 руб.</w:t>
            </w:r>
            <w:r>
              <w:rPr>
                <w:bCs/>
                <w:sz w:val="20"/>
                <w:szCs w:val="20"/>
                <w:lang w:val="en-US"/>
              </w:rPr>
            </w:r>
            <w:r>
              <w:rPr>
                <w:bCs/>
                <w:sz w:val="20"/>
                <w:szCs w:val="20"/>
                <w:lang w:val="en-US"/>
              </w:rPr>
            </w:r>
          </w:p>
        </w:tc>
        <w:tc>
          <w:tcPr>
            <w:tcW w:w="3928" w:type="dxa"/>
            <w:vAlign w:val="top"/>
            <w:vMerge w:val="restart"/>
            <w:textDirection w:val="lrTb"/>
            <w:noWrap w:val="false"/>
          </w:tcPr>
          <w:p>
            <w:pPr>
              <w:pStyle w:val="1148"/>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1148"/>
              <w:jc w:val="both"/>
              <w:spacing w:before="40" w:after="40"/>
              <w:rPr>
                <w:bCs/>
                <w:sz w:val="20"/>
                <w:szCs w:val="20"/>
              </w:rPr>
            </w:pPr>
            <w:r>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w:t>
            </w:r>
            <w:r>
              <w:rPr>
                <w:bCs/>
                <w:sz w:val="20"/>
                <w:szCs w:val="20"/>
              </w:rPr>
              <w:t xml:space="preserve">Банк-Клиент»/«Интернет-Клиент»/«Свой Бизнес»</w:t>
            </w:r>
            <w:r>
              <w:rPr>
                <w:bCs/>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vMerge w:val="continue"/>
            <w:textDirection w:val="lrTb"/>
            <w:noWrap w:val="false"/>
          </w:tcPr>
          <w:p>
            <w:pPr>
              <w:pStyle w:val="1148"/>
              <w:jc w:val="center"/>
              <w:spacing w:before="40" w:after="40"/>
              <w:rPr>
                <w:bCs/>
                <w:sz w:val="20"/>
                <w:szCs w:val="20"/>
              </w:rPr>
            </w:pPr>
            <w:r>
              <w:rPr>
                <w:bCs/>
                <w:sz w:val="20"/>
                <w:szCs w:val="20"/>
              </w:rPr>
            </w:r>
            <w:r>
              <w:rPr>
                <w:bCs/>
                <w:sz w:val="20"/>
                <w:szCs w:val="20"/>
              </w:rPr>
            </w:r>
            <w:r>
              <w:rPr>
                <w:bCs/>
                <w:sz w:val="20"/>
                <w:szCs w:val="20"/>
              </w:rPr>
            </w:r>
          </w:p>
        </w:tc>
        <w:tc>
          <w:tcPr>
            <w:gridSpan w:val="2"/>
            <w:tcBorders>
              <w:top w:val="none" w:color="000000" w:sz="4" w:space="0"/>
            </w:tcBorders>
            <w:tcW w:w="2910" w:type="dxa"/>
            <w:vAlign w:val="top"/>
            <w:textDirection w:val="lrTb"/>
            <w:noWrap w:val="false"/>
          </w:tcPr>
          <w:p>
            <w:pPr>
              <w:pStyle w:val="1148"/>
              <w:spacing w:before="40" w:after="40"/>
              <w:rPr>
                <w:bCs/>
                <w:sz w:val="20"/>
                <w:szCs w:val="20"/>
              </w:rPr>
            </w:pPr>
            <w:r>
              <w:rPr>
                <w:bCs/>
                <w:sz w:val="20"/>
                <w:szCs w:val="20"/>
              </w:rPr>
              <w:t xml:space="preserve">- по </w:t>
            </w:r>
            <w:r>
              <w:rPr>
                <w:bCs/>
                <w:sz w:val="20"/>
                <w:szCs w:val="20"/>
              </w:rPr>
              <w:t xml:space="preserve">Республике Татарстан  </w:t>
            </w:r>
            <w:r>
              <w:rPr>
                <w:bCs/>
                <w:sz w:val="20"/>
                <w:szCs w:val="20"/>
              </w:rPr>
            </w:r>
            <w:r>
              <w:rPr>
                <w:bCs/>
                <w:sz w:val="20"/>
                <w:szCs w:val="20"/>
              </w:rPr>
            </w:r>
          </w:p>
        </w:tc>
        <w:tc>
          <w:tcPr>
            <w:tcBorders>
              <w:top w:val="none" w:color="000000" w:sz="4" w:space="0"/>
            </w:tcBorders>
            <w:tcW w:w="2351" w:type="dxa"/>
            <w:vAlign w:val="top"/>
            <w:textDirection w:val="lrTb"/>
            <w:noWrap w:val="false"/>
          </w:tcPr>
          <w:p>
            <w:pPr>
              <w:pStyle w:val="1148"/>
              <w:jc w:val="center"/>
              <w:spacing w:before="40" w:after="40"/>
              <w:rPr>
                <w:bCs/>
                <w:sz w:val="20"/>
                <w:szCs w:val="20"/>
              </w:rPr>
            </w:pPr>
            <w:r>
              <w:rPr>
                <w:bCs/>
                <w:sz w:val="20"/>
                <w:szCs w:val="20"/>
              </w:rPr>
              <w:t xml:space="preserve">4000 руб.</w:t>
            </w:r>
            <w:r>
              <w:rPr>
                <w:bCs/>
                <w:sz w:val="20"/>
                <w:szCs w:val="20"/>
              </w:rPr>
            </w:r>
            <w:r>
              <w:rPr>
                <w:bCs/>
                <w:sz w:val="20"/>
                <w:szCs w:val="20"/>
              </w:rPr>
            </w:r>
          </w:p>
        </w:tc>
        <w:tc>
          <w:tcPr>
            <w:tcW w:w="3928" w:type="dxa"/>
            <w:vAlign w:val="top"/>
            <w:vMerge w:val="continue"/>
            <w:textDirection w:val="lrTb"/>
            <w:noWrap w:val="false"/>
          </w:tcPr>
          <w:p>
            <w:pPr>
              <w:pStyle w:val="1148"/>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48"/>
              <w:jc w:val="center"/>
              <w:spacing w:before="40" w:after="40"/>
              <w:rPr>
                <w:bCs/>
                <w:sz w:val="20"/>
                <w:szCs w:val="20"/>
              </w:rPr>
            </w:pPr>
            <w:r>
              <w:rPr>
                <w:bCs/>
                <w:sz w:val="20"/>
                <w:szCs w:val="20"/>
              </w:rPr>
              <w:t xml:space="preserve">7.2.</w:t>
            </w:r>
            <w:r>
              <w:rPr>
                <w:bCs/>
                <w:sz w:val="20"/>
                <w:szCs w:val="20"/>
              </w:rPr>
            </w:r>
            <w:r>
              <w:rPr>
                <w:bCs/>
                <w:sz w:val="20"/>
                <w:szCs w:val="20"/>
              </w:rPr>
            </w:r>
          </w:p>
        </w:tc>
        <w:tc>
          <w:tcPr>
            <w:gridSpan w:val="4"/>
            <w:tcW w:w="9189" w:type="dxa"/>
            <w:vAlign w:val="top"/>
            <w:textDirection w:val="lrTb"/>
            <w:noWrap w:val="false"/>
          </w:tcPr>
          <w:p>
            <w:pPr>
              <w:pStyle w:val="1148"/>
              <w:spacing w:before="40" w:after="40"/>
              <w:rPr>
                <w:bCs/>
                <w:sz w:val="20"/>
                <w:szCs w:val="20"/>
              </w:rPr>
            </w:pPr>
            <w:r>
              <w:rPr>
                <w:bCs/>
                <w:sz w:val="20"/>
                <w:szCs w:val="20"/>
              </w:rPr>
              <w:t xml:space="preserve">Перевод клиента на новую систему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48"/>
              <w:jc w:val="center"/>
              <w:spacing w:before="40" w:after="40"/>
              <w:rPr>
                <w:bCs/>
                <w:sz w:val="20"/>
                <w:szCs w:val="20"/>
              </w:rPr>
            </w:pPr>
            <w:r>
              <w:rPr>
                <w:bCs/>
                <w:sz w:val="20"/>
                <w:szCs w:val="20"/>
              </w:rPr>
              <w:t xml:space="preserve">7.2.1.</w:t>
            </w:r>
            <w:r>
              <w:rPr>
                <w:bCs/>
                <w:sz w:val="20"/>
                <w:szCs w:val="20"/>
              </w:rPr>
            </w:r>
            <w:r>
              <w:rPr>
                <w:bCs/>
                <w:sz w:val="20"/>
                <w:szCs w:val="20"/>
              </w:rPr>
            </w:r>
          </w:p>
        </w:tc>
        <w:tc>
          <w:tcPr>
            <w:tcW w:w="2854" w:type="dxa"/>
            <w:vAlign w:val="top"/>
            <w:textDirection w:val="lrTb"/>
            <w:noWrap w:val="false"/>
          </w:tcPr>
          <w:p>
            <w:pPr>
              <w:pStyle w:val="1148"/>
              <w:jc w:val="both"/>
              <w:spacing w:before="40" w:after="40"/>
              <w:rPr>
                <w:bCs/>
                <w:sz w:val="20"/>
                <w:szCs w:val="20"/>
              </w:rPr>
            </w:pPr>
            <w:r>
              <w:rPr>
                <w:bCs/>
                <w:sz w:val="20"/>
                <w:szCs w:val="20"/>
              </w:rPr>
              <w:t xml:space="preserve">Перевод клиента с «Интернет-Клиент» на «Свой бизнес»</w:t>
            </w:r>
            <w:r>
              <w:rPr>
                <w:bCs/>
                <w:sz w:val="20"/>
                <w:szCs w:val="20"/>
              </w:rPr>
            </w:r>
            <w:r>
              <w:rPr>
                <w:bCs/>
                <w:sz w:val="20"/>
                <w:szCs w:val="20"/>
              </w:rPr>
            </w:r>
          </w:p>
        </w:tc>
        <w:tc>
          <w:tcPr>
            <w:gridSpan w:val="2"/>
            <w:tcW w:w="2407" w:type="dxa"/>
            <w:vAlign w:val="top"/>
            <w:textDirection w:val="lrTb"/>
            <w:noWrap w:val="false"/>
          </w:tcPr>
          <w:p>
            <w:pPr>
              <w:pStyle w:val="1148"/>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48"/>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48"/>
              <w:jc w:val="center"/>
              <w:spacing w:before="40" w:after="40"/>
              <w:rPr>
                <w:bCs/>
                <w:sz w:val="20"/>
                <w:szCs w:val="20"/>
              </w:rPr>
            </w:pPr>
            <w:r>
              <w:rPr>
                <w:bCs/>
                <w:sz w:val="20"/>
                <w:szCs w:val="20"/>
              </w:rPr>
              <w:t xml:space="preserve">7.3.</w:t>
            </w:r>
            <w:r>
              <w:rPr>
                <w:bCs/>
                <w:sz w:val="20"/>
                <w:szCs w:val="20"/>
              </w:rPr>
            </w:r>
            <w:r>
              <w:rPr>
                <w:bCs/>
                <w:sz w:val="20"/>
                <w:szCs w:val="20"/>
              </w:rPr>
            </w:r>
          </w:p>
        </w:tc>
        <w:tc>
          <w:tcPr>
            <w:gridSpan w:val="4"/>
            <w:tcW w:w="9189" w:type="dxa"/>
            <w:vAlign w:val="top"/>
            <w:textDirection w:val="lrTb"/>
            <w:noWrap w:val="false"/>
          </w:tcPr>
          <w:p>
            <w:pPr>
              <w:pStyle w:val="1148"/>
              <w:jc w:val="both"/>
              <w:spacing w:before="40" w:after="40"/>
              <w:rPr>
                <w:bCs/>
                <w:sz w:val="20"/>
                <w:szCs w:val="20"/>
              </w:rPr>
            </w:pPr>
            <w:r>
              <w:rPr>
                <w:bCs/>
                <w:sz w:val="20"/>
                <w:szCs w:val="20"/>
              </w:rPr>
              <w:t xml:space="preserve">Обслуживание системы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734" w:type="dxa"/>
            <w:vAlign w:val="center"/>
            <w:textDirection w:val="lrTb"/>
            <w:noWrap w:val="false"/>
          </w:tcPr>
          <w:p>
            <w:pPr>
              <w:pStyle w:val="1148"/>
              <w:jc w:val="center"/>
              <w:spacing w:before="40"/>
              <w:rPr>
                <w:sz w:val="20"/>
                <w:szCs w:val="20"/>
              </w:rPr>
            </w:pPr>
            <w:r>
              <w:rPr>
                <w:sz w:val="20"/>
                <w:szCs w:val="20"/>
              </w:rPr>
              <w:t xml:space="preserve">7.3.1.</w:t>
            </w: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2854" w:type="dxa"/>
            <w:vAlign w:val="center"/>
            <w:textDirection w:val="lrTb"/>
            <w:noWrap w:val="false"/>
          </w:tcPr>
          <w:p>
            <w:pPr>
              <w:pStyle w:val="1148"/>
              <w:jc w:val="both"/>
              <w:spacing w:before="40"/>
              <w:rPr>
                <w:sz w:val="20"/>
                <w:szCs w:val="20"/>
              </w:rPr>
            </w:pPr>
            <w:r>
              <w:rPr>
                <w:sz w:val="20"/>
                <w:szCs w:val="20"/>
              </w:rPr>
              <w:t xml:space="preserve">- </w:t>
            </w:r>
            <w:r>
              <w:rPr>
                <w:sz w:val="20"/>
                <w:szCs w:val="20"/>
              </w:rPr>
              <w:t xml:space="preserve">«Банк-Клиент»</w:t>
            </w:r>
            <w:r>
              <w:rPr>
                <w:sz w:val="20"/>
                <w:szCs w:val="20"/>
              </w:rPr>
            </w:r>
            <w:r>
              <w:rPr>
                <w:sz w:val="20"/>
                <w:szCs w:val="20"/>
              </w:rPr>
            </w:r>
          </w:p>
          <w:p>
            <w:pPr>
              <w:pStyle w:val="1148"/>
              <w:jc w:val="both"/>
              <w:spacing w:before="40"/>
              <w:rPr>
                <w:sz w:val="20"/>
                <w:szCs w:val="20"/>
              </w:rPr>
            </w:pPr>
            <w:r>
              <w:rPr>
                <w:sz w:val="20"/>
                <w:szCs w:val="20"/>
              </w:rPr>
            </w:r>
            <w:r>
              <w:rPr>
                <w:sz w:val="20"/>
                <w:szCs w:val="20"/>
              </w:rPr>
            </w:r>
            <w:r>
              <w:rPr>
                <w:sz w:val="20"/>
                <w:szCs w:val="20"/>
              </w:rPr>
            </w:r>
          </w:p>
          <w:p>
            <w:pPr>
              <w:pStyle w:val="1148"/>
              <w:jc w:val="both"/>
              <w:spacing w:before="40"/>
              <w:rPr>
                <w:sz w:val="20"/>
                <w:szCs w:val="20"/>
              </w:rPr>
            </w:pPr>
            <w:r>
              <w:rPr>
                <w:sz w:val="20"/>
                <w:szCs w:val="20"/>
              </w:rPr>
              <w:t xml:space="preserve">- </w:t>
            </w:r>
            <w:r>
              <w:rPr>
                <w:sz w:val="20"/>
                <w:szCs w:val="20"/>
              </w:rPr>
              <w:t xml:space="preserve">«Интернет-Клиент»</w:t>
            </w:r>
            <w:r>
              <w:rPr>
                <w:sz w:val="20"/>
                <w:szCs w:val="20"/>
              </w:rPr>
            </w:r>
            <w:r>
              <w:rPr>
                <w:sz w:val="20"/>
                <w:szCs w:val="20"/>
              </w:rPr>
            </w:r>
          </w:p>
          <w:p>
            <w:pPr>
              <w:pStyle w:val="1148"/>
              <w:jc w:val="both"/>
              <w:spacing w:before="40"/>
              <w:rPr>
                <w:sz w:val="20"/>
                <w:szCs w:val="20"/>
              </w:rPr>
            </w:pPr>
            <w:r>
              <w:rPr>
                <w:sz w:val="20"/>
                <w:szCs w:val="20"/>
              </w:rPr>
            </w:r>
            <w:r>
              <w:rPr>
                <w:sz w:val="20"/>
                <w:szCs w:val="20"/>
              </w:rPr>
            </w:r>
            <w:r>
              <w:rPr>
                <w:sz w:val="20"/>
                <w:szCs w:val="20"/>
              </w:rPr>
            </w:r>
          </w:p>
          <w:p>
            <w:pPr>
              <w:pStyle w:val="1148"/>
              <w:jc w:val="both"/>
              <w:spacing w:before="40"/>
              <w:rPr>
                <w:sz w:val="20"/>
                <w:szCs w:val="20"/>
              </w:rPr>
            </w:pPr>
            <w:r>
              <w:rPr>
                <w:sz w:val="20"/>
                <w:szCs w:val="20"/>
              </w:rPr>
              <w:t xml:space="preserve">- </w:t>
            </w:r>
            <w:r>
              <w:rPr>
                <w:sz w:val="20"/>
                <w:szCs w:val="20"/>
              </w:rPr>
              <w:t xml:space="preserve">«Мобильный банк»</w:t>
            </w:r>
            <w:r>
              <w:rPr>
                <w:sz w:val="20"/>
                <w:szCs w:val="20"/>
              </w:rPr>
            </w:r>
            <w:r>
              <w:rPr>
                <w:sz w:val="20"/>
                <w:szCs w:val="20"/>
              </w:rPr>
            </w:r>
          </w:p>
          <w:p>
            <w:pPr>
              <w:pStyle w:val="1148"/>
              <w:jc w:val="both"/>
              <w:spacing w:before="40"/>
              <w:rPr>
                <w:sz w:val="20"/>
                <w:szCs w:val="20"/>
              </w:rPr>
            </w:pPr>
            <w:r>
              <w:rPr>
                <w:sz w:val="20"/>
                <w:szCs w:val="20"/>
              </w:rPr>
            </w:r>
            <w:r>
              <w:rPr>
                <w:sz w:val="20"/>
                <w:szCs w:val="20"/>
              </w:rPr>
            </w:r>
            <w:r>
              <w:rPr>
                <w:sz w:val="20"/>
                <w:szCs w:val="20"/>
              </w:rPr>
            </w:r>
          </w:p>
          <w:p>
            <w:pPr>
              <w:pStyle w:val="1148"/>
              <w:jc w:val="both"/>
              <w:spacing w:before="40"/>
              <w:rPr>
                <w:sz w:val="20"/>
                <w:szCs w:val="20"/>
              </w:rPr>
            </w:pPr>
            <w:r>
              <w:rPr>
                <w:sz w:val="20"/>
                <w:szCs w:val="20"/>
              </w:rPr>
              <w:t xml:space="preserve">- </w:t>
            </w:r>
            <w:r>
              <w:rPr>
                <w:sz w:val="20"/>
                <w:szCs w:val="20"/>
              </w:rPr>
              <w:t xml:space="preserve">«Свой Бизнес»</w:t>
            </w:r>
            <w:r>
              <w:rPr>
                <w:sz w:val="20"/>
                <w:szCs w:val="20"/>
              </w:rPr>
            </w:r>
            <w:r>
              <w:rPr>
                <w:sz w:val="20"/>
                <w:szCs w:val="20"/>
              </w:rPr>
            </w:r>
          </w:p>
          <w:p>
            <w:pPr>
              <w:pStyle w:val="1148"/>
              <w:jc w:val="both"/>
              <w:spacing w:before="40"/>
              <w:rPr>
                <w:sz w:val="20"/>
                <w:szCs w:val="20"/>
              </w:rPr>
            </w:pPr>
            <w:r>
              <w:rPr>
                <w:sz w:val="20"/>
                <w:szCs w:val="20"/>
              </w:rPr>
            </w:r>
            <w:r>
              <w:rPr>
                <w:sz w:val="20"/>
                <w:szCs w:val="20"/>
              </w:rPr>
            </w:r>
            <w:r>
              <w:rPr>
                <w:sz w:val="20"/>
                <w:szCs w:val="20"/>
              </w:rPr>
            </w:r>
          </w:p>
          <w:p>
            <w:pPr>
              <w:pStyle w:val="1148"/>
              <w:jc w:val="both"/>
              <w:spacing w:before="40"/>
              <w:rPr>
                <w:sz w:val="20"/>
                <w:szCs w:val="20"/>
              </w:rPr>
            </w:pPr>
            <w:r>
              <w:rPr>
                <w:sz w:val="20"/>
                <w:szCs w:val="20"/>
              </w:rPr>
              <w:t xml:space="preserve">-</w:t>
            </w:r>
            <w:r>
              <w:rPr>
                <w:sz w:val="20"/>
                <w:szCs w:val="20"/>
              </w:rPr>
              <w:t xml:space="preserve"> </w:t>
            </w:r>
            <w:r>
              <w:rPr>
                <w:sz w:val="20"/>
                <w:szCs w:val="20"/>
              </w:rPr>
              <w:t xml:space="preserve">для клиентов «Банк-Клиент»/ «Интернет-Клиент»/ «Мобильный банк»/ «Свой Бизнес»,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p>
            <w:pPr>
              <w:pStyle w:val="1148"/>
              <w:jc w:val="both"/>
              <w:spacing w:before="40"/>
              <w:rPr>
                <w:sz w:val="20"/>
                <w:szCs w:val="20"/>
              </w:rPr>
            </w:pPr>
            <w:r>
              <w:rPr>
                <w:sz w:val="20"/>
                <w:szCs w:val="20"/>
              </w:rPr>
              <w:t xml:space="preserve">-</w:t>
              <w:tab/>
            </w:r>
            <w:r>
              <w:rPr>
                <w:sz w:val="20"/>
                <w:szCs w:val="20"/>
              </w:rPr>
              <w:t xml:space="preserve">для клиентов «Интернет-Клиент»/ «Свой бизнес», являющихся садоводческими или огородническими некоммерческими товариществами </w:t>
            </w:r>
            <w:r>
              <w:rPr>
                <w:sz w:val="20"/>
                <w:szCs w:val="20"/>
              </w:rPr>
            </w:r>
            <w:r>
              <w:rPr>
                <w:sz w:val="20"/>
                <w:szCs w:val="20"/>
              </w:rPr>
            </w:r>
          </w:p>
          <w:p>
            <w:pPr>
              <w:pStyle w:val="1148"/>
              <w:jc w:val="both"/>
              <w:spacing w:before="40"/>
              <w:rPr>
                <w:sz w:val="20"/>
                <w:szCs w:val="20"/>
              </w:rPr>
            </w:pPr>
            <w:r>
              <w:rPr>
                <w:sz w:val="20"/>
                <w:szCs w:val="20"/>
              </w:rPr>
              <w:t xml:space="preserve">в соответствии с Федеральным законом от 29.07.2017 № 217-ФЗ «О веден</w:t>
            </w:r>
            <w:r>
              <w:rPr>
                <w:sz w:val="20"/>
                <w:szCs w:val="20"/>
              </w:rPr>
              <w:t xml:space="preserve">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r>
            <w:r>
              <w:rPr>
                <w:sz w:val="20"/>
                <w:szCs w:val="20"/>
              </w:rPr>
            </w:r>
            <w:r>
              <w:rPr>
                <w:sz w:val="20"/>
                <w:szCs w:val="20"/>
              </w:rPr>
            </w:r>
          </w:p>
          <w:p>
            <w:pPr>
              <w:pStyle w:val="1148"/>
              <w:jc w:val="both"/>
              <w:spacing w:before="40"/>
              <w:rPr>
                <w:sz w:val="20"/>
                <w:szCs w:val="20"/>
              </w:rPr>
            </w:pPr>
            <w:r>
              <w:rPr>
                <w:sz w:val="20"/>
                <w:szCs w:val="20"/>
              </w:rPr>
              <w:t xml:space="preserve">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p>
            <w:pPr>
              <w:pStyle w:val="1148"/>
              <w:jc w:val="both"/>
              <w:spacing w:before="40"/>
              <w:rPr>
                <w:sz w:val="20"/>
                <w:szCs w:val="20"/>
              </w:rPr>
            </w:pPr>
            <w:r>
              <w:rPr>
                <w:sz w:val="20"/>
                <w:szCs w:val="20"/>
              </w:rPr>
            </w:r>
            <w:r>
              <w:rPr>
                <w:sz w:val="20"/>
                <w:szCs w:val="20"/>
              </w:rPr>
            </w:r>
            <w:r>
              <w:rPr>
                <w:sz w:val="20"/>
                <w:szCs w:val="20"/>
              </w:rPr>
            </w:r>
          </w:p>
          <w:p>
            <w:pPr>
              <w:pStyle w:val="1148"/>
              <w:jc w:val="both"/>
              <w:spacing w:before="40"/>
              <w:rPr>
                <w:sz w:val="20"/>
                <w:szCs w:val="20"/>
              </w:rPr>
            </w:pPr>
            <w:r>
              <w:rPr>
                <w:sz w:val="20"/>
                <w:szCs w:val="20"/>
              </w:rPr>
              <w:t xml:space="preserve">- </w:t>
            </w:r>
            <w:r>
              <w:rPr>
                <w:sz w:val="20"/>
                <w:szCs w:val="20"/>
              </w:rPr>
              <w:t xml:space="preserve">для клиентов, имеющих обязательства перед </w:t>
            </w:r>
            <w:r>
              <w:rPr>
                <w:sz w:val="20"/>
                <w:szCs w:val="20"/>
              </w:rPr>
              <w:t xml:space="preserve">АО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rPr>
            </w:r>
            <w:r>
              <w:rPr>
                <w:sz w:val="20"/>
                <w:szCs w:val="20"/>
              </w:rPr>
            </w:r>
          </w:p>
        </w:tc>
        <w:tc>
          <w:tcPr>
            <w:gridSpan w:val="2"/>
            <w:tcBorders>
              <w:top w:val="single" w:color="000000" w:sz="4" w:space="0"/>
              <w:left w:val="single" w:color="000000" w:sz="4" w:space="0"/>
              <w:bottom w:val="none" w:color="FFFFFF" w:sz="255" w:space="0"/>
              <w:right w:val="single" w:color="000000" w:sz="4" w:space="0"/>
            </w:tcBorders>
            <w:tcW w:w="2407" w:type="dxa"/>
            <w:vAlign w:val="center"/>
            <w:textDirection w:val="lrTb"/>
            <w:noWrap w:val="false"/>
          </w:tcPr>
          <w:p>
            <w:pPr>
              <w:pStyle w:val="1148"/>
              <w:jc w:val="center"/>
              <w:rPr>
                <w:sz w:val="20"/>
                <w:szCs w:val="20"/>
              </w:rPr>
            </w:pPr>
            <w:r>
              <w:rPr>
                <w:sz w:val="20"/>
                <w:szCs w:val="20"/>
              </w:rPr>
              <w:t xml:space="preserve">5 000 руб. в месяц</w:t>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t xml:space="preserve">900 руб. в месяц</w:t>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t xml:space="preserve">Не взимается</w:t>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t xml:space="preserve">900 руб. в месяц</w:t>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t xml:space="preserve">Не взимается</w:t>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t xml:space="preserve">Не взимается</w:t>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t xml:space="preserve">Не взимается</w:t>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p>
            <w:pPr>
              <w:pStyle w:val="1148"/>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3928" w:type="dxa"/>
            <w:vAlign w:val="top"/>
            <w:vMerge w:val="restart"/>
            <w:textDirection w:val="lrTb"/>
            <w:noWrap w:val="false"/>
          </w:tcPr>
          <w:p>
            <w:pPr>
              <w:pStyle w:val="1148"/>
              <w:jc w:val="both"/>
              <w:spacing w:before="40"/>
              <w:rPr>
                <w:bCs/>
                <w:sz w:val="20"/>
                <w:szCs w:val="20"/>
              </w:rPr>
            </w:pPr>
            <w:r>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w:t>
            </w:r>
            <w:r>
              <w:rPr>
                <w:bCs/>
                <w:sz w:val="20"/>
                <w:szCs w:val="20"/>
              </w:rPr>
            </w:r>
            <w:r>
              <w:rPr>
                <w:bCs/>
                <w:sz w:val="20"/>
                <w:szCs w:val="20"/>
              </w:rPr>
            </w:r>
          </w:p>
          <w:p>
            <w:pPr>
              <w:pStyle w:val="1148"/>
              <w:jc w:val="both"/>
              <w:spacing w:before="40"/>
              <w:rPr>
                <w:bCs/>
                <w:sz w:val="20"/>
                <w:szCs w:val="20"/>
              </w:rPr>
            </w:pPr>
            <w:r>
              <w:rPr>
                <w:bCs/>
                <w:sz w:val="20"/>
                <w:szCs w:val="20"/>
              </w:rPr>
              <w:t xml:space="preserve">Комиссия взимается по ставке тарифа, действующей на дату начисления комиссии.</w:t>
            </w:r>
            <w:r>
              <w:rPr>
                <w:bCs/>
                <w:sz w:val="20"/>
                <w:szCs w:val="20"/>
              </w:rPr>
            </w:r>
            <w:r>
              <w:rPr>
                <w:bCs/>
                <w:sz w:val="20"/>
                <w:szCs w:val="20"/>
              </w:rPr>
            </w:r>
          </w:p>
          <w:p>
            <w:pPr>
              <w:pStyle w:val="1148"/>
              <w:jc w:val="both"/>
              <w:spacing w:before="40"/>
              <w:rPr>
                <w:bCs/>
                <w:sz w:val="20"/>
                <w:szCs w:val="20"/>
              </w:rPr>
            </w:pPr>
            <w:r>
              <w:rPr>
                <w:bCs/>
                <w:sz w:val="20"/>
                <w:szCs w:val="20"/>
              </w:rPr>
              <w:t xml:space="preserve">Комиссия взимается с клиента вне зависимости от количества подключенных к системе ДБО счетов данного клиента.</w:t>
            </w:r>
            <w:r>
              <w:rPr>
                <w:bCs/>
                <w:sz w:val="20"/>
                <w:szCs w:val="20"/>
              </w:rPr>
            </w:r>
            <w:r>
              <w:rPr>
                <w:bCs/>
                <w:sz w:val="20"/>
                <w:szCs w:val="20"/>
              </w:rPr>
            </w:r>
          </w:p>
          <w:p>
            <w:pPr>
              <w:pStyle w:val="1148"/>
              <w:jc w:val="both"/>
              <w:spacing w:before="40"/>
              <w:rPr>
                <w:bCs/>
                <w:sz w:val="20"/>
                <w:szCs w:val="20"/>
              </w:rPr>
            </w:pPr>
            <w:r>
              <w:rPr>
                <w:bCs/>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bCs/>
                <w:sz w:val="20"/>
                <w:szCs w:val="20"/>
              </w:rPr>
            </w:r>
            <w:r>
              <w:rPr>
                <w:bCs/>
                <w:sz w:val="20"/>
                <w:szCs w:val="20"/>
              </w:rPr>
            </w:r>
          </w:p>
          <w:p>
            <w:pPr>
              <w:pStyle w:val="1148"/>
              <w:jc w:val="both"/>
              <w:spacing w:before="40"/>
              <w:rPr>
                <w:bCs/>
                <w:sz w:val="20"/>
                <w:szCs w:val="20"/>
              </w:rPr>
            </w:pPr>
            <w:r>
              <w:rPr>
                <w:bCs/>
                <w:sz w:val="20"/>
                <w:szCs w:val="20"/>
              </w:rPr>
              <w:t xml:space="preserve">При пользовании клиентом услуг Банка по п.п. 7.3.2-7.3.3 комиссия по п. 7.3.1 Банком не взимается.</w:t>
            </w:r>
            <w:r>
              <w:rPr>
                <w:bCs/>
                <w:sz w:val="20"/>
                <w:szCs w:val="20"/>
              </w:rPr>
            </w:r>
            <w:r>
              <w:rPr>
                <w:bCs/>
                <w:sz w:val="20"/>
                <w:szCs w:val="20"/>
              </w:rPr>
            </w:r>
          </w:p>
          <w:p>
            <w:pPr>
              <w:pStyle w:val="1148"/>
              <w:jc w:val="both"/>
              <w:spacing w:before="40"/>
              <w:rPr>
                <w:bCs/>
                <w:sz w:val="20"/>
                <w:szCs w:val="20"/>
              </w:rPr>
            </w:pPr>
            <w:r>
              <w:rPr>
                <w:bCs/>
                <w:sz w:val="20"/>
                <w:szCs w:val="20"/>
              </w:rPr>
              <w:t xml:space="preserve">Использование Мобильного приложения «Свой Бизнес Мобайл» возможно только при условии подключения «Свой Бизнес».</w:t>
            </w:r>
            <w:r>
              <w:rPr>
                <w:bCs/>
                <w:sz w:val="20"/>
                <w:szCs w:val="20"/>
              </w:rPr>
            </w:r>
            <w:r>
              <w:rPr>
                <w:bCs/>
                <w:sz w:val="20"/>
                <w:szCs w:val="20"/>
              </w:rPr>
            </w:r>
          </w:p>
          <w:p>
            <w:pPr>
              <w:pStyle w:val="1148"/>
              <w:jc w:val="both"/>
              <w:spacing w:before="40"/>
              <w:rPr>
                <w:bCs/>
                <w:sz w:val="20"/>
                <w:szCs w:val="20"/>
              </w:rPr>
            </w:pPr>
            <w:r>
              <w:rPr>
                <w:bCs/>
                <w:sz w:val="20"/>
                <w:szCs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bCs/>
                <w:sz w:val="20"/>
                <w:szCs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bCs/>
                <w:sz w:val="20"/>
                <w:szCs w:val="20"/>
              </w:rPr>
            </w:r>
            <w:r>
              <w:rPr>
                <w:bCs/>
                <w:sz w:val="20"/>
                <w:szCs w:val="20"/>
              </w:rPr>
            </w:r>
          </w:p>
          <w:p>
            <w:pPr>
              <w:pStyle w:val="1148"/>
              <w:jc w:val="both"/>
              <w:spacing w:before="40"/>
              <w:rPr>
                <w:bCs/>
                <w:sz w:val="20"/>
                <w:szCs w:val="20"/>
              </w:rPr>
            </w:pPr>
            <w:r>
              <w:rPr>
                <w:bCs/>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bCs/>
                <w:sz w:val="20"/>
                <w:szCs w:val="20"/>
              </w:rPr>
            </w:r>
            <w:r>
              <w:rPr>
                <w:bCs/>
                <w:sz w:val="20"/>
                <w:szCs w:val="20"/>
              </w:rPr>
            </w:r>
          </w:p>
          <w:p>
            <w:pPr>
              <w:pStyle w:val="1148"/>
              <w:jc w:val="both"/>
              <w:spacing w:before="40"/>
              <w:rPr>
                <w:bCs/>
                <w:sz w:val="20"/>
                <w:szCs w:val="20"/>
              </w:rPr>
            </w:pPr>
            <w:r>
              <w:rPr>
                <w:bCs/>
                <w:sz w:val="20"/>
                <w:szCs w:val="20"/>
              </w:rPr>
            </w:r>
            <w:r>
              <w:rPr>
                <w:bCs/>
                <w:sz w:val="20"/>
                <w:szCs w:val="20"/>
              </w:rPr>
            </w:r>
            <w:r>
              <w:rPr>
                <w:bCs/>
                <w:sz w:val="20"/>
                <w:szCs w:val="20"/>
              </w:rPr>
            </w:r>
          </w:p>
          <w:p>
            <w:pPr>
              <w:pStyle w:val="1148"/>
              <w:jc w:val="both"/>
              <w:rPr>
                <w:bCs/>
                <w:sz w:val="20"/>
                <w:szCs w:val="20"/>
              </w:rPr>
            </w:pPr>
            <w:r>
              <w:rPr>
                <w:bCs/>
                <w:sz w:val="20"/>
                <w:szCs w:val="20"/>
              </w:rPr>
            </w:r>
            <w:r>
              <w:rPr>
                <w:bCs/>
                <w:sz w:val="20"/>
                <w:szCs w:val="20"/>
              </w:rPr>
            </w:r>
            <w:r>
              <w:rPr>
                <w:bCs/>
                <w:sz w:val="20"/>
                <w:szCs w:val="20"/>
              </w:rPr>
            </w:r>
          </w:p>
          <w:p>
            <w:pPr>
              <w:pStyle w:val="1148"/>
              <w:jc w:val="both"/>
              <w:rPr>
                <w:bCs/>
                <w:sz w:val="20"/>
                <w:szCs w:val="20"/>
              </w:rPr>
            </w:pPr>
            <w:r>
              <w:rPr>
                <w:bCs/>
                <w:sz w:val="20"/>
                <w:szCs w:val="20"/>
              </w:rPr>
            </w:r>
            <w:r>
              <w:rPr>
                <w:bCs/>
                <w:sz w:val="20"/>
                <w:szCs w:val="20"/>
              </w:rPr>
            </w:r>
            <w:r>
              <w:rPr>
                <w:bCs/>
                <w:sz w:val="20"/>
                <w:szCs w:val="20"/>
              </w:rPr>
            </w:r>
          </w:p>
          <w:p>
            <w:pPr>
              <w:pStyle w:val="1148"/>
              <w:jc w:val="both"/>
              <w:rPr>
                <w:bCs/>
                <w:sz w:val="20"/>
                <w:szCs w:val="20"/>
              </w:rPr>
            </w:pPr>
            <w:r>
              <w:rPr>
                <w:bCs/>
                <w:sz w:val="20"/>
                <w:szCs w:val="20"/>
              </w:rPr>
            </w:r>
            <w:r>
              <w:rPr>
                <w:bCs/>
                <w:sz w:val="20"/>
                <w:szCs w:val="20"/>
              </w:rPr>
            </w:r>
            <w:r>
              <w:rPr>
                <w:bCs/>
                <w:sz w:val="20"/>
                <w:szCs w:val="20"/>
              </w:rPr>
            </w:r>
          </w:p>
          <w:p>
            <w:pPr>
              <w:pStyle w:val="1148"/>
              <w:jc w:val="both"/>
              <w:rPr>
                <w:bCs/>
                <w:sz w:val="20"/>
                <w:szCs w:val="20"/>
              </w:rPr>
            </w:pPr>
            <w:r>
              <w:rPr>
                <w:bCs/>
                <w:sz w:val="20"/>
                <w:szCs w:val="20"/>
              </w:rPr>
            </w:r>
            <w:r>
              <w:rPr>
                <w:bCs/>
                <w:sz w:val="20"/>
                <w:szCs w:val="20"/>
              </w:rPr>
            </w:r>
            <w:r>
              <w:rPr>
                <w:bCs/>
                <w:sz w:val="20"/>
                <w:szCs w:val="20"/>
              </w:rPr>
            </w:r>
          </w:p>
          <w:p>
            <w:pPr>
              <w:pStyle w:val="1148"/>
              <w:jc w:val="both"/>
              <w:rPr>
                <w:bCs/>
                <w:sz w:val="20"/>
                <w:szCs w:val="20"/>
              </w:rPr>
            </w:pPr>
            <w:r>
              <w:rPr>
                <w:bCs/>
                <w:sz w:val="20"/>
                <w:szCs w:val="20"/>
              </w:rPr>
            </w:r>
            <w:r>
              <w:rPr>
                <w:bCs/>
                <w:sz w:val="20"/>
                <w:szCs w:val="20"/>
              </w:rPr>
            </w:r>
            <w:r>
              <w:rPr>
                <w:bCs/>
                <w:sz w:val="20"/>
                <w:szCs w:val="20"/>
              </w:rPr>
            </w:r>
          </w:p>
          <w:p>
            <w:pPr>
              <w:pStyle w:val="1148"/>
              <w:jc w:val="both"/>
              <w:rPr>
                <w:bCs/>
                <w:sz w:val="20"/>
                <w:szCs w:val="20"/>
              </w:rPr>
            </w:pPr>
            <w:r>
              <w:rPr>
                <w:bCs/>
                <w:sz w:val="20"/>
                <w:szCs w:val="20"/>
              </w:rPr>
            </w:r>
            <w:r>
              <w:rPr>
                <w:bCs/>
                <w:sz w:val="20"/>
                <w:szCs w:val="20"/>
              </w:rPr>
            </w:r>
            <w:r>
              <w:rPr>
                <w:bCs/>
                <w:sz w:val="20"/>
                <w:szCs w:val="20"/>
              </w:rPr>
            </w:r>
          </w:p>
          <w:p>
            <w:pPr>
              <w:pStyle w:val="1148"/>
              <w:jc w:val="both"/>
              <w:rPr>
                <w:bCs/>
                <w:sz w:val="20"/>
                <w:szCs w:val="20"/>
              </w:rPr>
            </w:pPr>
            <w:r>
              <w:rPr>
                <w:bCs/>
                <w:sz w:val="20"/>
                <w:szCs w:val="20"/>
              </w:rPr>
            </w:r>
            <w:r>
              <w:rPr>
                <w:bCs/>
                <w:sz w:val="20"/>
                <w:szCs w:val="20"/>
              </w:rPr>
            </w:r>
            <w:r>
              <w:rPr>
                <w:bCs/>
                <w:sz w:val="20"/>
                <w:szCs w:val="20"/>
              </w:rPr>
            </w:r>
          </w:p>
          <w:p>
            <w:pPr>
              <w:pStyle w:val="1148"/>
              <w:jc w:val="both"/>
              <w:rPr>
                <w:bCs/>
                <w:sz w:val="20"/>
                <w:szCs w:val="20"/>
              </w:rPr>
            </w:pPr>
            <w:r>
              <w:rPr>
                <w:bCs/>
                <w:sz w:val="20"/>
                <w:szCs w:val="20"/>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bCs/>
                <w:sz w:val="20"/>
                <w:szCs w:val="20"/>
              </w:rPr>
            </w:r>
            <w:r>
              <w:rPr>
                <w:bCs/>
                <w:sz w:val="20"/>
                <w:szCs w:val="20"/>
              </w:rPr>
            </w:r>
          </w:p>
          <w:p>
            <w:pPr>
              <w:pStyle w:val="1148"/>
              <w:jc w:val="both"/>
              <w:rPr>
                <w:bCs/>
                <w:sz w:val="20"/>
                <w:szCs w:val="20"/>
              </w:rPr>
            </w:pPr>
            <w:r>
              <w:rPr>
                <w:bCs/>
                <w:sz w:val="20"/>
                <w:szCs w:val="20"/>
              </w:rPr>
            </w:r>
            <w:r>
              <w:rPr>
                <w:bCs/>
                <w:sz w:val="20"/>
                <w:szCs w:val="20"/>
              </w:rPr>
            </w:r>
            <w:r>
              <w:rPr>
                <w:bCs/>
                <w:sz w:val="20"/>
                <w:szCs w:val="20"/>
              </w:rPr>
            </w:r>
          </w:p>
          <w:p>
            <w:pPr>
              <w:pStyle w:val="1148"/>
              <w:jc w:val="both"/>
              <w:rPr>
                <w:bCs/>
                <w:sz w:val="20"/>
                <w:szCs w:val="20"/>
              </w:rPr>
            </w:pPr>
            <w:r>
              <w:rPr>
                <w:bCs/>
                <w:sz w:val="20"/>
                <w:szCs w:val="20"/>
              </w:rPr>
            </w:r>
            <w:r>
              <w:rPr>
                <w:bCs/>
                <w:sz w:val="20"/>
                <w:szCs w:val="20"/>
              </w:rPr>
            </w:r>
            <w:r>
              <w:rPr>
                <w:bCs/>
                <w:sz w:val="20"/>
                <w:szCs w:val="20"/>
              </w:rPr>
            </w:r>
          </w:p>
          <w:p>
            <w:pPr>
              <w:pStyle w:val="1148"/>
              <w:jc w:val="both"/>
              <w:rPr>
                <w:bCs/>
                <w:sz w:val="20"/>
                <w:szCs w:val="20"/>
              </w:rPr>
            </w:pPr>
            <w:r>
              <w:rPr>
                <w:bCs/>
                <w:sz w:val="20"/>
                <w:szCs w:val="20"/>
              </w:rPr>
            </w:r>
            <w:r>
              <w:rPr>
                <w:bCs/>
                <w:sz w:val="20"/>
                <w:szCs w:val="20"/>
              </w:rPr>
            </w:r>
            <w:r>
              <w:rPr>
                <w:bCs/>
                <w:sz w:val="20"/>
                <w:szCs w:val="20"/>
              </w:rPr>
            </w:r>
          </w:p>
          <w:p>
            <w:pPr>
              <w:pStyle w:val="1148"/>
              <w:jc w:val="both"/>
              <w:rPr>
                <w:bCs/>
                <w:sz w:val="20"/>
                <w:szCs w:val="20"/>
              </w:rPr>
            </w:pPr>
            <w:r>
              <w:rPr>
                <w:bCs/>
                <w:sz w:val="20"/>
                <w:szCs w:val="20"/>
              </w:rPr>
            </w:r>
            <w:r>
              <w:rPr>
                <w:bCs/>
                <w:sz w:val="20"/>
                <w:szCs w:val="20"/>
              </w:rPr>
            </w:r>
            <w:r>
              <w:rPr>
                <w:bCs/>
                <w:sz w:val="20"/>
                <w:szCs w:val="20"/>
              </w:rPr>
            </w:r>
          </w:p>
          <w:p>
            <w:pPr>
              <w:pStyle w:val="1148"/>
              <w:jc w:val="both"/>
              <w:rPr>
                <w:bCs/>
                <w:sz w:val="20"/>
                <w:szCs w:val="20"/>
              </w:rPr>
            </w:pPr>
            <w:r>
              <w:rPr>
                <w:bCs/>
                <w:sz w:val="20"/>
                <w:szCs w:val="20"/>
              </w:rPr>
            </w:r>
            <w:r>
              <w:rPr>
                <w:bCs/>
                <w:sz w:val="20"/>
                <w:szCs w:val="20"/>
              </w:rPr>
            </w:r>
            <w:r>
              <w:rPr>
                <w:bCs/>
                <w:sz w:val="20"/>
                <w:szCs w:val="20"/>
              </w:rPr>
            </w:r>
          </w:p>
          <w:p>
            <w:pPr>
              <w:pStyle w:val="1148"/>
              <w:jc w:val="both"/>
              <w:rPr>
                <w:bCs/>
                <w:sz w:val="20"/>
                <w:szCs w:val="20"/>
              </w:rPr>
            </w:pPr>
            <w:r>
              <w:rPr>
                <w:bCs/>
                <w:sz w:val="20"/>
                <w:szCs w:val="20"/>
              </w:rPr>
            </w:r>
            <w:r>
              <w:rPr>
                <w:bCs/>
                <w:sz w:val="20"/>
                <w:szCs w:val="20"/>
              </w:rPr>
            </w:r>
            <w:r>
              <w:rPr>
                <w:bCs/>
                <w:sz w:val="20"/>
                <w:szCs w:val="20"/>
              </w:rPr>
            </w:r>
          </w:p>
          <w:p>
            <w:pPr>
              <w:pStyle w:val="1148"/>
              <w:jc w:val="both"/>
              <w:rPr>
                <w:bCs/>
                <w:sz w:val="20"/>
                <w:szCs w:val="20"/>
              </w:rPr>
            </w:pPr>
            <w:r>
              <w:rPr>
                <w:bCs/>
                <w:sz w:val="20"/>
                <w:szCs w:val="20"/>
              </w:rPr>
            </w:r>
            <w:r>
              <w:rPr>
                <w:bCs/>
                <w:sz w:val="20"/>
                <w:szCs w:val="20"/>
              </w:rPr>
            </w:r>
            <w:r>
              <w:rPr>
                <w:bCs/>
                <w:sz w:val="20"/>
                <w:szCs w:val="20"/>
              </w:rPr>
            </w:r>
          </w:p>
          <w:p>
            <w:pPr>
              <w:pStyle w:val="1148"/>
              <w:jc w:val="both"/>
              <w:rPr>
                <w:bCs/>
                <w:sz w:val="20"/>
                <w:szCs w:val="20"/>
              </w:rPr>
            </w:pPr>
            <w:r>
              <w:rPr>
                <w:bCs/>
                <w:sz w:val="20"/>
                <w:szCs w:val="20"/>
              </w:rPr>
            </w:r>
            <w:r>
              <w:rPr>
                <w:bCs/>
                <w:sz w:val="20"/>
                <w:szCs w:val="20"/>
              </w:rPr>
            </w:r>
            <w:r>
              <w:rPr>
                <w:bCs/>
                <w:sz w:val="20"/>
                <w:szCs w:val="20"/>
              </w:rPr>
            </w:r>
          </w:p>
          <w:p>
            <w:pPr>
              <w:pStyle w:val="1148"/>
              <w:jc w:val="both"/>
              <w:rPr>
                <w:bCs/>
                <w:sz w:val="20"/>
                <w:szCs w:val="20"/>
              </w:rPr>
            </w:pPr>
            <w:r>
              <w:rPr>
                <w:bCs/>
                <w:sz w:val="20"/>
                <w:szCs w:val="20"/>
              </w:rPr>
            </w:r>
            <w:r>
              <w:rPr>
                <w:bCs/>
                <w:sz w:val="20"/>
                <w:szCs w:val="20"/>
              </w:rPr>
            </w:r>
            <w:r>
              <w:rPr>
                <w:bCs/>
                <w:sz w:val="20"/>
                <w:szCs w:val="20"/>
              </w:rPr>
            </w:r>
          </w:p>
          <w:p>
            <w:pPr>
              <w:pStyle w:val="1148"/>
              <w:jc w:val="both"/>
              <w:rPr>
                <w:bCs/>
                <w:sz w:val="20"/>
                <w:szCs w:val="20"/>
              </w:rPr>
            </w:pPr>
            <w:r>
              <w:rPr>
                <w:bCs/>
                <w:sz w:val="20"/>
                <w:szCs w:val="20"/>
              </w:rPr>
            </w:r>
            <w:r>
              <w:rPr>
                <w:bCs/>
                <w:sz w:val="20"/>
                <w:szCs w:val="20"/>
              </w:rPr>
            </w:r>
            <w:r>
              <w:rPr>
                <w:bCs/>
                <w:sz w:val="20"/>
                <w:szCs w:val="20"/>
              </w:rPr>
            </w:r>
          </w:p>
          <w:p>
            <w:pPr>
              <w:pStyle w:val="1148"/>
              <w:jc w:val="both"/>
              <w:rPr>
                <w:bCs/>
                <w:sz w:val="20"/>
                <w:szCs w:val="20"/>
              </w:rPr>
            </w:pPr>
            <w:r>
              <w:rPr>
                <w:bCs/>
                <w:sz w:val="20"/>
                <w:szCs w:val="20"/>
              </w:rPr>
            </w:r>
            <w:r>
              <w:rPr>
                <w:bCs/>
                <w:sz w:val="20"/>
                <w:szCs w:val="20"/>
              </w:rPr>
            </w:r>
            <w:r>
              <w:rPr>
                <w:bCs/>
                <w:sz w:val="20"/>
                <w:szCs w:val="20"/>
              </w:rPr>
            </w:r>
          </w:p>
          <w:p>
            <w:pPr>
              <w:pStyle w:val="1148"/>
              <w:jc w:val="both"/>
              <w:rPr>
                <w:bCs/>
                <w:sz w:val="20"/>
                <w:szCs w:val="20"/>
              </w:rPr>
            </w:pPr>
            <w:r>
              <w:rPr>
                <w:bCs/>
                <w:sz w:val="20"/>
                <w:szCs w:val="20"/>
              </w:rPr>
            </w:r>
            <w:r>
              <w:rPr>
                <w:bCs/>
                <w:sz w:val="20"/>
                <w:szCs w:val="20"/>
              </w:rPr>
            </w:r>
            <w:r>
              <w:rPr>
                <w:bCs/>
                <w:sz w:val="20"/>
                <w:szCs w:val="20"/>
              </w:rPr>
            </w:r>
          </w:p>
          <w:p>
            <w:pPr>
              <w:pStyle w:val="1148"/>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34" w:type="dxa"/>
            <w:vAlign w:val="top"/>
            <w:textDirection w:val="lrTb"/>
            <w:noWrap w:val="false"/>
          </w:tcPr>
          <w:p>
            <w:pPr>
              <w:pStyle w:val="1148"/>
              <w:jc w:val="center"/>
              <w:spacing w:before="40" w:after="40"/>
              <w:rPr>
                <w:bCs/>
                <w:sz w:val="20"/>
                <w:szCs w:val="20"/>
              </w:rPr>
            </w:pPr>
            <w:r>
              <w:rPr>
                <w:bCs/>
                <w:sz w:val="20"/>
                <w:szCs w:val="20"/>
              </w:rPr>
              <w:t xml:space="preserve">7.3.2.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854" w:type="dxa"/>
            <w:vAlign w:val="center"/>
            <w:textDirection w:val="lrTb"/>
            <w:noWrap w:val="false"/>
          </w:tcPr>
          <w:p>
            <w:pPr>
              <w:pStyle w:val="1148"/>
              <w:spacing w:before="40" w:after="40"/>
              <w:rPr>
                <w:bCs/>
                <w:sz w:val="20"/>
                <w:szCs w:val="20"/>
              </w:rPr>
            </w:pPr>
            <w:r>
              <w:rPr>
                <w:bCs/>
                <w:sz w:val="20"/>
                <w:szCs w:val="20"/>
              </w:rPr>
              <w:t xml:space="preserve">При подключении более одного клиента к одному автоматизированному рабочему месту системы  ДБО «Банк-Клиент»</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1148"/>
              <w:jc w:val="center"/>
              <w:spacing w:before="40" w:after="40"/>
              <w:rPr>
                <w:bCs/>
                <w:sz w:val="20"/>
                <w:szCs w:val="20"/>
              </w:rPr>
            </w:pPr>
            <w:r>
              <w:rPr>
                <w:bCs/>
                <w:sz w:val="20"/>
                <w:szCs w:val="20"/>
              </w:rPr>
              <w:t xml:space="preserve">200</w:t>
            </w:r>
            <w:r>
              <w:rPr>
                <w:bCs/>
                <w:sz w:val="20"/>
                <w:szCs w:val="20"/>
              </w:rPr>
              <w:t xml:space="preserve">0 руб.</w:t>
            </w:r>
            <w:r>
              <w:rPr>
                <w:bCs/>
                <w:sz w:val="20"/>
                <w:szCs w:val="20"/>
              </w:rPr>
            </w:r>
            <w:r>
              <w:rPr>
                <w:bCs/>
                <w:sz w:val="20"/>
                <w:szCs w:val="20"/>
              </w:rPr>
            </w:r>
          </w:p>
          <w:p>
            <w:pPr>
              <w:pStyle w:val="1148"/>
              <w:jc w:val="center"/>
              <w:spacing w:after="40"/>
              <w:rPr>
                <w:bCs/>
                <w:sz w:val="20"/>
                <w:szCs w:val="20"/>
              </w:rPr>
            </w:pPr>
            <w:r>
              <w:rPr>
                <w:bCs/>
                <w:sz w:val="20"/>
                <w:szCs w:val="20"/>
              </w:rPr>
              <w:t xml:space="preserve">в месяц с каждого клиента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28"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34" w:type="dxa"/>
            <w:vAlign w:val="top"/>
            <w:textDirection w:val="lrTb"/>
            <w:noWrap w:val="false"/>
          </w:tcPr>
          <w:p>
            <w:pPr>
              <w:pStyle w:val="1148"/>
              <w:jc w:val="center"/>
              <w:spacing w:before="40" w:after="40"/>
              <w:rPr>
                <w:bCs/>
                <w:sz w:val="20"/>
                <w:szCs w:val="20"/>
              </w:rPr>
            </w:pPr>
            <w:r>
              <w:rPr>
                <w:bCs/>
                <w:sz w:val="20"/>
                <w:szCs w:val="20"/>
              </w:rPr>
              <w:t xml:space="preserve">7.3.3.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854" w:type="dxa"/>
            <w:vAlign w:val="top"/>
            <w:textDirection w:val="lrTb"/>
            <w:noWrap w:val="false"/>
          </w:tcPr>
          <w:p>
            <w:pPr>
              <w:pStyle w:val="1148"/>
              <w:spacing w:before="40" w:after="40"/>
              <w:rPr>
                <w:bCs/>
                <w:sz w:val="20"/>
                <w:szCs w:val="20"/>
              </w:rPr>
            </w:pPr>
            <w:r>
              <w:rPr>
                <w:bCs/>
                <w:sz w:val="20"/>
                <w:szCs w:val="20"/>
              </w:rPr>
              <w:t xml:space="preserve">При установке одному клиенту нескольких автоматизированных рабочих мест системы ДБО «Банк-Клиент»</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1148"/>
              <w:jc w:val="center"/>
              <w:spacing w:before="40" w:after="40"/>
              <w:rPr>
                <w:bCs/>
                <w:sz w:val="20"/>
                <w:szCs w:val="20"/>
              </w:rPr>
            </w:pPr>
            <w:r>
              <w:rPr>
                <w:bCs/>
                <w:sz w:val="20"/>
                <w:szCs w:val="20"/>
              </w:rPr>
              <w:t xml:space="preserve">200</w:t>
            </w:r>
            <w:r>
              <w:rPr>
                <w:bCs/>
                <w:sz w:val="20"/>
                <w:szCs w:val="20"/>
              </w:rPr>
              <w:t xml:space="preserve">0 руб.</w:t>
            </w:r>
            <w:r>
              <w:rPr>
                <w:bCs/>
                <w:sz w:val="20"/>
                <w:szCs w:val="20"/>
              </w:rPr>
            </w:r>
            <w:r>
              <w:rPr>
                <w:bCs/>
                <w:sz w:val="20"/>
                <w:szCs w:val="20"/>
              </w:rPr>
            </w:r>
          </w:p>
          <w:p>
            <w:pPr>
              <w:pStyle w:val="1148"/>
              <w:jc w:val="center"/>
              <w:spacing w:after="40"/>
              <w:rPr>
                <w:bCs/>
                <w:sz w:val="20"/>
                <w:szCs w:val="20"/>
              </w:rPr>
            </w:pPr>
            <w:r>
              <w:rPr>
                <w:bCs/>
                <w:sz w:val="20"/>
                <w:szCs w:val="20"/>
              </w:rPr>
              <w:t xml:space="preserve">в месяц за каждое автоматизированное рабочее место,</w:t>
            </w:r>
            <w:r>
              <w:rPr>
                <w:bCs/>
                <w:sz w:val="20"/>
                <w:szCs w:val="20"/>
              </w:rPr>
            </w:r>
            <w:r>
              <w:rPr>
                <w:bCs/>
                <w:sz w:val="20"/>
                <w:szCs w:val="20"/>
              </w:rPr>
            </w:r>
          </w:p>
          <w:p>
            <w:pPr>
              <w:pStyle w:val="1148"/>
              <w:jc w:val="center"/>
              <w:spacing w:after="40"/>
              <w:rPr>
                <w:bCs/>
                <w:sz w:val="20"/>
                <w:szCs w:val="20"/>
              </w:rPr>
            </w:pPr>
            <w:r>
              <w:rPr>
                <w:bCs/>
                <w:sz w:val="20"/>
                <w:szCs w:val="20"/>
              </w:rPr>
              <w:t xml:space="preserve">но не более 5000</w:t>
            </w:r>
            <w:r>
              <w:rPr>
                <w:bCs/>
                <w:sz w:val="20"/>
                <w:szCs w:val="20"/>
              </w:rPr>
              <w:t xml:space="preserve"> руб. с одного клиента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28"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34" w:type="dxa"/>
            <w:vAlign w:val="top"/>
            <w:textDirection w:val="lrTb"/>
            <w:noWrap w:val="false"/>
          </w:tcPr>
          <w:p>
            <w:pPr>
              <w:pStyle w:val="1148"/>
              <w:jc w:val="center"/>
              <w:spacing w:before="40" w:after="40"/>
              <w:rPr>
                <w:bCs/>
                <w:sz w:val="20"/>
                <w:szCs w:val="20"/>
              </w:rPr>
            </w:pPr>
            <w:r>
              <w:rPr>
                <w:bCs/>
                <w:sz w:val="20"/>
                <w:szCs w:val="20"/>
              </w:rPr>
              <w:t xml:space="preserve">7.4.</w:t>
            </w:r>
            <w:r>
              <w:rPr>
                <w:bCs/>
                <w:sz w:val="20"/>
                <w:szCs w:val="20"/>
              </w:rPr>
            </w:r>
            <w:r>
              <w:rPr>
                <w:bCs/>
                <w:sz w:val="20"/>
                <w:szCs w:val="20"/>
              </w:rPr>
            </w:r>
          </w:p>
        </w:tc>
        <w:tc>
          <w:tcPr>
            <w:gridSpan w:val="4"/>
            <w:tcW w:w="9189" w:type="dxa"/>
            <w:vAlign w:val="top"/>
            <w:textDirection w:val="lrTb"/>
            <w:noWrap w:val="false"/>
          </w:tcPr>
          <w:p>
            <w:pPr>
              <w:pStyle w:val="1148"/>
              <w:jc w:val="both"/>
              <w:spacing w:before="40" w:after="40"/>
              <w:rPr>
                <w:bCs/>
                <w:sz w:val="20"/>
                <w:szCs w:val="20"/>
              </w:rPr>
            </w:pPr>
            <w:r>
              <w:rPr>
                <w:bCs/>
                <w:sz w:val="20"/>
                <w:szCs w:val="20"/>
              </w:rPr>
              <w:t xml:space="preserve">Сопровождение криптографической защиты информации</w:t>
            </w:r>
            <w:r>
              <w:rPr>
                <w:bCs/>
                <w:sz w:val="20"/>
                <w:szCs w:val="20"/>
              </w:rPr>
            </w:r>
            <w:r>
              <w:rPr>
                <w:bCs/>
                <w:sz w:val="20"/>
                <w:szCs w:val="20"/>
              </w:rPr>
            </w:r>
          </w:p>
        </w:tc>
      </w:tr>
      <w:tr>
        <w:tblPrEx/>
        <w:trPr/>
        <w:tc>
          <w:tcPr>
            <w:tcBorders>
              <w:top w:val="single" w:color="000000" w:sz="4" w:space="0"/>
              <w:left w:val="single" w:color="000000" w:sz="4" w:space="0"/>
              <w:right w:val="single" w:color="000000" w:sz="4" w:space="0"/>
            </w:tcBorders>
            <w:tcW w:w="734" w:type="dxa"/>
            <w:vAlign w:val="top"/>
            <w:textDirection w:val="lrTb"/>
            <w:noWrap w:val="false"/>
          </w:tcPr>
          <w:p>
            <w:pPr>
              <w:pStyle w:val="1148"/>
              <w:jc w:val="center"/>
              <w:spacing w:before="40" w:after="40"/>
              <w:rPr>
                <w:bCs/>
                <w:sz w:val="20"/>
                <w:szCs w:val="20"/>
              </w:rPr>
            </w:pPr>
            <w:r>
              <w:rPr>
                <w:bCs/>
                <w:sz w:val="20"/>
                <w:szCs w:val="20"/>
              </w:rPr>
              <w:t xml:space="preserve">7.4.1.</w:t>
            </w:r>
            <w:r>
              <w:rPr>
                <w:bCs/>
                <w:sz w:val="20"/>
                <w:szCs w:val="20"/>
              </w:rPr>
            </w:r>
            <w:r>
              <w:rPr>
                <w:bCs/>
                <w:sz w:val="20"/>
                <w:szCs w:val="20"/>
              </w:rPr>
            </w:r>
          </w:p>
        </w:tc>
        <w:tc>
          <w:tcPr>
            <w:tcBorders>
              <w:top w:val="single" w:color="000000" w:sz="4" w:space="0"/>
              <w:left w:val="single" w:color="000000" w:sz="4" w:space="0"/>
              <w:right w:val="single" w:color="000000" w:sz="4" w:space="0"/>
            </w:tcBorders>
            <w:tcW w:w="2854" w:type="dxa"/>
            <w:vAlign w:val="top"/>
            <w:textDirection w:val="lrTb"/>
            <w:noWrap w:val="false"/>
          </w:tcPr>
          <w:p>
            <w:pPr>
              <w:pStyle w:val="1148"/>
              <w:spacing w:before="40" w:after="40"/>
              <w:rPr>
                <w:sz w:val="20"/>
                <w:szCs w:val="20"/>
              </w:rPr>
            </w:pPr>
            <w:r>
              <w:rPr>
                <w:sz w:val="20"/>
                <w:szCs w:val="20"/>
              </w:rPr>
              <w:t xml:space="preserve">Формирование одного временного сертификата ключа проверки электронной подписи на ключевом носителе Банка</w:t>
            </w:r>
            <w:r>
              <w:rPr>
                <w:sz w:val="20"/>
                <w:szCs w:val="20"/>
              </w:rPr>
            </w:r>
            <w:r>
              <w:rPr>
                <w:sz w:val="20"/>
                <w:szCs w:val="20"/>
              </w:rPr>
            </w:r>
          </w:p>
        </w:tc>
        <w:tc>
          <w:tcPr>
            <w:gridSpan w:val="2"/>
            <w:tcBorders>
              <w:top w:val="single" w:color="000000" w:sz="4" w:space="0"/>
              <w:left w:val="single" w:color="000000" w:sz="4" w:space="0"/>
              <w:right w:val="single" w:color="000000" w:sz="4" w:space="0"/>
            </w:tcBorders>
            <w:tcW w:w="2407" w:type="dxa"/>
            <w:vAlign w:val="top"/>
            <w:textDirection w:val="lrTb"/>
            <w:noWrap w:val="false"/>
          </w:tcPr>
          <w:p>
            <w:pPr>
              <w:pStyle w:val="1148"/>
              <w:jc w:val="center"/>
              <w:spacing w:before="40" w:after="40"/>
              <w:rPr>
                <w:sz w:val="20"/>
                <w:szCs w:val="20"/>
              </w:rPr>
            </w:pPr>
            <w:r>
              <w:rPr>
                <w:sz w:val="20"/>
                <w:szCs w:val="20"/>
              </w:rPr>
              <w:t xml:space="preserve">20</w:t>
            </w:r>
            <w:r>
              <w:rPr>
                <w:sz w:val="20"/>
                <w:szCs w:val="20"/>
              </w:rPr>
              <w:t xml:space="preserve">5</w:t>
            </w:r>
            <w:r>
              <w:rPr>
                <w:sz w:val="20"/>
                <w:szCs w:val="20"/>
              </w:rPr>
              <w:t xml:space="preserve">0 руб.</w:t>
            </w:r>
            <w:r>
              <w:rPr>
                <w:sz w:val="20"/>
                <w:szCs w:val="20"/>
              </w:rPr>
            </w:r>
            <w:r>
              <w:rPr>
                <w:sz w:val="20"/>
                <w:szCs w:val="20"/>
              </w:rPr>
            </w:r>
          </w:p>
        </w:tc>
        <w:tc>
          <w:tcPr>
            <w:tcBorders>
              <w:top w:val="single" w:color="000000" w:sz="4" w:space="0"/>
              <w:left w:val="single" w:color="000000" w:sz="4" w:space="0"/>
              <w:right w:val="single" w:color="000000" w:sz="4" w:space="0"/>
            </w:tcBorders>
            <w:tcW w:w="3928" w:type="dxa"/>
            <w:vAlign w:val="top"/>
            <w:vMerge w:val="restart"/>
            <w:textDirection w:val="lrTb"/>
            <w:noWrap w:val="false"/>
          </w:tcPr>
          <w:p>
            <w:pPr>
              <w:pStyle w:val="1148"/>
              <w:jc w:val="both"/>
              <w:spacing w:before="4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148"/>
              <w:jc w:val="both"/>
              <w:spacing w:before="40"/>
              <w:rPr>
                <w:sz w:val="20"/>
                <w:szCs w:val="20"/>
              </w:rPr>
            </w:pPr>
            <w:r>
              <w:rPr>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sz w:val="20"/>
                <w:szCs w:val="20"/>
              </w:rPr>
            </w:r>
            <w:r>
              <w:rPr>
                <w:sz w:val="20"/>
                <w:szCs w:val="20"/>
              </w:rPr>
            </w:r>
          </w:p>
          <w:p>
            <w:pPr>
              <w:pStyle w:val="1148"/>
              <w:jc w:val="both"/>
              <w:rPr>
                <w:bCs/>
                <w:sz w:val="20"/>
                <w:szCs w:val="20"/>
              </w:rPr>
            </w:pPr>
            <w:r>
              <w:rPr>
                <w:bCs/>
                <w:sz w:val="20"/>
                <w:szCs w:val="20"/>
              </w:rPr>
              <w:t xml:space="preserve">Услуга не предоставляется при подключении к системе </w:t>
            </w:r>
            <w:r>
              <w:rPr>
                <w:bCs/>
                <w:sz w:val="20"/>
                <w:szCs w:val="20"/>
              </w:rPr>
              <w:t xml:space="preserve">«Интернет-Клиент»/«Свой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p>
            <w:pPr>
              <w:pStyle w:val="1148"/>
              <w:jc w:val="both"/>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rPr/>
        <w:tc>
          <w:tcPr>
            <w:tcBorders>
              <w:left w:val="single" w:color="000000" w:sz="4" w:space="0"/>
              <w:bottom w:val="single" w:color="000000" w:sz="4" w:space="0"/>
              <w:right w:val="single" w:color="000000" w:sz="4" w:space="0"/>
            </w:tcBorders>
            <w:tcW w:w="734" w:type="dxa"/>
            <w:vAlign w:val="top"/>
            <w:textDirection w:val="lrTb"/>
            <w:noWrap w:val="false"/>
          </w:tcPr>
          <w:p>
            <w:pPr>
              <w:pStyle w:val="1148"/>
              <w:jc w:val="center"/>
              <w:spacing w:before="40" w:after="40"/>
              <w:rPr>
                <w:bCs/>
                <w:sz w:val="20"/>
                <w:szCs w:val="20"/>
              </w:rPr>
            </w:pPr>
            <w:r>
              <w:rPr>
                <w:bCs/>
                <w:sz w:val="20"/>
                <w:szCs w:val="20"/>
              </w:rPr>
            </w:r>
            <w:r>
              <w:rPr>
                <w:bCs/>
                <w:sz w:val="20"/>
                <w:szCs w:val="20"/>
              </w:rPr>
            </w:r>
            <w:r>
              <w:rPr>
                <w:bCs/>
                <w:sz w:val="20"/>
                <w:szCs w:val="20"/>
              </w:rPr>
            </w:r>
          </w:p>
        </w:tc>
        <w:tc>
          <w:tcPr>
            <w:tcBorders>
              <w:left w:val="single" w:color="000000" w:sz="4" w:space="0"/>
              <w:bottom w:val="single" w:color="000000" w:sz="4" w:space="0"/>
              <w:right w:val="single" w:color="000000" w:sz="4" w:space="0"/>
            </w:tcBorders>
            <w:tcW w:w="2854" w:type="dxa"/>
            <w:vAlign w:val="top"/>
            <w:textDirection w:val="lrTb"/>
            <w:noWrap w:val="false"/>
          </w:tcPr>
          <w:p>
            <w:pPr>
              <w:pStyle w:val="1148"/>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148"/>
              <w:jc w:val="both"/>
              <w:spacing w:before="40" w:after="40"/>
              <w:rPr>
                <w:bCs/>
                <w:sz w:val="20"/>
                <w:szCs w:val="20"/>
              </w:rPr>
            </w:pPr>
            <w:r>
              <w:rPr>
                <w:bCs/>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bCs/>
                <w:sz w:val="20"/>
                <w:szCs w:val="20"/>
              </w:rPr>
            </w:r>
            <w:r>
              <w:rPr>
                <w:bCs/>
                <w:sz w:val="20"/>
                <w:szCs w:val="20"/>
              </w:rPr>
            </w:r>
          </w:p>
          <w:p>
            <w:pPr>
              <w:pStyle w:val="1148"/>
              <w:jc w:val="both"/>
              <w:spacing w:before="40" w:after="40"/>
              <w:rPr>
                <w:bCs/>
                <w:sz w:val="20"/>
                <w:szCs w:val="20"/>
              </w:rPr>
            </w:pPr>
            <w:r>
              <w:rPr>
                <w:bCs/>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bCs/>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tc>
        <w:tc>
          <w:tcPr>
            <w:gridSpan w:val="2"/>
            <w:tcBorders>
              <w:left w:val="single" w:color="000000" w:sz="4" w:space="0"/>
              <w:bottom w:val="single" w:color="000000" w:sz="4" w:space="0"/>
              <w:right w:val="single" w:color="000000" w:sz="4" w:space="0"/>
            </w:tcBorders>
            <w:tcW w:w="2407" w:type="dxa"/>
            <w:vAlign w:val="top"/>
            <w:textDirection w:val="lrTb"/>
            <w:noWrap w:val="false"/>
          </w:tcPr>
          <w:p>
            <w:pPr>
              <w:pStyle w:val="1148"/>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r>
            <w:r>
              <w:rPr>
                <w:bCs/>
                <w:sz w:val="20"/>
                <w:szCs w:val="20"/>
              </w:rPr>
            </w:r>
            <w:r>
              <w:rPr>
                <w:bCs/>
                <w:sz w:val="20"/>
                <w:szCs w:val="20"/>
              </w:rPr>
            </w:r>
          </w:p>
          <w:p>
            <w:pPr>
              <w:pStyle w:val="1148"/>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928" w:type="dxa"/>
            <w:vAlign w:val="top"/>
            <w:vMerge w:val="continue"/>
            <w:textDirection w:val="lrTb"/>
            <w:noWrap w:val="false"/>
          </w:tcPr>
          <w:p>
            <w:pPr>
              <w:pStyle w:val="1148"/>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734" w:type="dxa"/>
            <w:vAlign w:val="top"/>
            <w:textDirection w:val="lrTb"/>
            <w:noWrap w:val="false"/>
          </w:tcPr>
          <w:p>
            <w:pPr>
              <w:pStyle w:val="1148"/>
              <w:jc w:val="center"/>
              <w:spacing w:before="40" w:after="40"/>
              <w:rPr>
                <w:bCs/>
                <w:sz w:val="20"/>
                <w:szCs w:val="20"/>
              </w:rPr>
            </w:pPr>
            <w:r>
              <w:rPr>
                <w:bCs/>
                <w:sz w:val="20"/>
                <w:szCs w:val="20"/>
              </w:rPr>
              <w:t xml:space="preserve">7.4.1.1.</w:t>
            </w:r>
            <w:r>
              <w:rPr>
                <w:bCs/>
                <w:sz w:val="20"/>
                <w:szCs w:val="20"/>
              </w:rPr>
            </w:r>
            <w:r>
              <w:rPr>
                <w:bCs/>
                <w:sz w:val="20"/>
                <w:szCs w:val="20"/>
              </w:rPr>
            </w:r>
          </w:p>
        </w:tc>
        <w:tc>
          <w:tcPr>
            <w:tcBorders>
              <w:top w:val="single" w:color="000000" w:sz="4" w:space="0"/>
            </w:tcBorders>
            <w:tcW w:w="2854" w:type="dxa"/>
            <w:vAlign w:val="top"/>
            <w:textDirection w:val="lrTb"/>
            <w:noWrap w:val="false"/>
          </w:tcPr>
          <w:p>
            <w:pPr>
              <w:pStyle w:val="1148"/>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gridSpan w:val="2"/>
            <w:tcBorders>
              <w:top w:val="single" w:color="000000" w:sz="4" w:space="0"/>
            </w:tcBorders>
            <w:tcW w:w="2407" w:type="dxa"/>
            <w:vAlign w:val="top"/>
            <w:textDirection w:val="lrTb"/>
            <w:noWrap w:val="false"/>
          </w:tcPr>
          <w:p>
            <w:pPr>
              <w:pStyle w:val="1148"/>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tcBorders>
            <w:tcW w:w="3928" w:type="dxa"/>
            <w:vAlign w:val="top"/>
            <w:textDirection w:val="lrTb"/>
            <w:noWrap w:val="false"/>
          </w:tcPr>
          <w:p>
            <w:pPr>
              <w:pStyle w:val="1148"/>
              <w:jc w:val="both"/>
              <w:spacing w:before="40"/>
              <w:rPr>
                <w:bCs/>
                <w:sz w:val="20"/>
                <w:szCs w:val="20"/>
              </w:rPr>
            </w:pPr>
            <w:r>
              <w:rPr>
                <w:bCs/>
                <w:sz w:val="20"/>
                <w:szCs w:val="20"/>
              </w:rPr>
              <w:t xml:space="preserve">Услуга предоставляется клиенту после выполнения условий по п. 7.4.1.</w:t>
            </w:r>
            <w:r>
              <w:rPr>
                <w:bCs/>
                <w:sz w:val="20"/>
                <w:szCs w:val="20"/>
              </w:rPr>
            </w:r>
            <w:r>
              <w:rPr>
                <w:bCs/>
                <w:sz w:val="20"/>
                <w:szCs w:val="20"/>
              </w:rPr>
            </w:r>
          </w:p>
          <w:p>
            <w:pPr>
              <w:pStyle w:val="1148"/>
              <w:jc w:val="both"/>
              <w:spacing w:after="40"/>
              <w:rPr>
                <w:bCs/>
                <w:sz w:val="20"/>
                <w:szCs w:val="20"/>
              </w:rPr>
            </w:pPr>
            <w:r>
              <w:rPr>
                <w:bCs/>
                <w:sz w:val="20"/>
                <w:szCs w:val="20"/>
              </w:rPr>
              <w:t xml:space="preserve">При подключении к системе </w:t>
            </w:r>
            <w:r>
              <w:rPr>
                <w:bCs/>
                <w:sz w:val="20"/>
                <w:szCs w:val="20"/>
              </w:rPr>
              <w:t xml:space="preserve">«Интернет-Клиент»/«Свой Бизнес»</w:t>
            </w:r>
            <w:r>
              <w:rPr>
                <w:bCs/>
                <w:sz w:val="20"/>
                <w:szCs w:val="20"/>
              </w:rPr>
              <w:t xml:space="preserve"> с использованием Личного кабинета услуга предоставляется в соответствии с        п. 7.4.2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734" w:type="dxa"/>
            <w:vAlign w:val="top"/>
            <w:textDirection w:val="lrTb"/>
            <w:noWrap w:val="false"/>
          </w:tcPr>
          <w:p>
            <w:pPr>
              <w:pStyle w:val="1148"/>
              <w:jc w:val="center"/>
              <w:spacing w:before="40" w:after="40"/>
              <w:rPr>
                <w:sz w:val="20"/>
                <w:szCs w:val="20"/>
              </w:rPr>
            </w:pPr>
            <w:r>
              <w:rPr>
                <w:sz w:val="20"/>
                <w:szCs w:val="20"/>
              </w:rPr>
              <w:t xml:space="preserve">7.4.1.2.</w:t>
            </w:r>
            <w:r>
              <w:rPr>
                <w:sz w:val="20"/>
                <w:szCs w:val="20"/>
              </w:rPr>
            </w:r>
            <w:r>
              <w:rPr>
                <w:sz w:val="20"/>
                <w:szCs w:val="20"/>
              </w:rPr>
            </w:r>
          </w:p>
        </w:tc>
        <w:tc>
          <w:tcPr>
            <w:tcBorders>
              <w:top w:val="single" w:color="000000" w:sz="4" w:space="0"/>
            </w:tcBorders>
            <w:tcW w:w="2854" w:type="dxa"/>
            <w:vAlign w:val="top"/>
            <w:textDirection w:val="lrTb"/>
            <w:noWrap w:val="false"/>
          </w:tcPr>
          <w:p>
            <w:pPr>
              <w:pStyle w:val="1148"/>
              <w:spacing w:before="40" w:after="40"/>
              <w:rPr>
                <w:sz w:val="20"/>
                <w:szCs w:val="20"/>
              </w:rPr>
            </w:pPr>
            <w:r>
              <w:rPr>
                <w:sz w:val="20"/>
                <w:szCs w:val="20"/>
              </w:rPr>
              <w:t xml:space="preserve">Повторное формирование одного временного </w:t>
            </w:r>
            <w:r>
              <w:rPr>
                <w:bCs/>
                <w:sz w:val="20"/>
                <w:szCs w:val="20"/>
              </w:rPr>
              <w:t xml:space="preserve">сертификата ключа проверки электронной подписи по запросу клиента</w:t>
            </w:r>
            <w:r>
              <w:rPr>
                <w:sz w:val="20"/>
                <w:szCs w:val="20"/>
              </w:rPr>
              <w:t xml:space="preserve"> в связи с истечением срока действия временного сертификата ключа проверки электронной подписи</w:t>
            </w:r>
            <w:r>
              <w:rPr>
                <w:sz w:val="20"/>
                <w:szCs w:val="20"/>
              </w:rPr>
            </w:r>
            <w:r>
              <w:rPr>
                <w:sz w:val="20"/>
                <w:szCs w:val="20"/>
              </w:rPr>
            </w:r>
          </w:p>
        </w:tc>
        <w:tc>
          <w:tcPr>
            <w:gridSpan w:val="2"/>
            <w:tcBorders>
              <w:top w:val="single" w:color="000000" w:sz="4" w:space="0"/>
            </w:tcBorders>
            <w:tcW w:w="2407" w:type="dxa"/>
            <w:vAlign w:val="top"/>
            <w:textDirection w:val="lrTb"/>
            <w:noWrap w:val="false"/>
          </w:tcPr>
          <w:p>
            <w:pPr>
              <w:pStyle w:val="1148"/>
              <w:jc w:val="center"/>
              <w:spacing w:before="40" w:after="40"/>
              <w:rPr>
                <w:sz w:val="20"/>
                <w:szCs w:val="20"/>
              </w:rPr>
            </w:pPr>
            <w:r>
              <w:rPr>
                <w:sz w:val="20"/>
                <w:szCs w:val="20"/>
              </w:rPr>
              <w:t xml:space="preserve">8</w:t>
            </w:r>
            <w:r>
              <w:rPr>
                <w:sz w:val="20"/>
                <w:szCs w:val="20"/>
              </w:rPr>
              <w:t xml:space="preserve">15</w:t>
            </w:r>
            <w:r>
              <w:rPr>
                <w:sz w:val="20"/>
                <w:szCs w:val="20"/>
              </w:rPr>
              <w:t xml:space="preserve"> руб.</w:t>
            </w:r>
            <w:r>
              <w:rPr>
                <w:sz w:val="20"/>
                <w:szCs w:val="20"/>
              </w:rPr>
            </w:r>
            <w:r>
              <w:rPr>
                <w:sz w:val="20"/>
                <w:szCs w:val="20"/>
              </w:rPr>
            </w:r>
          </w:p>
        </w:tc>
        <w:tc>
          <w:tcPr>
            <w:tcBorders>
              <w:top w:val="single" w:color="000000" w:sz="4" w:space="0"/>
            </w:tcBorders>
            <w:tcW w:w="3928" w:type="dxa"/>
            <w:vAlign w:val="top"/>
            <w:textDirection w:val="lrTb"/>
            <w:noWrap w:val="false"/>
          </w:tcPr>
          <w:p>
            <w:pPr>
              <w:pStyle w:val="1148"/>
              <w:jc w:val="both"/>
              <w:spacing w:before="4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148"/>
              <w:jc w:val="both"/>
              <w:spacing w:before="40"/>
              <w:rPr>
                <w:sz w:val="20"/>
                <w:szCs w:val="20"/>
              </w:rPr>
            </w:pPr>
            <w:r>
              <w:rPr>
                <w:sz w:val="20"/>
                <w:szCs w:val="20"/>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sz w:val="20"/>
                <w:szCs w:val="20"/>
              </w:rPr>
            </w:r>
            <w:r>
              <w:rPr>
                <w:sz w:val="20"/>
                <w:szCs w:val="20"/>
              </w:rPr>
            </w:r>
          </w:p>
          <w:p>
            <w:pPr>
              <w:pStyle w:val="1148"/>
              <w:jc w:val="both"/>
              <w:rPr>
                <w:sz w:val="20"/>
                <w:szCs w:val="20"/>
              </w:rPr>
            </w:pPr>
            <w:r>
              <w:rPr>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Pr>
                <w:bCs/>
                <w:sz w:val="20"/>
                <w:szCs w:val="20"/>
              </w:rPr>
              <w:t xml:space="preserve">сертификата ключа проверки электронной подписи</w:t>
            </w:r>
            <w:r>
              <w:rPr>
                <w:sz w:val="20"/>
                <w:szCs w:val="20"/>
              </w:rPr>
              <w:t xml:space="preserve"> не направил в Банк запрос на выдачу постоянного </w:t>
            </w:r>
            <w:r>
              <w:rPr>
                <w:bCs/>
                <w:sz w:val="20"/>
                <w:szCs w:val="20"/>
              </w:rPr>
              <w:t xml:space="preserve">сертификата ключа проверки электронной подписи</w:t>
            </w:r>
            <w:r>
              <w:rPr>
                <w:sz w:val="20"/>
                <w:szCs w:val="20"/>
              </w:rPr>
              <w:t xml:space="preserve">.  </w:t>
            </w:r>
            <w:r>
              <w:rPr>
                <w:sz w:val="20"/>
                <w:szCs w:val="20"/>
              </w:rPr>
            </w:r>
            <w:r>
              <w:rPr>
                <w:sz w:val="20"/>
                <w:szCs w:val="20"/>
              </w:rPr>
            </w:r>
          </w:p>
          <w:p>
            <w:pPr>
              <w:pStyle w:val="1148"/>
              <w:jc w:val="both"/>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p>
            <w:pPr>
              <w:pStyle w:val="1148"/>
              <w:jc w:val="both"/>
              <w:rPr>
                <w:sz w:val="20"/>
                <w:szCs w:val="20"/>
              </w:rPr>
            </w:pPr>
            <w:r>
              <w:rPr>
                <w:sz w:val="20"/>
                <w:szCs w:val="20"/>
              </w:rPr>
              <w:t xml:space="preserve">Тариф применяется в случае возврата клиентом ключевого носителя, ранее выданного Банком.</w:t>
            </w:r>
            <w:r>
              <w:rPr>
                <w:sz w:val="20"/>
                <w:szCs w:val="20"/>
              </w:rPr>
            </w:r>
            <w:r>
              <w:rPr>
                <w:sz w:val="20"/>
                <w:szCs w:val="20"/>
              </w:rPr>
            </w:r>
          </w:p>
          <w:p>
            <w:pPr>
              <w:pStyle w:val="1148"/>
              <w:jc w:val="both"/>
              <w:rPr>
                <w:sz w:val="20"/>
                <w:szCs w:val="20"/>
              </w:rPr>
            </w:pPr>
            <w:r>
              <w:rPr>
                <w:sz w:val="20"/>
                <w:szCs w:val="20"/>
              </w:rPr>
              <w:t xml:space="preserve">В случае не предоставления клиентом ключевого носителя, ранее выданного Банком, с клиента взимается комиссия в соответствии с п. 7.4.1</w:t>
            </w:r>
            <w:r>
              <w:rPr>
                <w:sz w:val="20"/>
                <w:szCs w:val="20"/>
              </w:rPr>
            </w:r>
            <w:r>
              <w:rPr>
                <w:sz w:val="20"/>
                <w:szCs w:val="20"/>
              </w:rPr>
            </w:r>
          </w:p>
          <w:p>
            <w:pPr>
              <w:pStyle w:val="1148"/>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734" w:type="dxa"/>
            <w:vAlign w:val="top"/>
            <w:vMerge w:val="restart"/>
            <w:textDirection w:val="lrTb"/>
            <w:noWrap w:val="false"/>
          </w:tcPr>
          <w:p>
            <w:pPr>
              <w:pStyle w:val="1148"/>
              <w:jc w:val="center"/>
              <w:spacing w:before="40" w:after="40"/>
              <w:rPr>
                <w:bCs/>
                <w:sz w:val="20"/>
                <w:szCs w:val="20"/>
              </w:rPr>
            </w:pPr>
            <w:r>
              <w:rPr>
                <w:bCs/>
                <w:sz w:val="20"/>
                <w:szCs w:val="20"/>
              </w:rPr>
              <w:t xml:space="preserve">7.4.2.</w:t>
            </w:r>
            <w:r>
              <w:rPr>
                <w:bCs/>
                <w:sz w:val="20"/>
                <w:szCs w:val="20"/>
              </w:rPr>
            </w:r>
            <w:r>
              <w:rPr>
                <w:bCs/>
                <w:sz w:val="20"/>
                <w:szCs w:val="20"/>
              </w:rPr>
            </w:r>
          </w:p>
        </w:tc>
        <w:tc>
          <w:tcPr>
            <w:tcBorders>
              <w:top w:val="single" w:color="000000" w:sz="4" w:space="0"/>
              <w:bottom w:val="none" w:color="000000" w:sz="4" w:space="0"/>
            </w:tcBorders>
            <w:tcW w:w="2854" w:type="dxa"/>
            <w:vAlign w:val="top"/>
            <w:textDirection w:val="lrTb"/>
            <w:noWrap w:val="false"/>
          </w:tcPr>
          <w:p>
            <w:pPr>
              <w:pStyle w:val="1148"/>
              <w:jc w:val="both"/>
              <w:spacing w:before="40" w:after="40"/>
              <w:rPr>
                <w:bCs/>
                <w:sz w:val="20"/>
                <w:szCs w:val="20"/>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bCs/>
                <w:sz w:val="20"/>
                <w:szCs w:val="20"/>
              </w:rPr>
              <w:t xml:space="preserve">к системе </w:t>
            </w:r>
            <w:r>
              <w:rPr>
                <w:bCs/>
                <w:sz w:val="20"/>
                <w:szCs w:val="20"/>
              </w:rPr>
              <w:t xml:space="preserve">«Интернет-Клиент»/«Свой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tc>
        <w:tc>
          <w:tcPr>
            <w:gridSpan w:val="2"/>
            <w:tcBorders>
              <w:top w:val="single" w:color="000000" w:sz="4" w:space="0"/>
              <w:bottom w:val="none" w:color="000000" w:sz="4" w:space="0"/>
            </w:tcBorders>
            <w:tcW w:w="2407" w:type="dxa"/>
            <w:vAlign w:val="top"/>
            <w:textDirection w:val="lrTb"/>
            <w:noWrap w:val="false"/>
          </w:tcPr>
          <w:p>
            <w:pPr>
              <w:pStyle w:val="1148"/>
              <w:jc w:val="center"/>
              <w:spacing w:before="40"/>
              <w:rPr>
                <w:bCs/>
                <w:sz w:val="20"/>
                <w:szCs w:val="20"/>
              </w:rPr>
            </w:pPr>
            <w:r>
              <w:rPr>
                <w:bCs/>
                <w:sz w:val="20"/>
                <w:szCs w:val="20"/>
              </w:rPr>
              <w:t xml:space="preserve">20</w:t>
            </w:r>
            <w:r>
              <w:rPr>
                <w:bCs/>
                <w:sz w:val="20"/>
                <w:szCs w:val="20"/>
              </w:rPr>
              <w:t xml:space="preserve">5</w:t>
            </w:r>
            <w:r>
              <w:rPr>
                <w:bCs/>
                <w:sz w:val="20"/>
                <w:szCs w:val="20"/>
              </w:rPr>
              <w:t xml:space="preserve">0 руб.</w:t>
            </w:r>
            <w:r>
              <w:rPr>
                <w:bCs/>
                <w:sz w:val="20"/>
                <w:szCs w:val="20"/>
              </w:rPr>
            </w:r>
            <w:r>
              <w:rPr>
                <w:bCs/>
                <w:sz w:val="20"/>
                <w:szCs w:val="20"/>
              </w:rPr>
            </w:r>
          </w:p>
        </w:tc>
        <w:tc>
          <w:tcPr>
            <w:tcBorders>
              <w:top w:val="single" w:color="000000" w:sz="4" w:space="0"/>
            </w:tcBorders>
            <w:tcW w:w="3928" w:type="dxa"/>
            <w:vAlign w:val="top"/>
            <w:vMerge w:val="restart"/>
            <w:textDirection w:val="lrTb"/>
            <w:noWrap w:val="false"/>
          </w:tcPr>
          <w:p>
            <w:pPr>
              <w:pStyle w:val="1148"/>
              <w:spacing w:before="40" w:after="40"/>
              <w:rPr>
                <w:sz w:val="20"/>
                <w:szCs w:val="20"/>
              </w:rPr>
            </w:pPr>
            <w:r>
              <w:rPr>
                <w:sz w:val="20"/>
                <w:szCs w:val="20"/>
              </w:rPr>
              <w:t xml:space="preserve">Комиссия взимается в день получения клиентом ключевого носителя.</w:t>
            </w:r>
            <w:r>
              <w:rPr>
                <w:sz w:val="20"/>
                <w:szCs w:val="20"/>
              </w:rPr>
            </w:r>
            <w:r>
              <w:rPr>
                <w:sz w:val="20"/>
                <w:szCs w:val="20"/>
              </w:rPr>
            </w:r>
          </w:p>
          <w:p>
            <w:pPr>
              <w:pStyle w:val="1148"/>
              <w:spacing w:before="40" w:after="40"/>
              <w:rPr>
                <w:bCs/>
                <w:sz w:val="20"/>
                <w:szCs w:val="20"/>
              </w:rPr>
            </w:pPr>
            <w:r>
              <w:rPr>
                <w:bCs/>
                <w:sz w:val="20"/>
                <w:szCs w:val="20"/>
              </w:rPr>
              <w:t xml:space="preserve">Комиссия взимается за каждый ключевой носитель, предоставленный при подключении к системе </w:t>
            </w:r>
            <w:r>
              <w:rPr>
                <w:bCs/>
                <w:sz w:val="20"/>
                <w:szCs w:val="20"/>
              </w:rPr>
              <w:t xml:space="preserve">«Интернет-Клиент»/«Свой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p>
            <w:pPr>
              <w:pStyle w:val="1148"/>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48"/>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1148"/>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vMerge w:val="continue"/>
            <w:textDirection w:val="lrTb"/>
            <w:noWrap w:val="false"/>
          </w:tcPr>
          <w:p>
            <w:pPr>
              <w:pStyle w:val="1148"/>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tcBorders>
            <w:tcW w:w="2854" w:type="dxa"/>
            <w:vAlign w:val="top"/>
            <w:textDirection w:val="lrTb"/>
            <w:noWrap w:val="false"/>
          </w:tcPr>
          <w:p>
            <w:pPr>
              <w:pStyle w:val="1148"/>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148"/>
              <w:jc w:val="both"/>
              <w:spacing w:before="40" w:after="40"/>
              <w:rPr>
                <w:sz w:val="20"/>
                <w:szCs w:val="20"/>
              </w:rPr>
            </w:pPr>
            <w:r>
              <w:rPr>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sz w:val="20"/>
                <w:szCs w:val="20"/>
              </w:rPr>
            </w:r>
            <w:r>
              <w:rPr>
                <w:sz w:val="20"/>
                <w:szCs w:val="20"/>
              </w:rPr>
            </w:r>
          </w:p>
          <w:p>
            <w:pPr>
              <w:pStyle w:val="1148"/>
              <w:jc w:val="both"/>
              <w:spacing w:before="40" w:after="40"/>
              <w:rPr>
                <w:sz w:val="20"/>
                <w:szCs w:val="20"/>
              </w:rPr>
            </w:pPr>
            <w:r>
              <w:rPr>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gridSpan w:val="2"/>
            <w:tcBorders>
              <w:top w:val="none" w:color="000000" w:sz="4" w:space="0"/>
            </w:tcBorders>
            <w:tcW w:w="2407" w:type="dxa"/>
            <w:vAlign w:val="top"/>
            <w:textDirection w:val="lrTb"/>
            <w:noWrap w:val="false"/>
          </w:tcPr>
          <w:p>
            <w:pPr>
              <w:pStyle w:val="1148"/>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48"/>
              <w:jc w:val="center"/>
              <w:spacing w:before="40"/>
              <w:rPr>
                <w:bCs/>
                <w:sz w:val="20"/>
                <w:szCs w:val="20"/>
              </w:rPr>
            </w:pPr>
            <w:r>
              <w:rPr>
                <w:bCs/>
                <w:sz w:val="20"/>
                <w:szCs w:val="20"/>
              </w:rPr>
            </w:r>
            <w:r>
              <w:rPr>
                <w:bCs/>
                <w:sz w:val="20"/>
                <w:szCs w:val="20"/>
              </w:rPr>
            </w:r>
            <w:r>
              <w:rPr>
                <w:bCs/>
                <w:sz w:val="20"/>
                <w:szCs w:val="20"/>
              </w:rPr>
            </w:r>
          </w:p>
          <w:p>
            <w:pPr>
              <w:pStyle w:val="1148"/>
              <w:jc w:val="center"/>
              <w:spacing w:before="40"/>
              <w:rPr>
                <w:bCs/>
                <w:sz w:val="20"/>
                <w:szCs w:val="20"/>
              </w:rPr>
            </w:pPr>
            <w:r>
              <w:rPr>
                <w:bCs/>
                <w:sz w:val="20"/>
                <w:szCs w:val="20"/>
              </w:rPr>
            </w:r>
            <w:r>
              <w:rPr>
                <w:bCs/>
                <w:sz w:val="20"/>
                <w:szCs w:val="20"/>
              </w:rPr>
            </w:r>
            <w:r>
              <w:rPr>
                <w:bCs/>
                <w:sz w:val="20"/>
                <w:szCs w:val="20"/>
              </w:rPr>
            </w:r>
          </w:p>
          <w:p>
            <w:pPr>
              <w:pStyle w:val="1148"/>
              <w:jc w:val="center"/>
              <w:spacing w:before="40"/>
              <w:rPr>
                <w:bCs/>
                <w:sz w:val="20"/>
                <w:szCs w:val="20"/>
              </w:rPr>
            </w:pPr>
            <w:r>
              <w:rPr>
                <w:bCs/>
                <w:sz w:val="20"/>
                <w:szCs w:val="20"/>
              </w:rPr>
            </w:r>
            <w:r>
              <w:rPr>
                <w:bCs/>
                <w:sz w:val="20"/>
                <w:szCs w:val="20"/>
              </w:rPr>
            </w:r>
            <w:r>
              <w:rPr>
                <w:bCs/>
                <w:sz w:val="20"/>
                <w:szCs w:val="20"/>
              </w:rPr>
            </w:r>
          </w:p>
          <w:p>
            <w:pPr>
              <w:pStyle w:val="1148"/>
              <w:jc w:val="center"/>
              <w:spacing w:before="40"/>
              <w:rPr>
                <w:bCs/>
                <w:sz w:val="20"/>
                <w:szCs w:val="20"/>
              </w:rPr>
            </w:pPr>
            <w:r>
              <w:rPr>
                <w:bCs/>
                <w:sz w:val="20"/>
                <w:szCs w:val="20"/>
              </w:rPr>
            </w:r>
            <w:r>
              <w:rPr>
                <w:bCs/>
                <w:sz w:val="20"/>
                <w:szCs w:val="20"/>
              </w:rPr>
            </w:r>
            <w:r>
              <w:rPr>
                <w:bCs/>
                <w:sz w:val="20"/>
                <w:szCs w:val="20"/>
              </w:rPr>
            </w:r>
          </w:p>
          <w:p>
            <w:pPr>
              <w:pStyle w:val="1148"/>
              <w:jc w:val="center"/>
              <w:spacing w:before="40"/>
              <w:rPr>
                <w:bCs/>
                <w:sz w:val="20"/>
                <w:szCs w:val="20"/>
              </w:rPr>
            </w:pPr>
            <w:r>
              <w:rPr>
                <w:bCs/>
                <w:sz w:val="20"/>
                <w:szCs w:val="20"/>
              </w:rPr>
            </w:r>
            <w:r>
              <w:rPr>
                <w:bCs/>
                <w:sz w:val="20"/>
                <w:szCs w:val="20"/>
              </w:rPr>
            </w:r>
            <w:r>
              <w:rPr>
                <w:bCs/>
                <w:sz w:val="20"/>
                <w:szCs w:val="20"/>
              </w:rPr>
            </w:r>
          </w:p>
          <w:p>
            <w:pPr>
              <w:pStyle w:val="1148"/>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vMerge w:val="continue"/>
            <w:textDirection w:val="lrTb"/>
            <w:noWrap w:val="false"/>
          </w:tcPr>
          <w:p>
            <w:pPr>
              <w:pStyle w:val="1148"/>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48"/>
              <w:jc w:val="center"/>
              <w:spacing w:before="40" w:after="40"/>
              <w:rPr>
                <w:bCs/>
                <w:sz w:val="20"/>
                <w:szCs w:val="20"/>
              </w:rPr>
            </w:pPr>
            <w:r>
              <w:rPr>
                <w:bCs/>
                <w:sz w:val="20"/>
                <w:szCs w:val="20"/>
              </w:rPr>
              <w:t xml:space="preserve">7.4.3.</w:t>
            </w:r>
            <w:r>
              <w:rPr>
                <w:bCs/>
                <w:sz w:val="20"/>
                <w:szCs w:val="20"/>
              </w:rPr>
            </w:r>
            <w:r>
              <w:rPr>
                <w:bCs/>
                <w:sz w:val="20"/>
                <w:szCs w:val="20"/>
              </w:rPr>
            </w:r>
          </w:p>
        </w:tc>
        <w:tc>
          <w:tcPr>
            <w:tcW w:w="2854" w:type="dxa"/>
            <w:vAlign w:val="top"/>
            <w:textDirection w:val="lrTb"/>
            <w:noWrap w:val="false"/>
          </w:tcPr>
          <w:p>
            <w:pPr>
              <w:pStyle w:val="1148"/>
              <w:jc w:val="both"/>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gridSpan w:val="2"/>
            <w:tcW w:w="2407" w:type="dxa"/>
            <w:vAlign w:val="top"/>
            <w:textDirection w:val="lrTb"/>
            <w:noWrap w:val="false"/>
          </w:tcPr>
          <w:p>
            <w:pPr>
              <w:pStyle w:val="1148"/>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48"/>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48"/>
              <w:jc w:val="center"/>
              <w:spacing w:before="40" w:after="40"/>
              <w:rPr>
                <w:bCs/>
                <w:sz w:val="20"/>
                <w:szCs w:val="20"/>
              </w:rPr>
            </w:pPr>
            <w:r>
              <w:rPr>
                <w:bCs/>
                <w:sz w:val="20"/>
                <w:szCs w:val="20"/>
              </w:rPr>
              <w:t xml:space="preserve">7.4.4.</w:t>
            </w:r>
            <w:r>
              <w:rPr>
                <w:bCs/>
                <w:sz w:val="20"/>
                <w:szCs w:val="20"/>
              </w:rPr>
            </w:r>
            <w:r>
              <w:rPr>
                <w:bCs/>
                <w:sz w:val="20"/>
                <w:szCs w:val="20"/>
              </w:rPr>
            </w:r>
          </w:p>
        </w:tc>
        <w:tc>
          <w:tcPr>
            <w:tcW w:w="2854" w:type="dxa"/>
            <w:vAlign w:val="top"/>
            <w:textDirection w:val="lrTb"/>
            <w:noWrap w:val="false"/>
          </w:tcPr>
          <w:p>
            <w:pPr>
              <w:pStyle w:val="1148"/>
              <w:jc w:val="both"/>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gridSpan w:val="2"/>
            <w:tcW w:w="2407" w:type="dxa"/>
            <w:vAlign w:val="top"/>
            <w:textDirection w:val="lrTb"/>
            <w:noWrap w:val="false"/>
          </w:tcPr>
          <w:p>
            <w:pPr>
              <w:pStyle w:val="1148"/>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48"/>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48"/>
              <w:jc w:val="center"/>
              <w:spacing w:before="40" w:after="40"/>
              <w:rPr>
                <w:bCs/>
                <w:sz w:val="20"/>
                <w:szCs w:val="20"/>
              </w:rPr>
            </w:pPr>
            <w:r>
              <w:rPr>
                <w:bCs/>
                <w:sz w:val="20"/>
                <w:szCs w:val="20"/>
              </w:rPr>
              <w:t xml:space="preserve">7.4.5.</w:t>
            </w:r>
            <w:r>
              <w:rPr>
                <w:bCs/>
                <w:sz w:val="20"/>
                <w:szCs w:val="20"/>
              </w:rPr>
            </w:r>
            <w:r>
              <w:rPr>
                <w:bCs/>
                <w:sz w:val="20"/>
                <w:szCs w:val="20"/>
              </w:rPr>
            </w:r>
          </w:p>
        </w:tc>
        <w:tc>
          <w:tcPr>
            <w:tcW w:w="2854" w:type="dxa"/>
            <w:vAlign w:val="top"/>
            <w:textDirection w:val="lrTb"/>
            <w:noWrap w:val="false"/>
          </w:tcPr>
          <w:p>
            <w:pPr>
              <w:pStyle w:val="1148"/>
              <w:jc w:val="both"/>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gridSpan w:val="2"/>
            <w:tcW w:w="2407" w:type="dxa"/>
            <w:vAlign w:val="top"/>
            <w:textDirection w:val="lrTb"/>
            <w:noWrap w:val="false"/>
          </w:tcPr>
          <w:p>
            <w:pPr>
              <w:pStyle w:val="1148"/>
              <w:jc w:val="center"/>
              <w:spacing w:before="40" w:after="40"/>
              <w:rPr>
                <w:bCs/>
                <w:sz w:val="20"/>
                <w:szCs w:val="20"/>
              </w:rPr>
            </w:pPr>
            <w:r>
              <w:rPr>
                <w:bCs/>
                <w:sz w:val="20"/>
                <w:szCs w:val="20"/>
              </w:rPr>
              <w:t xml:space="preserve">15</w:t>
            </w:r>
            <w:r>
              <w:rPr>
                <w:bCs/>
                <w:sz w:val="20"/>
                <w:szCs w:val="20"/>
              </w:rPr>
              <w:t xml:space="preserve">5</w:t>
            </w:r>
            <w:r>
              <w:rPr>
                <w:bCs/>
                <w:sz w:val="20"/>
                <w:szCs w:val="20"/>
              </w:rPr>
              <w:t xml:space="preserve"> руб.</w:t>
            </w:r>
            <w:r>
              <w:rPr>
                <w:bCs/>
                <w:sz w:val="20"/>
                <w:szCs w:val="20"/>
              </w:rPr>
            </w:r>
            <w:r>
              <w:rPr>
                <w:bCs/>
                <w:sz w:val="20"/>
                <w:szCs w:val="20"/>
              </w:rPr>
            </w:r>
          </w:p>
        </w:tc>
        <w:tc>
          <w:tcPr>
            <w:tcW w:w="3928" w:type="dxa"/>
            <w:vAlign w:val="top"/>
            <w:textDirection w:val="lrTb"/>
            <w:noWrap w:val="false"/>
          </w:tcPr>
          <w:p>
            <w:pPr>
              <w:pStyle w:val="1148"/>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1148"/>
              <w:jc w:val="both"/>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48"/>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48"/>
              <w:jc w:val="center"/>
              <w:spacing w:before="40" w:after="40"/>
              <w:rPr>
                <w:bCs/>
                <w:sz w:val="20"/>
                <w:szCs w:val="20"/>
              </w:rPr>
            </w:pPr>
            <w:r>
              <w:rPr>
                <w:bCs/>
                <w:sz w:val="20"/>
                <w:szCs w:val="20"/>
              </w:rPr>
              <w:t xml:space="preserve">7.4.6.</w:t>
            </w:r>
            <w:r>
              <w:rPr>
                <w:bCs/>
                <w:sz w:val="20"/>
                <w:szCs w:val="20"/>
              </w:rPr>
            </w:r>
            <w:r>
              <w:rPr>
                <w:bCs/>
                <w:sz w:val="20"/>
                <w:szCs w:val="20"/>
              </w:rPr>
            </w:r>
          </w:p>
        </w:tc>
        <w:tc>
          <w:tcPr>
            <w:tcW w:w="2854" w:type="dxa"/>
            <w:vAlign w:val="top"/>
            <w:textDirection w:val="lrTb"/>
            <w:noWrap w:val="false"/>
          </w:tcPr>
          <w:p>
            <w:pPr>
              <w:pStyle w:val="1148"/>
              <w:jc w:val="both"/>
              <w:spacing w:before="40" w:after="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r>
              <w:rPr>
                <w:bCs/>
                <w:sz w:val="20"/>
                <w:szCs w:val="20"/>
              </w:rPr>
            </w:r>
          </w:p>
        </w:tc>
        <w:tc>
          <w:tcPr>
            <w:gridSpan w:val="2"/>
            <w:tcW w:w="2407" w:type="dxa"/>
            <w:vAlign w:val="top"/>
            <w:textDirection w:val="lrTb"/>
            <w:noWrap w:val="false"/>
          </w:tcPr>
          <w:p>
            <w:pPr>
              <w:pStyle w:val="1148"/>
              <w:jc w:val="center"/>
              <w:spacing w:before="40" w:after="40"/>
              <w:rPr>
                <w:bCs/>
                <w:sz w:val="20"/>
                <w:szCs w:val="20"/>
              </w:rPr>
            </w:pPr>
            <w:r>
              <w:rPr>
                <w:bCs/>
                <w:sz w:val="20"/>
                <w:szCs w:val="20"/>
              </w:rPr>
              <w:t xml:space="preserve">1 5</w:t>
            </w:r>
            <w:r>
              <w:rPr>
                <w:bCs/>
                <w:sz w:val="20"/>
                <w:szCs w:val="20"/>
              </w:rPr>
              <w:t xml:space="preserve">3</w:t>
            </w:r>
            <w:r>
              <w:rPr>
                <w:bCs/>
                <w:sz w:val="20"/>
                <w:szCs w:val="20"/>
              </w:rPr>
              <w:t xml:space="preserve">0 руб.</w:t>
            </w:r>
            <w:r>
              <w:rPr>
                <w:bCs/>
                <w:sz w:val="20"/>
                <w:szCs w:val="20"/>
              </w:rPr>
            </w:r>
            <w:r>
              <w:rPr>
                <w:bCs/>
                <w:sz w:val="20"/>
                <w:szCs w:val="20"/>
              </w:rPr>
            </w:r>
          </w:p>
        </w:tc>
        <w:tc>
          <w:tcPr>
            <w:tcW w:w="3928" w:type="dxa"/>
            <w:vAlign w:val="top"/>
            <w:textDirection w:val="lrTb"/>
            <w:noWrap w:val="false"/>
          </w:tcPr>
          <w:p>
            <w:pPr>
              <w:pStyle w:val="1148"/>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1148"/>
              <w:jc w:val="both"/>
              <w:spacing w:before="40" w:after="40"/>
              <w:rPr>
                <w:bCs/>
                <w:sz w:val="20"/>
                <w:szCs w:val="20"/>
              </w:rPr>
            </w:pPr>
            <w:r>
              <w:rPr>
                <w:bCs/>
                <w:sz w:val="20"/>
                <w:szCs w:val="20"/>
              </w:rPr>
              <w:t xml:space="preserve">Комиссия взимается в течение 3-х рабочих дней </w:t>
            </w:r>
            <w:r>
              <w:rPr>
                <w:bCs/>
                <w:sz w:val="20"/>
                <w:szCs w:val="20"/>
              </w:rPr>
              <w:t xml:space="preserve">от даты заключения Удостоверяющего центра АО «Россельхозбанк»/заключения экспертной группы</w:t>
            </w:r>
            <w:r>
              <w:rPr>
                <w:bCs/>
                <w:sz w:val="20"/>
                <w:szCs w:val="20"/>
              </w:rPr>
              <w:t xml:space="preserve">».</w:t>
            </w:r>
            <w:r>
              <w:rPr>
                <w:bCs/>
                <w:sz w:val="20"/>
                <w:szCs w:val="20"/>
              </w:rPr>
            </w:r>
            <w:r>
              <w:rPr>
                <w:bCs/>
                <w:sz w:val="20"/>
                <w:szCs w:val="20"/>
              </w:rPr>
            </w:r>
          </w:p>
          <w:p>
            <w:pPr>
              <w:pStyle w:val="1148"/>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734" w:type="dxa"/>
            <w:vAlign w:val="top"/>
            <w:textDirection w:val="lrTb"/>
            <w:noWrap w:val="false"/>
          </w:tcPr>
          <w:p>
            <w:pPr>
              <w:pStyle w:val="1148"/>
              <w:jc w:val="center"/>
              <w:spacing w:before="40" w:after="40"/>
              <w:rPr>
                <w:bCs/>
                <w:sz w:val="20"/>
                <w:szCs w:val="20"/>
              </w:rPr>
            </w:pPr>
            <w:r>
              <w:rPr>
                <w:bCs/>
                <w:sz w:val="20"/>
                <w:szCs w:val="20"/>
              </w:rPr>
              <w:t xml:space="preserve">7.5.</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48"/>
              <w:spacing w:before="40" w:after="40"/>
              <w:rPr>
                <w:bCs/>
                <w:sz w:val="20"/>
                <w:szCs w:val="20"/>
              </w:rPr>
            </w:pPr>
            <w:r>
              <w:rPr>
                <w:bCs/>
                <w:sz w:val="20"/>
                <w:szCs w:val="20"/>
              </w:rPr>
              <w:t xml:space="preserve">Плановая смена сертификата ключа проверки электронной подписи  по запросу клиента</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734" w:type="dxa"/>
            <w:vAlign w:val="top"/>
            <w:textDirection w:val="lrTb"/>
            <w:noWrap w:val="false"/>
          </w:tcPr>
          <w:p>
            <w:pPr>
              <w:pStyle w:val="1148"/>
              <w:jc w:val="center"/>
              <w:spacing w:before="40" w:after="40"/>
              <w:rPr>
                <w:bCs/>
                <w:sz w:val="20"/>
                <w:szCs w:val="20"/>
              </w:rPr>
            </w:pPr>
            <w:r>
              <w:rPr>
                <w:bCs/>
                <w:sz w:val="20"/>
                <w:szCs w:val="20"/>
              </w:rPr>
              <w:t xml:space="preserve">7.5.1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854" w:type="dxa"/>
            <w:vAlign w:val="top"/>
            <w:textDirection w:val="lrTb"/>
            <w:noWrap w:val="false"/>
          </w:tcPr>
          <w:p>
            <w:pPr>
              <w:pStyle w:val="1148"/>
              <w:jc w:val="both"/>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1148"/>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3928" w:type="dxa"/>
            <w:vAlign w:val="top"/>
            <w:textDirection w:val="lrTb"/>
            <w:noWrap w:val="false"/>
          </w:tcPr>
          <w:p>
            <w:pPr>
              <w:pStyle w:val="1148"/>
              <w:spacing w:before="40" w:after="40"/>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734" w:type="dxa"/>
            <w:vAlign w:val="top"/>
            <w:textDirection w:val="lrTb"/>
            <w:noWrap w:val="false"/>
          </w:tcPr>
          <w:p>
            <w:pPr>
              <w:pStyle w:val="1148"/>
              <w:jc w:val="center"/>
              <w:spacing w:before="40" w:after="40"/>
              <w:rPr>
                <w:bCs/>
                <w:sz w:val="20"/>
                <w:szCs w:val="20"/>
              </w:rPr>
            </w:pPr>
            <w:r>
              <w:rPr>
                <w:bCs/>
                <w:sz w:val="20"/>
                <w:szCs w:val="20"/>
              </w:rPr>
              <w:t xml:space="preserve">7.6.</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48"/>
              <w:spacing w:before="40" w:after="40"/>
              <w:rPr>
                <w:bCs/>
                <w:sz w:val="20"/>
                <w:szCs w:val="20"/>
              </w:rPr>
            </w:pPr>
            <w:r>
              <w:rPr>
                <w:bCs/>
                <w:sz w:val="20"/>
                <w:szCs w:val="20"/>
              </w:rPr>
              <w:t xml:space="preserve">Внеплановая смена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48"/>
              <w:jc w:val="center"/>
              <w:spacing w:before="40" w:after="40"/>
              <w:rPr>
                <w:bCs/>
                <w:sz w:val="20"/>
                <w:szCs w:val="20"/>
              </w:rPr>
            </w:pPr>
            <w:r>
              <w:rPr>
                <w:bCs/>
                <w:sz w:val="20"/>
                <w:szCs w:val="20"/>
              </w:rPr>
              <w:t xml:space="preserve">7.6.1.</w:t>
            </w:r>
            <w:r>
              <w:rPr>
                <w:bCs/>
                <w:sz w:val="20"/>
                <w:szCs w:val="20"/>
              </w:rPr>
            </w:r>
            <w:r>
              <w:rPr>
                <w:bCs/>
                <w:sz w:val="20"/>
                <w:szCs w:val="20"/>
              </w:rPr>
            </w:r>
          </w:p>
        </w:tc>
        <w:tc>
          <w:tcPr>
            <w:tcW w:w="2854" w:type="dxa"/>
            <w:vAlign w:val="top"/>
            <w:textDirection w:val="lrTb"/>
            <w:noWrap w:val="false"/>
          </w:tcPr>
          <w:p>
            <w:pPr>
              <w:pStyle w:val="1148"/>
              <w:jc w:val="both"/>
              <w:spacing w:before="40" w:after="40"/>
              <w:rPr>
                <w:bCs/>
                <w:sz w:val="20"/>
                <w:szCs w:val="20"/>
              </w:rPr>
            </w:pPr>
            <w:r>
              <w:rPr>
                <w:bCs/>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0"/>
                <w:szCs w:val="20"/>
              </w:rPr>
            </w:r>
            <w:r>
              <w:rPr>
                <w:bCs/>
                <w:sz w:val="20"/>
                <w:szCs w:val="20"/>
              </w:rPr>
            </w:r>
          </w:p>
        </w:tc>
        <w:tc>
          <w:tcPr>
            <w:gridSpan w:val="2"/>
            <w:tcW w:w="2407" w:type="dxa"/>
            <w:vAlign w:val="top"/>
            <w:textDirection w:val="lrTb"/>
            <w:noWrap w:val="false"/>
          </w:tcPr>
          <w:p>
            <w:pPr>
              <w:pStyle w:val="1148"/>
              <w:jc w:val="center"/>
              <w:spacing w:before="40" w:after="40"/>
              <w:tabs>
                <w:tab w:val="left" w:pos="981" w:leader="none"/>
                <w:tab w:val="left" w:pos="1131" w:leader="none"/>
              </w:tabs>
              <w:rPr>
                <w:bCs/>
                <w:sz w:val="20"/>
                <w:szCs w:val="20"/>
              </w:rPr>
            </w:pPr>
            <w:r>
              <w:rPr>
                <w:sz w:val="20"/>
                <w:szCs w:val="20"/>
              </w:rPr>
              <w:t xml:space="preserve">20</w:t>
            </w:r>
            <w:r>
              <w:rPr>
                <w:sz w:val="20"/>
                <w:szCs w:val="20"/>
              </w:rPr>
              <w:t xml:space="preserve">5</w:t>
            </w:r>
            <w:r>
              <w:rPr>
                <w:sz w:val="20"/>
                <w:szCs w:val="20"/>
              </w:rPr>
              <w:t xml:space="preserve">0 руб.</w:t>
            </w:r>
            <w:r>
              <w:rPr>
                <w:bCs/>
                <w:sz w:val="20"/>
                <w:szCs w:val="20"/>
              </w:rPr>
            </w:r>
            <w:r>
              <w:rPr>
                <w:bCs/>
                <w:sz w:val="20"/>
                <w:szCs w:val="20"/>
              </w:rPr>
            </w:r>
          </w:p>
        </w:tc>
        <w:tc>
          <w:tcPr>
            <w:tcW w:w="3928" w:type="dxa"/>
            <w:vAlign w:val="top"/>
            <w:textDirection w:val="lrTb"/>
            <w:noWrap w:val="false"/>
          </w:tcPr>
          <w:p>
            <w:pPr>
              <w:pStyle w:val="1148"/>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1148"/>
              <w:jc w:val="both"/>
              <w:spacing w:before="40" w:after="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148"/>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p>
            <w:pPr>
              <w:pStyle w:val="1148"/>
              <w:jc w:val="both"/>
              <w:spacing w:before="40" w:after="40"/>
              <w:rPr>
                <w:bCs/>
                <w:sz w:val="20"/>
                <w:szCs w:val="20"/>
              </w:rPr>
            </w:pPr>
            <w:r>
              <w:rPr>
                <w:bCs/>
                <w:sz w:val="20"/>
                <w:szCs w:val="20"/>
              </w:rPr>
              <w:t xml:space="preserve">Тариф включает в себя Н</w:t>
            </w:r>
            <w:r>
              <w:rPr>
                <w:bCs/>
                <w:sz w:val="20"/>
                <w:szCs w:val="20"/>
              </w:rPr>
              <w:t xml:space="preserve">ДС (дополнительно не взимается)</w:t>
            </w:r>
            <w:r>
              <w:rPr>
                <w:bCs/>
                <w:sz w:val="20"/>
                <w:szCs w:val="20"/>
              </w:rPr>
            </w:r>
            <w:r>
              <w:rPr>
                <w:bCs/>
                <w:sz w:val="20"/>
                <w:szCs w:val="20"/>
              </w:rPr>
            </w:r>
          </w:p>
          <w:p>
            <w:pPr>
              <w:pStyle w:val="1148"/>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48"/>
              <w:jc w:val="center"/>
              <w:spacing w:before="40" w:after="40"/>
              <w:rPr>
                <w:bCs/>
                <w:sz w:val="20"/>
                <w:szCs w:val="20"/>
              </w:rPr>
            </w:pPr>
            <w:r>
              <w:rPr>
                <w:bCs/>
                <w:sz w:val="20"/>
                <w:szCs w:val="20"/>
              </w:rPr>
              <w:t xml:space="preserve">7.6.1.1.</w:t>
            </w:r>
            <w:r>
              <w:rPr>
                <w:bCs/>
                <w:sz w:val="20"/>
                <w:szCs w:val="20"/>
              </w:rPr>
            </w:r>
            <w:r>
              <w:rPr>
                <w:bCs/>
                <w:sz w:val="20"/>
                <w:szCs w:val="20"/>
              </w:rPr>
            </w:r>
          </w:p>
        </w:tc>
        <w:tc>
          <w:tcPr>
            <w:tcW w:w="2854" w:type="dxa"/>
            <w:vAlign w:val="top"/>
            <w:textDirection w:val="lrTb"/>
            <w:noWrap w:val="false"/>
          </w:tcPr>
          <w:p>
            <w:pPr>
              <w:pStyle w:val="1148"/>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gridSpan w:val="2"/>
            <w:tcW w:w="2407" w:type="dxa"/>
            <w:vAlign w:val="top"/>
            <w:textDirection w:val="lrTb"/>
            <w:noWrap w:val="false"/>
          </w:tcPr>
          <w:p>
            <w:pPr>
              <w:pStyle w:val="1148"/>
              <w:jc w:val="center"/>
              <w:spacing w:before="40" w:after="40"/>
              <w:tabs>
                <w:tab w:val="left" w:pos="981" w:leader="none"/>
                <w:tab w:val="left" w:pos="1131" w:leader="none"/>
              </w:tabs>
              <w:rPr>
                <w:sz w:val="20"/>
                <w:szCs w:val="20"/>
              </w:rPr>
            </w:pPr>
            <w:r>
              <w:rPr>
                <w:sz w:val="20"/>
                <w:szCs w:val="20"/>
              </w:rPr>
              <w:t xml:space="preserve">Не взимается</w:t>
            </w:r>
            <w:r>
              <w:rPr>
                <w:sz w:val="20"/>
                <w:szCs w:val="20"/>
              </w:rPr>
            </w:r>
            <w:r>
              <w:rPr>
                <w:sz w:val="20"/>
                <w:szCs w:val="20"/>
              </w:rPr>
            </w:r>
          </w:p>
        </w:tc>
        <w:tc>
          <w:tcPr>
            <w:tcW w:w="3928" w:type="dxa"/>
            <w:vAlign w:val="top"/>
            <w:textDirection w:val="lrTb"/>
            <w:noWrap w:val="false"/>
          </w:tcPr>
          <w:p>
            <w:pPr>
              <w:pStyle w:val="1148"/>
              <w:jc w:val="both"/>
              <w:spacing w:before="40"/>
              <w:rPr>
                <w:bCs/>
                <w:sz w:val="20"/>
                <w:szCs w:val="20"/>
              </w:rPr>
            </w:pPr>
            <w:r>
              <w:rPr>
                <w:bCs/>
                <w:sz w:val="20"/>
                <w:szCs w:val="20"/>
              </w:rPr>
              <w:t xml:space="preserve">Услуга предоставляется клиенту после выполнения условий по п.7.6.1</w:t>
            </w:r>
            <w:r>
              <w:rPr>
                <w:bCs/>
                <w:sz w:val="20"/>
                <w:szCs w:val="20"/>
              </w:rPr>
            </w:r>
            <w:r>
              <w:rPr>
                <w:bCs/>
                <w:sz w:val="20"/>
                <w:szCs w:val="20"/>
              </w:rPr>
            </w:r>
          </w:p>
          <w:p>
            <w:pPr>
              <w:pStyle w:val="1148"/>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«Интернет-Клиент»/«Свой Бизнес»</w:t>
            </w:r>
            <w:r>
              <w:rPr>
                <w:bCs/>
                <w:sz w:val="20"/>
                <w:szCs w:val="20"/>
              </w:rPr>
              <w:t xml:space="preserve"> с использованием Личного кабинета услуга предоставляется в соответствии с         п. 7.6.1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48"/>
              <w:jc w:val="center"/>
              <w:spacing w:before="40" w:after="40"/>
              <w:rPr>
                <w:bCs/>
                <w:sz w:val="20"/>
                <w:szCs w:val="20"/>
              </w:rPr>
            </w:pPr>
            <w:r>
              <w:rPr>
                <w:bCs/>
                <w:sz w:val="20"/>
                <w:szCs w:val="20"/>
              </w:rPr>
              <w:t xml:space="preserve">7.6.2.</w:t>
            </w:r>
            <w:r>
              <w:rPr>
                <w:bCs/>
                <w:sz w:val="20"/>
                <w:szCs w:val="20"/>
              </w:rPr>
            </w:r>
            <w:r>
              <w:rPr>
                <w:bCs/>
                <w:sz w:val="20"/>
                <w:szCs w:val="20"/>
              </w:rPr>
            </w:r>
          </w:p>
        </w:tc>
        <w:tc>
          <w:tcPr>
            <w:tcW w:w="2854" w:type="dxa"/>
            <w:vAlign w:val="top"/>
            <w:textDirection w:val="lrTb"/>
            <w:noWrap w:val="false"/>
          </w:tcPr>
          <w:p>
            <w:pPr>
              <w:pStyle w:val="1148"/>
              <w:jc w:val="both"/>
              <w:spacing w:before="40" w:after="40"/>
              <w:rPr>
                <w:bCs/>
                <w:sz w:val="20"/>
                <w:szCs w:val="20"/>
              </w:rPr>
            </w:pPr>
            <w:r>
              <w:rPr>
                <w:bCs/>
                <w:sz w:val="20"/>
                <w:szCs w:val="20"/>
              </w:rPr>
              <w:t xml:space="preserve">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r>
              <w:rPr>
                <w:bCs/>
                <w:sz w:val="20"/>
                <w:szCs w:val="20"/>
              </w:rPr>
            </w:r>
            <w:r>
              <w:rPr>
                <w:bCs/>
                <w:sz w:val="20"/>
                <w:szCs w:val="20"/>
              </w:rPr>
            </w:r>
          </w:p>
        </w:tc>
        <w:tc>
          <w:tcPr>
            <w:gridSpan w:val="2"/>
            <w:tcW w:w="2407" w:type="dxa"/>
            <w:vAlign w:val="top"/>
            <w:textDirection w:val="lrTb"/>
            <w:noWrap w:val="false"/>
          </w:tcPr>
          <w:p>
            <w:pPr>
              <w:pStyle w:val="1148"/>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48"/>
              <w:jc w:val="both"/>
              <w:spacing w:before="40"/>
              <w:rPr>
                <w:bCs/>
                <w:sz w:val="20"/>
                <w:szCs w:val="20"/>
              </w:rPr>
            </w:pPr>
            <w:r>
              <w:rPr>
                <w:bCs/>
                <w:sz w:val="20"/>
                <w:szCs w:val="20"/>
              </w:rPr>
              <w:t xml:space="preserve">Тариф применяется в случае возврата клиентом ключевого носителя, ранее выданного Банком.</w:t>
            </w:r>
            <w:r>
              <w:rPr>
                <w:bCs/>
                <w:sz w:val="20"/>
                <w:szCs w:val="20"/>
              </w:rPr>
            </w:r>
            <w:r>
              <w:rPr>
                <w:bCs/>
                <w:sz w:val="20"/>
                <w:szCs w:val="20"/>
              </w:rPr>
            </w:r>
          </w:p>
          <w:p>
            <w:pPr>
              <w:pStyle w:val="1148"/>
              <w:jc w:val="both"/>
              <w:spacing w:before="40"/>
              <w:rPr>
                <w:bCs/>
                <w:sz w:val="20"/>
                <w:szCs w:val="20"/>
              </w:rPr>
            </w:pPr>
            <w:r>
              <w:rPr>
                <w:bCs/>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bCs/>
                <w:sz w:val="20"/>
                <w:szCs w:val="20"/>
              </w:rPr>
            </w:r>
            <w:r>
              <w:rPr>
                <w:bCs/>
                <w:sz w:val="20"/>
                <w:szCs w:val="20"/>
              </w:rPr>
            </w:r>
          </w:p>
          <w:p>
            <w:pPr>
              <w:pStyle w:val="1148"/>
              <w:jc w:val="both"/>
              <w:spacing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w:t>
            </w:r>
            <w:r>
              <w:rPr>
                <w:bCs/>
                <w:sz w:val="20"/>
                <w:szCs w:val="20"/>
              </w:rPr>
              <w:t xml:space="preserve">использованием Личного кабинета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48"/>
              <w:jc w:val="center"/>
              <w:spacing w:before="40" w:after="40"/>
              <w:rPr>
                <w:bCs/>
                <w:sz w:val="20"/>
                <w:szCs w:val="20"/>
              </w:rPr>
            </w:pPr>
            <w:r>
              <w:rPr>
                <w:bCs/>
                <w:sz w:val="20"/>
                <w:szCs w:val="20"/>
              </w:rPr>
              <w:t xml:space="preserve">7.6.2.1.</w:t>
            </w:r>
            <w:r>
              <w:rPr>
                <w:bCs/>
                <w:sz w:val="20"/>
                <w:szCs w:val="20"/>
              </w:rPr>
            </w:r>
            <w:r>
              <w:rPr>
                <w:bCs/>
                <w:sz w:val="20"/>
                <w:szCs w:val="20"/>
              </w:rPr>
            </w:r>
          </w:p>
        </w:tc>
        <w:tc>
          <w:tcPr>
            <w:tcW w:w="2854" w:type="dxa"/>
            <w:vAlign w:val="top"/>
            <w:textDirection w:val="lrTb"/>
            <w:noWrap w:val="false"/>
          </w:tcPr>
          <w:p>
            <w:pPr>
              <w:pStyle w:val="1148"/>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по запросу клиента</w:t>
            </w:r>
            <w:r>
              <w:rPr>
                <w:bCs/>
                <w:sz w:val="20"/>
                <w:szCs w:val="20"/>
              </w:rPr>
            </w:r>
            <w:r>
              <w:rPr>
                <w:bCs/>
                <w:sz w:val="20"/>
                <w:szCs w:val="20"/>
              </w:rPr>
            </w:r>
          </w:p>
        </w:tc>
        <w:tc>
          <w:tcPr>
            <w:gridSpan w:val="2"/>
            <w:tcW w:w="2407" w:type="dxa"/>
            <w:vAlign w:val="top"/>
            <w:textDirection w:val="lrTb"/>
            <w:noWrap w:val="false"/>
          </w:tcPr>
          <w:p>
            <w:pPr>
              <w:pStyle w:val="1148"/>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48"/>
              <w:jc w:val="both"/>
              <w:spacing w:before="40"/>
              <w:rPr>
                <w:bCs/>
                <w:sz w:val="20"/>
                <w:szCs w:val="20"/>
              </w:rPr>
            </w:pPr>
            <w:r>
              <w:rPr>
                <w:bCs/>
                <w:sz w:val="20"/>
                <w:szCs w:val="20"/>
              </w:rPr>
              <w:t xml:space="preserve">Услуга предоставляется клиенту после выполнения условий по п. 7.6.2.</w:t>
            </w:r>
            <w:r>
              <w:rPr>
                <w:bCs/>
                <w:sz w:val="20"/>
                <w:szCs w:val="20"/>
              </w:rPr>
            </w:r>
            <w:r>
              <w:rPr>
                <w:bCs/>
                <w:sz w:val="20"/>
                <w:szCs w:val="20"/>
              </w:rPr>
            </w:r>
          </w:p>
          <w:p>
            <w:pPr>
              <w:pStyle w:val="1148"/>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«Интернет-Клиент»/«Свой Бизнес»</w:t>
            </w:r>
            <w:r>
              <w:rPr>
                <w:bCs/>
                <w:sz w:val="20"/>
                <w:szCs w:val="20"/>
              </w:rPr>
              <w:t xml:space="preserve"> с использованием Личного кабинета предоставляется в соответствии с п. 7.6.2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48"/>
              <w:jc w:val="center"/>
              <w:spacing w:before="40" w:after="40"/>
              <w:rPr>
                <w:bCs/>
                <w:sz w:val="20"/>
                <w:szCs w:val="20"/>
              </w:rPr>
            </w:pPr>
            <w:r>
              <w:rPr>
                <w:bCs/>
                <w:sz w:val="20"/>
                <w:szCs w:val="20"/>
              </w:rPr>
              <w:t xml:space="preserve">7.7.</w:t>
            </w:r>
            <w:r>
              <w:rPr>
                <w:bCs/>
                <w:sz w:val="20"/>
                <w:szCs w:val="20"/>
              </w:rPr>
            </w:r>
            <w:r>
              <w:rPr>
                <w:bCs/>
                <w:sz w:val="20"/>
                <w:szCs w:val="20"/>
              </w:rPr>
            </w:r>
          </w:p>
        </w:tc>
        <w:tc>
          <w:tcPr>
            <w:tcW w:w="2854" w:type="dxa"/>
            <w:vAlign w:val="top"/>
            <w:textDirection w:val="lrTb"/>
            <w:noWrap w:val="false"/>
          </w:tcPr>
          <w:p>
            <w:pPr>
              <w:pStyle w:val="1148"/>
              <w:spacing w:after="120"/>
              <w:rPr>
                <w:sz w:val="20"/>
                <w:szCs w:val="20"/>
              </w:rPr>
            </w:pPr>
            <w:r>
              <w:rPr>
                <w:sz w:val="20"/>
                <w:szCs w:val="20"/>
              </w:rPr>
              <w:t xml:space="preserve">Доступ к сервису проверки контрагентов</w:t>
            </w:r>
            <w:r>
              <w:rPr>
                <w:sz w:val="20"/>
                <w:szCs w:val="20"/>
              </w:rPr>
            </w:r>
            <w:r>
              <w:rPr>
                <w:sz w:val="20"/>
                <w:szCs w:val="20"/>
              </w:rPr>
            </w:r>
          </w:p>
        </w:tc>
        <w:tc>
          <w:tcPr>
            <w:gridSpan w:val="2"/>
            <w:tcW w:w="2407" w:type="dxa"/>
            <w:vAlign w:val="top"/>
            <w:textDirection w:val="lrTb"/>
            <w:noWrap w:val="false"/>
          </w:tcPr>
          <w:p>
            <w:pPr>
              <w:pStyle w:val="1148"/>
              <w:jc w:val="center"/>
              <w:spacing w:before="40" w:after="40"/>
              <w:rPr>
                <w:bCs/>
                <w:sz w:val="20"/>
                <w:szCs w:val="20"/>
              </w:rPr>
            </w:pPr>
            <w:r>
              <w:rPr>
                <w:bCs/>
                <w:sz w:val="20"/>
                <w:szCs w:val="20"/>
              </w:rPr>
              <w:t xml:space="preserve">290 руб. </w:t>
            </w:r>
            <w:r>
              <w:rPr>
                <w:bCs/>
                <w:sz w:val="20"/>
                <w:szCs w:val="20"/>
              </w:rPr>
            </w:r>
            <w:r>
              <w:rPr>
                <w:bCs/>
                <w:sz w:val="20"/>
                <w:szCs w:val="20"/>
              </w:rPr>
            </w:r>
          </w:p>
          <w:p>
            <w:pPr>
              <w:pStyle w:val="1148"/>
              <w:jc w:val="center"/>
              <w:spacing w:before="40" w:after="40"/>
              <w:rPr>
                <w:bCs/>
                <w:sz w:val="20"/>
                <w:szCs w:val="20"/>
              </w:rPr>
            </w:pPr>
            <w:r>
              <w:rPr>
                <w:bCs/>
                <w:sz w:val="20"/>
                <w:szCs w:val="20"/>
              </w:rPr>
              <w:t xml:space="preserve">в месяц</w:t>
            </w:r>
            <w:r>
              <w:rPr>
                <w:bCs/>
                <w:sz w:val="20"/>
                <w:szCs w:val="20"/>
              </w:rPr>
            </w:r>
            <w:r>
              <w:rPr>
                <w:bCs/>
                <w:sz w:val="20"/>
                <w:szCs w:val="20"/>
              </w:rPr>
            </w:r>
          </w:p>
        </w:tc>
        <w:tc>
          <w:tcPr>
            <w:tcW w:w="3928" w:type="dxa"/>
            <w:vAlign w:val="top"/>
            <w:textDirection w:val="lrTb"/>
            <w:noWrap w:val="false"/>
          </w:tcPr>
          <w:p>
            <w:pPr>
              <w:pStyle w:val="1148"/>
              <w:rPr>
                <w:bCs/>
                <w:sz w:val="20"/>
                <w:szCs w:val="20"/>
              </w:rPr>
            </w:pP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r>
              <w:rPr>
                <w:bCs/>
                <w:sz w:val="20"/>
                <w:szCs w:val="20"/>
              </w:rPr>
            </w:r>
          </w:p>
          <w:p>
            <w:pPr>
              <w:pStyle w:val="1148"/>
              <w:rPr>
                <w:bCs/>
                <w:sz w:val="20"/>
                <w:szCs w:val="20"/>
              </w:rPr>
            </w:pPr>
            <w:r>
              <w:rPr>
                <w:bCs/>
                <w:sz w:val="20"/>
                <w:szCs w:val="20"/>
              </w:rPr>
              <w:t xml:space="preserve">Услуга доступна в «Интернет-Клиент», «Мобильный банк», «Свой Бизнес».</w:t>
            </w:r>
            <w:r>
              <w:rPr>
                <w:bCs/>
                <w:sz w:val="20"/>
                <w:szCs w:val="20"/>
              </w:rPr>
            </w:r>
            <w:r>
              <w:rPr>
                <w:bCs/>
                <w:sz w:val="20"/>
                <w:szCs w:val="20"/>
              </w:rPr>
            </w:r>
          </w:p>
          <w:p>
            <w:pPr>
              <w:pStyle w:val="1148"/>
              <w:rPr>
                <w:bCs/>
                <w:sz w:val="20"/>
                <w:szCs w:val="20"/>
              </w:rPr>
            </w:pPr>
            <w:r>
              <w:rPr>
                <w:bCs/>
                <w:sz w:val="20"/>
                <w:szCs w:val="20"/>
              </w:rPr>
              <w:t xml:space="preserve">За неполный месяц обслуживания плата взимается в размере установленного тарифа.</w:t>
            </w:r>
            <w:r>
              <w:rPr>
                <w:bCs/>
                <w:sz w:val="20"/>
                <w:szCs w:val="20"/>
              </w:rPr>
            </w:r>
            <w:r>
              <w:rPr>
                <w:bCs/>
                <w:sz w:val="20"/>
                <w:szCs w:val="20"/>
              </w:rPr>
            </w:r>
          </w:p>
          <w:p>
            <w:pPr>
              <w:pStyle w:val="1148"/>
              <w:rPr>
                <w:bCs/>
                <w:sz w:val="20"/>
                <w:szCs w:val="20"/>
              </w:rPr>
            </w:pPr>
            <w:r>
              <w:rPr>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r>
              <w:rPr>
                <w:bCs/>
                <w:sz w:val="20"/>
                <w:szCs w:val="20"/>
              </w:rPr>
            </w:r>
          </w:p>
          <w:p>
            <w:pPr>
              <w:pStyle w:val="1148"/>
              <w:rPr>
                <w:rFonts w:eastAsia="Calibri"/>
                <w:sz w:val="20"/>
                <w:szCs w:val="20"/>
                <w:lang w:eastAsia="en-US"/>
              </w:rPr>
            </w:pPr>
            <w:r>
              <w:rPr>
                <w:rFonts w:eastAsia="Calibri"/>
                <w:sz w:val="20"/>
                <w:szCs w:val="20"/>
                <w:lang w:eastAsia="en-US"/>
              </w:rPr>
              <w:t xml:space="preserve">Услуга облагается НДС, сумма которого взимается дополнительно.</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48"/>
              <w:jc w:val="center"/>
              <w:spacing w:before="40" w:after="40"/>
              <w:rPr>
                <w:bCs/>
                <w:sz w:val="20"/>
                <w:szCs w:val="20"/>
              </w:rPr>
            </w:pPr>
            <w:r>
              <w:rPr>
                <w:bCs/>
                <w:sz w:val="20"/>
                <w:szCs w:val="20"/>
              </w:rPr>
              <w:t xml:space="preserve">7.8.</w:t>
            </w:r>
            <w:r>
              <w:rPr>
                <w:bCs/>
                <w:sz w:val="20"/>
                <w:szCs w:val="20"/>
              </w:rPr>
            </w:r>
            <w:r>
              <w:rPr>
                <w:bCs/>
                <w:sz w:val="20"/>
                <w:szCs w:val="20"/>
              </w:rPr>
            </w:r>
          </w:p>
        </w:tc>
        <w:tc>
          <w:tcPr>
            <w:tcW w:w="2854" w:type="dxa"/>
            <w:vAlign w:val="top"/>
            <w:textDirection w:val="lrTb"/>
            <w:noWrap w:val="false"/>
          </w:tcPr>
          <w:p>
            <w:pPr>
              <w:pStyle w:val="1148"/>
              <w:spacing w:before="40" w:after="40"/>
              <w:rPr>
                <w:bCs/>
                <w:sz w:val="20"/>
                <w:szCs w:val="20"/>
              </w:rPr>
            </w:pPr>
            <w:r>
              <w:rPr>
                <w:bCs/>
                <w:sz w:val="20"/>
                <w:szCs w:val="20"/>
              </w:rPr>
              <w:t xml:space="preserve">Получение одноразового пароля (кода подтверждения) посредством SMS-сообщения для авторизации и/или формирования электронной подписи </w:t>
              <w:br w:type="textWrapping" w:clear="all"/>
              <w:t xml:space="preserve">в «Свой Бизнес»</w:t>
            </w:r>
            <w:r>
              <w:rPr>
                <w:bCs/>
                <w:sz w:val="20"/>
                <w:szCs w:val="20"/>
              </w:rPr>
            </w:r>
            <w:r>
              <w:rPr>
                <w:bCs/>
                <w:sz w:val="20"/>
                <w:szCs w:val="20"/>
              </w:rPr>
            </w:r>
          </w:p>
        </w:tc>
        <w:tc>
          <w:tcPr>
            <w:gridSpan w:val="2"/>
            <w:tcW w:w="2407" w:type="dxa"/>
            <w:vAlign w:val="top"/>
            <w:textDirection w:val="lrTb"/>
            <w:noWrap w:val="false"/>
          </w:tcPr>
          <w:p>
            <w:pPr>
              <w:pStyle w:val="1148"/>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48"/>
              <w:jc w:val="both"/>
              <w:spacing w:before="40" w:after="40"/>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48"/>
              <w:jc w:val="center"/>
              <w:spacing w:before="40" w:after="40"/>
              <w:rPr>
                <w:bCs/>
                <w:sz w:val="20"/>
                <w:szCs w:val="20"/>
              </w:rPr>
            </w:pPr>
            <w:r>
              <w:rPr>
                <w:bCs/>
                <w:sz w:val="20"/>
                <w:szCs w:val="20"/>
              </w:rPr>
              <w:t xml:space="preserve">7.9.</w:t>
            </w:r>
            <w:r>
              <w:rPr>
                <w:bCs/>
                <w:sz w:val="20"/>
                <w:szCs w:val="20"/>
              </w:rPr>
            </w:r>
            <w:r>
              <w:rPr>
                <w:bCs/>
                <w:sz w:val="20"/>
                <w:szCs w:val="20"/>
              </w:rPr>
            </w:r>
          </w:p>
        </w:tc>
        <w:tc>
          <w:tcPr>
            <w:gridSpan w:val="4"/>
            <w:tcW w:w="9189" w:type="dxa"/>
            <w:vAlign w:val="top"/>
            <w:textDirection w:val="lrTb"/>
            <w:noWrap w:val="false"/>
          </w:tcPr>
          <w:p>
            <w:pPr>
              <w:pStyle w:val="1148"/>
            </w:pPr>
            <w:r>
              <w:t xml:space="preserve">Сервис «SMS информирование»</w:t>
            </w:r>
            <w:r/>
          </w:p>
          <w:p>
            <w:pPr>
              <w:pStyle w:val="1148"/>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48"/>
              <w:jc w:val="center"/>
              <w:spacing w:before="40" w:after="40"/>
              <w:rPr>
                <w:bCs/>
                <w:sz w:val="20"/>
                <w:szCs w:val="20"/>
              </w:rPr>
            </w:pPr>
            <w:r>
              <w:rPr>
                <w:bCs/>
                <w:sz w:val="20"/>
                <w:szCs w:val="20"/>
              </w:rPr>
              <w:t xml:space="preserve">7.9.1.</w:t>
            </w:r>
            <w:r>
              <w:rPr>
                <w:bCs/>
                <w:sz w:val="20"/>
                <w:szCs w:val="20"/>
              </w:rPr>
            </w:r>
            <w:r>
              <w:rPr>
                <w:bCs/>
                <w:sz w:val="20"/>
                <w:szCs w:val="20"/>
              </w:rPr>
            </w:r>
          </w:p>
        </w:tc>
        <w:tc>
          <w:tcPr>
            <w:tcBorders>
              <w:bottom w:val="single" w:color="000000" w:sz="4" w:space="0"/>
            </w:tcBorders>
            <w:tcW w:w="2854" w:type="dxa"/>
            <w:vAlign w:val="top"/>
            <w:textDirection w:val="lrTb"/>
            <w:noWrap w:val="false"/>
          </w:tcPr>
          <w:p>
            <w:pPr>
              <w:pStyle w:val="1148"/>
              <w:spacing w:before="40" w:after="40"/>
              <w:rPr>
                <w:bCs/>
                <w:sz w:val="20"/>
                <w:szCs w:val="20"/>
              </w:rPr>
            </w:pPr>
            <w:r>
              <w:rPr>
                <w:bCs/>
                <w:sz w:val="20"/>
                <w:szCs w:val="20"/>
              </w:rPr>
              <w:t xml:space="preserve">Комиссионное вознаграждение (абонентская плата) </w:t>
            </w:r>
            <w:r>
              <w:rPr>
                <w:bCs/>
                <w:sz w:val="20"/>
                <w:szCs w:val="20"/>
              </w:rPr>
            </w:r>
            <w:r>
              <w:rPr>
                <w:bCs/>
                <w:sz w:val="20"/>
                <w:szCs w:val="20"/>
              </w:rPr>
            </w:r>
          </w:p>
          <w:p>
            <w:pPr>
              <w:pStyle w:val="1148"/>
              <w:spacing w:before="40" w:after="40"/>
              <w:rPr>
                <w:bCs/>
                <w:sz w:val="20"/>
                <w:szCs w:val="20"/>
              </w:rPr>
            </w:pPr>
            <w:r>
              <w:rPr>
                <w:bCs/>
                <w:sz w:val="20"/>
                <w:szCs w:val="20"/>
              </w:rPr>
              <w:t xml:space="preserve">за сервис «SMS информирование» (далее – Сервис) в рамках операций по счетам Клиента</w:t>
            </w:r>
            <w:r>
              <w:rPr>
                <w:bCs/>
                <w:sz w:val="20"/>
                <w:szCs w:val="20"/>
              </w:rPr>
            </w:r>
            <w:r>
              <w:rPr>
                <w:bCs/>
                <w:sz w:val="20"/>
                <w:szCs w:val="20"/>
              </w:rPr>
            </w:r>
          </w:p>
        </w:tc>
        <w:tc>
          <w:tcPr>
            <w:gridSpan w:val="2"/>
            <w:tcBorders>
              <w:bottom w:val="single" w:color="000000" w:sz="4" w:space="0"/>
            </w:tcBorders>
            <w:tcW w:w="2407" w:type="dxa"/>
            <w:vAlign w:val="top"/>
            <w:textDirection w:val="lrTb"/>
            <w:noWrap w:val="false"/>
          </w:tcPr>
          <w:p>
            <w:pPr>
              <w:pStyle w:val="1148"/>
              <w:jc w:val="center"/>
              <w:spacing w:before="40" w:after="40"/>
              <w:rPr>
                <w:bCs/>
                <w:sz w:val="20"/>
                <w:szCs w:val="20"/>
              </w:rPr>
            </w:pPr>
            <w:r>
              <w:rPr>
                <w:bCs/>
                <w:sz w:val="20"/>
                <w:szCs w:val="20"/>
              </w:rPr>
              <w:t xml:space="preserve">189 руб. ежемесячно за каждый банковский счет, подключенный </w:t>
            </w:r>
            <w:r>
              <w:rPr>
                <w:bCs/>
                <w:sz w:val="20"/>
                <w:szCs w:val="20"/>
              </w:rPr>
            </w:r>
            <w:r>
              <w:rPr>
                <w:bCs/>
                <w:sz w:val="20"/>
                <w:szCs w:val="20"/>
              </w:rPr>
            </w:r>
          </w:p>
          <w:p>
            <w:pPr>
              <w:pStyle w:val="1148"/>
              <w:jc w:val="center"/>
              <w:spacing w:before="40" w:after="40"/>
              <w:rPr>
                <w:bCs/>
                <w:sz w:val="20"/>
                <w:szCs w:val="20"/>
              </w:rPr>
            </w:pPr>
            <w:r>
              <w:rPr>
                <w:bCs/>
                <w:sz w:val="20"/>
                <w:szCs w:val="20"/>
              </w:rPr>
              <w:t xml:space="preserve">к Сервису, </w:t>
            </w:r>
            <w:r>
              <w:rPr>
                <w:bCs/>
                <w:sz w:val="20"/>
                <w:szCs w:val="20"/>
              </w:rPr>
            </w:r>
            <w:r>
              <w:rPr>
                <w:bCs/>
                <w:sz w:val="20"/>
                <w:szCs w:val="20"/>
              </w:rPr>
            </w:r>
          </w:p>
          <w:p>
            <w:pPr>
              <w:pStyle w:val="1148"/>
              <w:jc w:val="center"/>
              <w:spacing w:before="40" w:after="40"/>
              <w:rPr>
                <w:bCs/>
                <w:sz w:val="20"/>
                <w:szCs w:val="20"/>
              </w:rPr>
            </w:pPr>
            <w:r>
              <w:rPr>
                <w:bCs/>
                <w:sz w:val="20"/>
                <w:szCs w:val="20"/>
              </w:rPr>
              <w:t xml:space="preserve">и за каждый телефонный номер</w:t>
            </w:r>
            <w:r>
              <w:rPr>
                <w:bCs/>
                <w:sz w:val="20"/>
                <w:szCs w:val="20"/>
              </w:rPr>
            </w:r>
            <w:r>
              <w:rPr>
                <w:bCs/>
                <w:sz w:val="20"/>
                <w:szCs w:val="20"/>
              </w:rPr>
            </w:r>
          </w:p>
        </w:tc>
        <w:tc>
          <w:tcPr>
            <w:tcW w:w="3928" w:type="dxa"/>
            <w:vAlign w:val="top"/>
            <w:textDirection w:val="lrTb"/>
            <w:noWrap w:val="false"/>
          </w:tcPr>
          <w:p>
            <w:pPr>
              <w:pStyle w:val="1148"/>
              <w:jc w:val="both"/>
              <w:spacing w:before="40" w:after="40"/>
              <w:rPr>
                <w:bCs/>
                <w:sz w:val="20"/>
                <w:szCs w:val="20"/>
              </w:rPr>
            </w:pPr>
            <w:r>
              <w:rPr>
                <w:bCs/>
                <w:sz w:val="20"/>
                <w:szCs w:val="20"/>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bCs/>
                <w:sz w:val="20"/>
                <w:szCs w:val="20"/>
              </w:rPr>
            </w:r>
            <w:r>
              <w:rPr>
                <w:bCs/>
                <w:sz w:val="20"/>
                <w:szCs w:val="20"/>
              </w:rPr>
            </w:r>
          </w:p>
          <w:p>
            <w:pPr>
              <w:pStyle w:val="1148"/>
              <w:jc w:val="both"/>
              <w:spacing w:before="40" w:after="40"/>
              <w:rPr>
                <w:bCs/>
                <w:sz w:val="20"/>
                <w:szCs w:val="20"/>
              </w:rPr>
            </w:pPr>
            <w:r>
              <w:rPr>
                <w:bCs/>
                <w:sz w:val="20"/>
                <w:szCs w:val="20"/>
              </w:rPr>
              <w:t xml:space="preserve">При подключении Сервиса до 15-го числа календарного месяца комиссия за текущий месяц взимается </w:t>
            </w:r>
            <w:r>
              <w:rPr>
                <w:bCs/>
                <w:sz w:val="20"/>
                <w:szCs w:val="20"/>
              </w:rPr>
            </w:r>
            <w:r>
              <w:rPr>
                <w:bCs/>
                <w:sz w:val="20"/>
                <w:szCs w:val="20"/>
              </w:rPr>
            </w:r>
          </w:p>
          <w:p>
            <w:pPr>
              <w:pStyle w:val="1148"/>
              <w:jc w:val="both"/>
              <w:spacing w:before="40" w:after="40"/>
              <w:rPr>
                <w:bCs/>
                <w:sz w:val="20"/>
                <w:szCs w:val="20"/>
              </w:rPr>
            </w:pPr>
            <w:r>
              <w:rPr>
                <w:bCs/>
                <w:sz w:val="20"/>
                <w:szCs w:val="20"/>
              </w:rPr>
              <w:t xml:space="preserve">в размере 100%. При подключении Сервиса с 15-го числа календарного месяца и позднее, комиссия </w:t>
            </w:r>
            <w:r>
              <w:rPr>
                <w:bCs/>
                <w:sz w:val="20"/>
                <w:szCs w:val="20"/>
              </w:rPr>
            </w:r>
            <w:r>
              <w:rPr>
                <w:bCs/>
                <w:sz w:val="20"/>
                <w:szCs w:val="20"/>
              </w:rPr>
            </w:r>
          </w:p>
          <w:p>
            <w:pPr>
              <w:pStyle w:val="1148"/>
              <w:jc w:val="both"/>
              <w:spacing w:before="40" w:after="40"/>
              <w:rPr>
                <w:bCs/>
                <w:sz w:val="20"/>
                <w:szCs w:val="20"/>
              </w:rPr>
            </w:pPr>
            <w:r>
              <w:rPr>
                <w:bCs/>
                <w:sz w:val="20"/>
                <w:szCs w:val="20"/>
              </w:rPr>
              <w:t xml:space="preserve">за текущий месяц взимается в размере 50% от расчетной величины. </w:t>
            </w:r>
            <w:r>
              <w:rPr>
                <w:bCs/>
                <w:sz w:val="20"/>
                <w:szCs w:val="20"/>
              </w:rPr>
            </w:r>
            <w:r>
              <w:rPr>
                <w:bCs/>
                <w:sz w:val="20"/>
                <w:szCs w:val="20"/>
              </w:rPr>
            </w:r>
          </w:p>
          <w:p>
            <w:pPr>
              <w:pStyle w:val="1148"/>
              <w:jc w:val="both"/>
              <w:spacing w:before="40" w:after="40"/>
              <w:rPr>
                <w:bCs/>
                <w:sz w:val="20"/>
                <w:szCs w:val="20"/>
              </w:rPr>
            </w:pPr>
            <w:r>
              <w:rPr>
                <w:bCs/>
                <w:sz w:val="20"/>
                <w:szCs w:val="20"/>
              </w:rPr>
              <w:t xml:space="preserve">Комиссия взимается независимо </w:t>
            </w:r>
            <w:r>
              <w:rPr>
                <w:bCs/>
                <w:sz w:val="20"/>
                <w:szCs w:val="20"/>
              </w:rPr>
            </w:r>
            <w:r>
              <w:rPr>
                <w:bCs/>
                <w:sz w:val="20"/>
                <w:szCs w:val="20"/>
              </w:rPr>
            </w:r>
          </w:p>
          <w:p>
            <w:pPr>
              <w:pStyle w:val="1148"/>
              <w:jc w:val="both"/>
              <w:spacing w:before="40" w:after="40"/>
              <w:rPr>
                <w:bCs/>
                <w:sz w:val="20"/>
                <w:szCs w:val="20"/>
              </w:rPr>
            </w:pPr>
            <w:r>
              <w:rPr>
                <w:bCs/>
                <w:sz w:val="20"/>
                <w:szCs w:val="20"/>
              </w:rPr>
              <w:t xml:space="preserve">от наличия операций по счету Клиента, подключенного к Сервису (не пересчитывается/ не возмещается при </w:t>
            </w:r>
            <w:r>
              <w:rPr>
                <w:bCs/>
                <w:sz w:val="20"/>
                <w:szCs w:val="20"/>
              </w:rPr>
              <w:t xml:space="preserve">отсутствии операций по счету).</w:t>
            </w:r>
            <w:r>
              <w:rPr>
                <w:bCs/>
                <w:sz w:val="20"/>
                <w:szCs w:val="20"/>
              </w:rPr>
            </w:r>
            <w:r>
              <w:rPr>
                <w:bCs/>
                <w:sz w:val="20"/>
                <w:szCs w:val="20"/>
              </w:rPr>
            </w:r>
          </w:p>
        </w:tc>
      </w:tr>
    </w:tbl>
    <w:p>
      <w:pPr>
        <w:pStyle w:val="1148"/>
        <w:jc w:val="both"/>
        <w:rPr>
          <w:bCs/>
          <w:iCs/>
          <w:sz w:val="20"/>
          <w:szCs w:val="20"/>
        </w:rPr>
      </w:pPr>
      <w:r>
        <w:rPr>
          <w:bCs/>
          <w:iCs/>
          <w:sz w:val="20"/>
          <w:szCs w:val="20"/>
        </w:rPr>
      </w:r>
      <w:r>
        <w:rPr>
          <w:bCs/>
          <w:iCs/>
          <w:sz w:val="20"/>
          <w:szCs w:val="20"/>
        </w:rPr>
      </w:r>
      <w:r>
        <w:rPr>
          <w:bCs/>
          <w:iCs/>
          <w:sz w:val="20"/>
          <w:szCs w:val="20"/>
        </w:rPr>
      </w:r>
    </w:p>
    <w:p>
      <w:pPr>
        <w:pStyle w:val="1148"/>
        <w:rPr>
          <w:bCs/>
          <w:i/>
          <w:iCs/>
          <w:sz w:val="20"/>
          <w:szCs w:val="20"/>
          <w:u w:val="single"/>
        </w:rPr>
      </w:pPr>
      <w:r>
        <w:rPr>
          <w:bCs/>
          <w:i/>
          <w:iCs/>
          <w:sz w:val="20"/>
          <w:szCs w:val="20"/>
          <w:u w:val="single"/>
        </w:rPr>
        <w:t xml:space="preserve">Примечание:</w:t>
      </w:r>
      <w:r>
        <w:rPr>
          <w:bCs/>
          <w:i/>
          <w:iCs/>
          <w:sz w:val="20"/>
          <w:szCs w:val="20"/>
          <w:u w:val="single"/>
        </w:rPr>
      </w:r>
      <w:r>
        <w:rPr>
          <w:bCs/>
          <w:i/>
          <w:iCs/>
          <w:sz w:val="20"/>
          <w:szCs w:val="20"/>
          <w:u w:val="single"/>
        </w:rPr>
      </w:r>
    </w:p>
    <w:p>
      <w:pPr>
        <w:pStyle w:val="1148"/>
        <w:jc w:val="both"/>
        <w:spacing w:before="40"/>
        <w:tabs>
          <w:tab w:val="left" w:pos="284" w:leader="none"/>
          <w:tab w:val="left" w:pos="1134" w:leader="none"/>
        </w:tabs>
        <w:rPr>
          <w:bCs/>
          <w:i/>
          <w:sz w:val="20"/>
          <w:szCs w:val="20"/>
        </w:rPr>
      </w:pPr>
      <w:r>
        <w:rPr>
          <w:bCs/>
          <w:i/>
          <w:sz w:val="20"/>
          <w:szCs w:val="20"/>
        </w:rPr>
        <w:t xml:space="preserve">Без взимания комиссии в Банке обслуживаются:</w:t>
      </w:r>
      <w:r>
        <w:rPr>
          <w:bCs/>
          <w:i/>
          <w:sz w:val="20"/>
          <w:szCs w:val="20"/>
        </w:rPr>
      </w:r>
      <w:r>
        <w:rPr>
          <w:bCs/>
          <w:i/>
          <w:sz w:val="20"/>
          <w:szCs w:val="20"/>
        </w:rPr>
      </w:r>
    </w:p>
    <w:p>
      <w:pPr>
        <w:pStyle w:val="1148"/>
        <w:jc w:val="both"/>
        <w:spacing w:before="40"/>
        <w:tabs>
          <w:tab w:val="left" w:pos="284" w:leader="none"/>
          <w:tab w:val="left" w:pos="1134" w:leader="none"/>
        </w:tabs>
        <w:rPr>
          <w:bCs/>
          <w:i/>
          <w:sz w:val="20"/>
          <w:szCs w:val="20"/>
        </w:rPr>
      </w:pPr>
      <w:r>
        <w:rPr>
          <w:bCs/>
          <w:i/>
          <w:sz w:val="20"/>
          <w:szCs w:val="20"/>
        </w:rPr>
        <w:t xml:space="preserve">- отдельные счета головного исполнителя;</w:t>
      </w:r>
      <w:r>
        <w:rPr>
          <w:bCs/>
          <w:i/>
          <w:sz w:val="20"/>
          <w:szCs w:val="20"/>
        </w:rPr>
      </w:r>
      <w:r>
        <w:rPr>
          <w:bCs/>
          <w:i/>
          <w:sz w:val="20"/>
          <w:szCs w:val="20"/>
        </w:rPr>
      </w:r>
    </w:p>
    <w:p>
      <w:pPr>
        <w:pStyle w:val="1148"/>
        <w:jc w:val="both"/>
        <w:spacing w:before="40"/>
        <w:tabs>
          <w:tab w:val="left" w:pos="284" w:leader="none"/>
          <w:tab w:val="left" w:pos="1134" w:leader="none"/>
        </w:tabs>
        <w:rPr>
          <w:bCs/>
          <w:i/>
          <w:sz w:val="20"/>
          <w:szCs w:val="20"/>
        </w:rPr>
      </w:pPr>
      <w:r>
        <w:rPr>
          <w:bCs/>
          <w:i/>
          <w:sz w:val="20"/>
          <w:szCs w:val="20"/>
        </w:rPr>
        <w:t xml:space="preserve">- отдельные счета исполнителя государственного оборонного заказа;</w:t>
      </w:r>
      <w:r>
        <w:rPr>
          <w:bCs/>
          <w:i/>
          <w:sz w:val="20"/>
          <w:szCs w:val="20"/>
        </w:rPr>
      </w:r>
      <w:r>
        <w:rPr>
          <w:bCs/>
          <w:i/>
          <w:sz w:val="20"/>
          <w:szCs w:val="20"/>
        </w:rPr>
      </w:r>
    </w:p>
    <w:p>
      <w:pPr>
        <w:pStyle w:val="1148"/>
        <w:jc w:val="both"/>
        <w:spacing w:before="40"/>
        <w:tabs>
          <w:tab w:val="left" w:pos="284" w:leader="none"/>
          <w:tab w:val="left" w:pos="1134" w:leader="none"/>
        </w:tabs>
        <w:rPr>
          <w:bCs/>
          <w:i/>
          <w:sz w:val="20"/>
          <w:szCs w:val="20"/>
        </w:rPr>
      </w:pPr>
      <w:r>
        <w:rPr>
          <w:bCs/>
          <w:i/>
          <w:sz w:val="20"/>
          <w:szCs w:val="20"/>
        </w:rPr>
        <w:t xml:space="preserve">- специальные банковские счета для размещения саморегулируемыми организациями средств компенсационного фонда;</w:t>
      </w:r>
      <w:r>
        <w:rPr>
          <w:bCs/>
          <w:i/>
          <w:sz w:val="20"/>
          <w:szCs w:val="20"/>
        </w:rPr>
      </w:r>
      <w:r>
        <w:rPr>
          <w:bCs/>
          <w:i/>
          <w:sz w:val="20"/>
          <w:szCs w:val="20"/>
        </w:rPr>
      </w:r>
    </w:p>
    <w:p>
      <w:pPr>
        <w:pStyle w:val="1148"/>
        <w:jc w:val="both"/>
        <w:spacing w:before="40"/>
        <w:tabs>
          <w:tab w:val="left" w:pos="284" w:leader="none"/>
          <w:tab w:val="left" w:pos="1134" w:leader="none"/>
        </w:tabs>
        <w:rPr>
          <w:bCs/>
          <w:i/>
          <w:sz w:val="20"/>
          <w:szCs w:val="20"/>
        </w:rPr>
      </w:pPr>
      <w:r>
        <w:rPr>
          <w:bCs/>
          <w:i/>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20"/>
          <w:szCs w:val="20"/>
        </w:rPr>
      </w:r>
      <w:r>
        <w:rPr>
          <w:bCs/>
          <w:i/>
          <w:sz w:val="20"/>
          <w:szCs w:val="20"/>
        </w:rPr>
      </w:r>
    </w:p>
    <w:p>
      <w:pPr>
        <w:pStyle w:val="1148"/>
        <w:jc w:val="both"/>
        <w:spacing w:before="40"/>
        <w:tabs>
          <w:tab w:val="left" w:pos="284" w:leader="none"/>
          <w:tab w:val="left" w:pos="1134" w:leader="none"/>
        </w:tabs>
        <w:rPr>
          <w:bCs/>
          <w:i/>
          <w:sz w:val="20"/>
          <w:szCs w:val="20"/>
        </w:rPr>
      </w:pPr>
      <w:r>
        <w:rPr>
          <w:bCs/>
          <w:i/>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20"/>
          <w:szCs w:val="20"/>
        </w:rPr>
      </w:r>
      <w:r>
        <w:rPr>
          <w:bCs/>
          <w:i/>
          <w:sz w:val="20"/>
          <w:szCs w:val="20"/>
        </w:rPr>
      </w:r>
    </w:p>
    <w:p>
      <w:pPr>
        <w:pStyle w:val="1148"/>
        <w:jc w:val="both"/>
        <w:spacing w:before="40"/>
        <w:tabs>
          <w:tab w:val="left" w:pos="284" w:leader="none"/>
          <w:tab w:val="left" w:pos="1134" w:leader="none"/>
        </w:tabs>
        <w:rPr>
          <w:bCs/>
          <w:i/>
          <w:sz w:val="20"/>
          <w:szCs w:val="20"/>
        </w:rPr>
      </w:pPr>
      <w:r>
        <w:rPr>
          <w:bCs/>
          <w:i/>
          <w:sz w:val="20"/>
          <w:szCs w:val="20"/>
        </w:rPr>
        <w:t xml:space="preserve">- публичные депозитные счета.</w:t>
      </w:r>
      <w:r>
        <w:rPr>
          <w:bCs/>
          <w:i/>
          <w:sz w:val="20"/>
          <w:szCs w:val="20"/>
        </w:rPr>
      </w:r>
      <w:r>
        <w:rPr>
          <w:bCs/>
          <w:i/>
          <w:sz w:val="20"/>
          <w:szCs w:val="20"/>
        </w:rPr>
      </w:r>
    </w:p>
    <w:p>
      <w:pPr>
        <w:pStyle w:val="1148"/>
        <w:jc w:val="both"/>
        <w:spacing w:before="40"/>
        <w:tabs>
          <w:tab w:val="left" w:pos="284" w:leader="none"/>
          <w:tab w:val="left" w:pos="1134" w:leader="none"/>
        </w:tabs>
        <w:rPr>
          <w:bCs/>
          <w:i/>
          <w:sz w:val="20"/>
          <w:szCs w:val="20"/>
        </w:rPr>
      </w:pPr>
      <w:r>
        <w:rPr>
          <w:bCs/>
          <w:i/>
          <w:sz w:val="20"/>
          <w:szCs w:val="20"/>
        </w:rPr>
        <w:t xml:space="preserve">Применяется при предоставлении услуг, указанных в разделе 7 «Дистанционное банковское обслуживание (ДБО)» настоящих тарифов».</w:t>
      </w:r>
      <w:r>
        <w:rPr>
          <w:bCs/>
          <w:i/>
          <w:sz w:val="20"/>
          <w:szCs w:val="20"/>
        </w:rPr>
      </w:r>
      <w:r>
        <w:rPr>
          <w:bCs/>
          <w:i/>
          <w:sz w:val="20"/>
          <w:szCs w:val="20"/>
        </w:rPr>
      </w:r>
    </w:p>
    <w:p>
      <w:pPr>
        <w:pStyle w:val="1148"/>
        <w:jc w:val="both"/>
        <w:spacing w:before="40"/>
        <w:tabs>
          <w:tab w:val="left" w:pos="284" w:leader="none"/>
          <w:tab w:val="left" w:pos="1134" w:leader="none"/>
        </w:tabs>
        <w:rPr>
          <w:bCs/>
          <w:i/>
          <w:iCs/>
          <w:sz w:val="20"/>
          <w:szCs w:val="20"/>
        </w:rPr>
      </w:pPr>
      <w:r>
        <w:rPr>
          <w:bCs/>
          <w:i/>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
          <w:iCs/>
          <w:sz w:val="20"/>
          <w:szCs w:val="20"/>
        </w:rPr>
      </w:r>
      <w:r>
        <w:rPr>
          <w:bCs/>
          <w:i/>
          <w:iCs/>
          <w:sz w:val="20"/>
          <w:szCs w:val="20"/>
        </w:rPr>
      </w:r>
    </w:p>
    <w:p>
      <w:pPr>
        <w:pStyle w:val="1148"/>
        <w:ind w:right="21"/>
        <w:jc w:val="both"/>
        <w:spacing w:before="40"/>
        <w:tabs>
          <w:tab w:val="left" w:pos="284" w:leader="none"/>
          <w:tab w:val="left" w:pos="1134" w:leader="none"/>
        </w:tabs>
        <w:rPr>
          <w:bCs/>
          <w:i/>
          <w:iCs/>
          <w:sz w:val="20"/>
          <w:szCs w:val="20"/>
        </w:rPr>
      </w:pPr>
      <w:r>
        <w:rPr>
          <w:bCs/>
          <w:i/>
          <w:iCs/>
          <w:sz w:val="20"/>
          <w:szCs w:val="20"/>
        </w:rPr>
        <w:t xml:space="preserve">2.</w:t>
        <w:tab/>
      </w:r>
      <w:r>
        <w:rPr>
          <w:bCs/>
          <w:i/>
          <w:iCs/>
          <w:sz w:val="20"/>
          <w:szCs w:val="20"/>
        </w:rPr>
        <w:t xml:space="preserve">Дистанционное банковское обслуживание бюджетных учрежден</w:t>
      </w:r>
      <w:r>
        <w:rPr>
          <w:bCs/>
          <w:i/>
          <w:iCs/>
          <w:sz w:val="20"/>
          <w:szCs w:val="20"/>
        </w:rPr>
        <w:t xml:space="preserve">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w:t>
      </w:r>
      <w:r>
        <w:rPr>
          <w:bCs/>
          <w:i/>
          <w:iCs/>
          <w:sz w:val="20"/>
          <w:szCs w:val="20"/>
        </w:rPr>
        <w:t xml:space="preserve"> </w:t>
      </w:r>
      <w:r>
        <w:rPr>
          <w:bCs/>
          <w:i/>
          <w:iCs/>
          <w:sz w:val="20"/>
          <w:szCs w:val="20"/>
        </w:rPr>
        <w:t xml:space="preserve">в разделе 7 «Дистанционное банковское обслуживание (ДБО)» настоящих тарифов.</w:t>
      </w:r>
      <w:r>
        <w:rPr>
          <w:bCs/>
          <w:i/>
          <w:iCs/>
          <w:sz w:val="20"/>
          <w:szCs w:val="20"/>
        </w:rPr>
      </w:r>
      <w:r>
        <w:rPr>
          <w:bCs/>
          <w:i/>
          <w:iCs/>
          <w:sz w:val="20"/>
          <w:szCs w:val="20"/>
        </w:rPr>
      </w:r>
    </w:p>
    <w:p>
      <w:pPr>
        <w:pStyle w:val="1148"/>
        <w:ind w:right="21"/>
        <w:jc w:val="both"/>
        <w:spacing w:before="40"/>
        <w:tabs>
          <w:tab w:val="left" w:pos="284" w:leader="none"/>
          <w:tab w:val="left" w:pos="1134" w:leader="none"/>
        </w:tabs>
        <w:rPr>
          <w:bCs/>
          <w:i/>
          <w:iCs/>
          <w:sz w:val="20"/>
          <w:szCs w:val="20"/>
        </w:rPr>
      </w:pPr>
      <w:r>
        <w:rPr>
          <w:bCs/>
          <w:i/>
          <w:iCs/>
          <w:sz w:val="20"/>
          <w:szCs w:val="20"/>
        </w:rPr>
        <w:t xml:space="preserve">3.</w:t>
        <w:tab/>
        <w:t xml:space="preserve">В случае если на момент оказания услуги клиент не имеет счетов, открыт</w:t>
      </w:r>
      <w:r>
        <w:rPr>
          <w:bCs/>
          <w:i/>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
          <w:iCs/>
          <w:sz w:val="20"/>
          <w:szCs w:val="20"/>
        </w:rPr>
      </w:r>
      <w:r>
        <w:rPr>
          <w:bCs/>
          <w:i/>
          <w:iCs/>
          <w:sz w:val="20"/>
          <w:szCs w:val="20"/>
        </w:rPr>
      </w:r>
    </w:p>
    <w:p>
      <w:pPr>
        <w:pStyle w:val="1148"/>
        <w:ind w:right="21"/>
        <w:jc w:val="both"/>
        <w:spacing w:before="40"/>
        <w:tabs>
          <w:tab w:val="left" w:pos="284" w:leader="none"/>
          <w:tab w:val="left" w:pos="1134" w:leader="none"/>
        </w:tabs>
        <w:rPr>
          <w:bCs/>
          <w:i/>
          <w:iCs/>
          <w:sz w:val="20"/>
          <w:szCs w:val="20"/>
        </w:rPr>
      </w:pPr>
      <w:r>
        <w:rPr>
          <w:bCs/>
          <w:i/>
          <w:iCs/>
          <w:sz w:val="20"/>
          <w:szCs w:val="20"/>
        </w:rPr>
        <w:t xml:space="preserve">4.</w:t>
      </w:r>
      <w:r>
        <w:t xml:space="preserve"> </w:t>
      </w:r>
      <w:r>
        <w:rPr>
          <w:bCs/>
          <w:i/>
          <w:iCs/>
          <w:sz w:val="20"/>
          <w:szCs w:val="20"/>
        </w:rPr>
        <w:t xml:space="preserve">По операциям, совершаемым через «Мобильный банк»/«Мобильное приложение «Свой Бизнес Мобайл», установлены следующие лимиты:</w:t>
      </w:r>
      <w:r>
        <w:rPr>
          <w:bCs/>
          <w:i/>
          <w:iCs/>
          <w:sz w:val="20"/>
          <w:szCs w:val="20"/>
        </w:rPr>
      </w:r>
      <w:r>
        <w:rPr>
          <w:bCs/>
          <w:i/>
          <w:iCs/>
          <w:sz w:val="20"/>
          <w:szCs w:val="20"/>
        </w:rPr>
      </w:r>
    </w:p>
    <w:p>
      <w:pPr>
        <w:pStyle w:val="1148"/>
        <w:ind w:right="21"/>
        <w:jc w:val="both"/>
        <w:spacing w:before="40"/>
        <w:tabs>
          <w:tab w:val="left" w:pos="284" w:leader="none"/>
          <w:tab w:val="left" w:pos="1134" w:leader="none"/>
        </w:tabs>
        <w:rPr>
          <w:bCs/>
          <w:i/>
          <w:iCs/>
          <w:sz w:val="20"/>
          <w:szCs w:val="20"/>
        </w:rPr>
      </w:pPr>
      <w:r>
        <w:rPr>
          <w:bCs/>
          <w:i/>
          <w:iCs/>
          <w:sz w:val="20"/>
          <w:szCs w:val="20"/>
        </w:rPr>
        <w:t xml:space="preserve">- лимит на единовременную операцию – 5 000 000 (Пять миллионов) рублей;</w:t>
      </w:r>
      <w:r>
        <w:rPr>
          <w:bCs/>
          <w:i/>
          <w:iCs/>
          <w:sz w:val="20"/>
          <w:szCs w:val="20"/>
        </w:rPr>
      </w:r>
      <w:r>
        <w:rPr>
          <w:bCs/>
          <w:i/>
          <w:iCs/>
          <w:sz w:val="20"/>
          <w:szCs w:val="20"/>
        </w:rPr>
      </w:r>
    </w:p>
    <w:p>
      <w:pPr>
        <w:pStyle w:val="1148"/>
        <w:ind w:right="21"/>
        <w:jc w:val="both"/>
        <w:spacing w:before="40"/>
        <w:tabs>
          <w:tab w:val="left" w:pos="284" w:leader="none"/>
          <w:tab w:val="left" w:pos="1134" w:leader="none"/>
        </w:tabs>
        <w:rPr>
          <w:bCs/>
          <w:i/>
          <w:iCs/>
          <w:sz w:val="20"/>
          <w:szCs w:val="20"/>
        </w:rPr>
      </w:pPr>
      <w:r>
        <w:rPr>
          <w:bCs/>
          <w:i/>
          <w:iCs/>
          <w:sz w:val="20"/>
          <w:szCs w:val="20"/>
        </w:rPr>
        <w:t xml:space="preserve">- лимит на совершение операций в течение суток - 10 000 000 (Десять миллионов) рублей. Сутки – с 0:00 до 24:00 по московскому времени.</w:t>
      </w:r>
      <w:r>
        <w:rPr>
          <w:bCs/>
          <w:i/>
          <w:iCs/>
          <w:sz w:val="20"/>
          <w:szCs w:val="20"/>
        </w:rPr>
      </w:r>
      <w:r>
        <w:rPr>
          <w:bCs/>
          <w:i/>
          <w:iCs/>
          <w:sz w:val="20"/>
          <w:szCs w:val="20"/>
        </w:rPr>
      </w:r>
    </w:p>
    <w:p>
      <w:pPr>
        <w:pStyle w:val="1148"/>
        <w:ind w:right="21"/>
        <w:jc w:val="both"/>
        <w:spacing w:before="40"/>
        <w:tabs>
          <w:tab w:val="left" w:pos="284" w:leader="none"/>
          <w:tab w:val="left" w:pos="1134" w:leader="none"/>
        </w:tabs>
        <w:rPr>
          <w:bCs/>
          <w:i/>
          <w:iCs/>
          <w:sz w:val="20"/>
          <w:szCs w:val="20"/>
        </w:rPr>
      </w:pPr>
      <w:r>
        <w:rPr>
          <w:bCs/>
          <w:i/>
          <w:iCs/>
          <w:sz w:val="20"/>
          <w:szCs w:val="20"/>
        </w:rPr>
        <w:t xml:space="preserve">При проведении операций в иностранной валюте сумма операции определяется по курсу Банка России на дату проведения операции. </w:t>
      </w:r>
      <w:r>
        <w:rPr>
          <w:bCs/>
          <w:i/>
          <w:iCs/>
          <w:sz w:val="20"/>
          <w:szCs w:val="20"/>
        </w:rPr>
      </w:r>
      <w:r>
        <w:rPr>
          <w:bCs/>
          <w:i/>
          <w:iCs/>
          <w:sz w:val="20"/>
          <w:szCs w:val="20"/>
        </w:rPr>
      </w:r>
    </w:p>
    <w:p>
      <w:pPr>
        <w:pStyle w:val="1148"/>
        <w:ind w:right="21"/>
        <w:jc w:val="both"/>
        <w:spacing w:before="40"/>
        <w:tabs>
          <w:tab w:val="left" w:pos="284" w:leader="none"/>
          <w:tab w:val="left" w:pos="1134" w:leader="none"/>
        </w:tabs>
        <w:rPr>
          <w:bCs/>
          <w:i/>
          <w:iCs/>
          <w:sz w:val="20"/>
          <w:szCs w:val="20"/>
        </w:rPr>
      </w:pPr>
      <w:r>
        <w:rPr>
          <w:bCs/>
          <w:i/>
          <w:iCs/>
          <w:sz w:val="20"/>
          <w:szCs w:val="20"/>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bCs/>
          <w:i/>
          <w:iCs/>
          <w:sz w:val="20"/>
          <w:szCs w:val="20"/>
        </w:rPr>
      </w:r>
      <w:r>
        <w:rPr>
          <w:bCs/>
          <w:i/>
          <w:iCs/>
          <w:sz w:val="20"/>
          <w:szCs w:val="20"/>
        </w:rPr>
      </w:r>
    </w:p>
    <w:p>
      <w:pPr>
        <w:pStyle w:val="1148"/>
        <w:ind w:right="21"/>
        <w:jc w:val="both"/>
        <w:spacing w:before="40"/>
        <w:tabs>
          <w:tab w:val="left" w:pos="284" w:leader="none"/>
          <w:tab w:val="left" w:pos="1134" w:leader="none"/>
        </w:tabs>
        <w:rPr>
          <w:bCs/>
          <w:i/>
          <w:iCs/>
          <w:sz w:val="20"/>
          <w:szCs w:val="20"/>
        </w:rPr>
      </w:pPr>
      <w:r>
        <w:rPr>
          <w:bCs/>
          <w:i/>
          <w:iCs/>
          <w:sz w:val="20"/>
          <w:szCs w:val="20"/>
        </w:rPr>
      </w:r>
      <w:r>
        <w:rPr>
          <w:bCs/>
          <w:i/>
          <w:iCs/>
          <w:sz w:val="20"/>
          <w:szCs w:val="20"/>
        </w:rPr>
      </w:r>
      <w:r>
        <w:rPr>
          <w:bCs/>
          <w:i/>
          <w:iCs/>
          <w:sz w:val="20"/>
          <w:szCs w:val="20"/>
        </w:rPr>
      </w:r>
    </w:p>
    <w:p>
      <w:pPr>
        <w:pStyle w:val="1148"/>
        <w:ind w:right="21"/>
        <w:jc w:val="both"/>
        <w:spacing w:before="40"/>
        <w:tabs>
          <w:tab w:val="left" w:pos="284" w:leader="none"/>
          <w:tab w:val="left" w:pos="1134" w:leader="none"/>
        </w:tabs>
        <w:rPr>
          <w:bCs/>
          <w:i/>
          <w:iCs/>
          <w:sz w:val="20"/>
          <w:szCs w:val="20"/>
        </w:rPr>
      </w:pPr>
      <w:r>
        <w:rPr>
          <w:bCs/>
          <w:i/>
          <w:iCs/>
          <w:sz w:val="20"/>
          <w:szCs w:val="20"/>
        </w:rPr>
        <w:t xml:space="preserve">* Под обязательствами перед АО «Россельхозбанк» по кредитным сделкам понимаются:</w:t>
      </w:r>
      <w:r>
        <w:rPr>
          <w:bCs/>
          <w:i/>
          <w:iCs/>
          <w:sz w:val="20"/>
          <w:szCs w:val="20"/>
        </w:rPr>
      </w:r>
      <w:r>
        <w:rPr>
          <w:bCs/>
          <w:i/>
          <w:iCs/>
          <w:sz w:val="20"/>
          <w:szCs w:val="20"/>
        </w:rPr>
      </w:r>
    </w:p>
    <w:p>
      <w:pPr>
        <w:pStyle w:val="1148"/>
        <w:ind w:right="21"/>
        <w:jc w:val="both"/>
        <w:spacing w:before="40"/>
        <w:tabs>
          <w:tab w:val="left" w:pos="284" w:leader="none"/>
          <w:tab w:val="left" w:pos="1134" w:leader="none"/>
        </w:tabs>
        <w:rPr>
          <w:bCs/>
          <w:i/>
          <w:iCs/>
          <w:sz w:val="20"/>
          <w:szCs w:val="20"/>
        </w:rPr>
      </w:pPr>
      <w:r>
        <w:rPr>
          <w:bCs/>
          <w:i/>
          <w:iCs/>
          <w:sz w:val="20"/>
          <w:szCs w:val="20"/>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bCs/>
          <w:i/>
          <w:iCs/>
          <w:sz w:val="20"/>
          <w:szCs w:val="20"/>
        </w:rPr>
      </w:r>
      <w:r>
        <w:rPr>
          <w:bCs/>
          <w:i/>
          <w:iCs/>
          <w:sz w:val="20"/>
          <w:szCs w:val="20"/>
        </w:rPr>
      </w:r>
    </w:p>
    <w:p>
      <w:pPr>
        <w:pStyle w:val="1148"/>
        <w:ind w:right="21"/>
        <w:jc w:val="both"/>
        <w:spacing w:before="40"/>
        <w:tabs>
          <w:tab w:val="left" w:pos="284" w:leader="none"/>
          <w:tab w:val="left" w:pos="1134" w:leader="none"/>
        </w:tabs>
        <w:rPr>
          <w:bCs/>
          <w:i/>
          <w:iCs/>
          <w:sz w:val="20"/>
          <w:szCs w:val="20"/>
        </w:rPr>
      </w:pPr>
      <w:r>
        <w:rPr>
          <w:bCs/>
          <w:i/>
          <w:iCs/>
          <w:sz w:val="20"/>
          <w:szCs w:val="20"/>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bCs/>
          <w:i/>
          <w:iCs/>
          <w:sz w:val="20"/>
          <w:szCs w:val="20"/>
        </w:rPr>
      </w:r>
      <w:r>
        <w:rPr>
          <w:bCs/>
          <w:i/>
          <w:iCs/>
          <w:sz w:val="20"/>
          <w:szCs w:val="20"/>
        </w:rPr>
      </w:r>
    </w:p>
    <w:p>
      <w:pPr>
        <w:pStyle w:val="1148"/>
        <w:ind w:right="21"/>
        <w:jc w:val="both"/>
        <w:spacing w:before="40"/>
        <w:tabs>
          <w:tab w:val="left" w:pos="284" w:leader="none"/>
          <w:tab w:val="left" w:pos="1134" w:leader="none"/>
        </w:tabs>
        <w:rPr>
          <w:bCs/>
          <w:i/>
          <w:iCs/>
          <w:sz w:val="20"/>
          <w:szCs w:val="20"/>
        </w:rPr>
      </w:pPr>
      <w:r>
        <w:rPr>
          <w:bCs/>
          <w:i/>
          <w:iCs/>
          <w:sz w:val="20"/>
          <w:szCs w:val="20"/>
        </w:rPr>
      </w:r>
      <w:r>
        <w:rPr>
          <w:bCs/>
          <w:i/>
          <w:iCs/>
          <w:sz w:val="20"/>
          <w:szCs w:val="20"/>
        </w:rPr>
      </w:r>
      <w:r>
        <w:rPr>
          <w:bCs/>
          <w:i/>
          <w:iCs/>
          <w:sz w:val="20"/>
          <w:szCs w:val="20"/>
        </w:rPr>
      </w:r>
    </w:p>
    <w:p>
      <w:pPr>
        <w:pStyle w:val="1148"/>
        <w:ind w:right="21"/>
        <w:jc w:val="both"/>
        <w:spacing w:before="40"/>
        <w:tabs>
          <w:tab w:val="left" w:pos="284" w:leader="none"/>
          <w:tab w:val="left" w:pos="1134" w:leader="none"/>
        </w:tabs>
        <w:rPr>
          <w:bCs/>
          <w:i/>
          <w:iCs/>
          <w:sz w:val="20"/>
          <w:szCs w:val="20"/>
        </w:rPr>
      </w:pPr>
      <w:r>
        <w:rPr>
          <w:bCs/>
          <w:i/>
          <w:iCs/>
          <w:sz w:val="20"/>
          <w:szCs w:val="20"/>
        </w:rPr>
      </w:r>
      <w:r>
        <w:rPr>
          <w:bCs/>
          <w:i/>
          <w:iCs/>
          <w:sz w:val="20"/>
          <w:szCs w:val="20"/>
        </w:rPr>
      </w:r>
      <w:r>
        <w:rPr>
          <w:bCs/>
          <w:i/>
          <w:iCs/>
          <w:sz w:val="20"/>
          <w:szCs w:val="20"/>
        </w:rPr>
      </w:r>
    </w:p>
    <w:p>
      <w:pPr>
        <w:pStyle w:val="1148"/>
        <w:ind w:right="21"/>
        <w:jc w:val="both"/>
        <w:spacing w:before="40"/>
        <w:tabs>
          <w:tab w:val="left" w:pos="284" w:leader="none"/>
          <w:tab w:val="left" w:pos="1134" w:leader="none"/>
        </w:tabs>
        <w:rPr>
          <w:bCs/>
          <w:i/>
          <w:iCs/>
          <w:sz w:val="20"/>
          <w:szCs w:val="20"/>
        </w:rPr>
      </w:pPr>
      <w:r>
        <w:rPr>
          <w:bCs/>
          <w:i/>
          <w:iCs/>
          <w:sz w:val="20"/>
          <w:szCs w:val="20"/>
        </w:rPr>
      </w:r>
      <w:r>
        <w:rPr>
          <w:bCs/>
          <w:i/>
          <w:iCs/>
          <w:sz w:val="20"/>
          <w:szCs w:val="20"/>
        </w:rPr>
      </w:r>
      <w:r>
        <w:rPr>
          <w:bCs/>
          <w:i/>
          <w:iCs/>
          <w:sz w:val="20"/>
          <w:szCs w:val="20"/>
        </w:rPr>
      </w:r>
    </w:p>
    <w:p>
      <w:pPr>
        <w:pStyle w:val="1148"/>
        <w:jc w:val="both"/>
        <w:spacing w:before="40"/>
        <w:tabs>
          <w:tab w:val="left" w:pos="284" w:leader="none"/>
          <w:tab w:val="left" w:pos="1134" w:leader="none"/>
        </w:tabs>
        <w:rPr>
          <w:b/>
          <w:bCs/>
          <w:i/>
          <w:sz w:val="20"/>
          <w:szCs w:val="20"/>
        </w:rPr>
      </w:pPr>
      <w:r>
        <w:rPr>
          <w:b/>
          <w:bCs/>
          <w:i/>
          <w:sz w:val="20"/>
          <w:szCs w:val="20"/>
        </w:rPr>
      </w:r>
      <w:r>
        <w:rPr>
          <w:b/>
          <w:bCs/>
          <w:i/>
          <w:sz w:val="20"/>
          <w:szCs w:val="20"/>
        </w:rPr>
      </w:r>
      <w:r>
        <w:rPr>
          <w:b/>
          <w:bCs/>
          <w:i/>
          <w:sz w:val="20"/>
          <w:szCs w:val="20"/>
        </w:rPr>
      </w:r>
    </w:p>
    <w:p>
      <w:pPr>
        <w:pStyle w:val="1152"/>
        <w:numPr>
          <w:ilvl w:val="0"/>
          <w:numId w:val="16"/>
        </w:numPr>
      </w:pPr>
      <w:r/>
      <w:bookmarkStart w:id="45" w:name="_Toc314217410"/>
      <w:r/>
      <w:bookmarkStart w:id="46" w:name="_Toc317529133"/>
      <w:r/>
      <w:bookmarkStart w:id="47" w:name="_Toc317529191"/>
      <w:r/>
      <w:bookmarkStart w:id="48" w:name="_Toc317529245"/>
      <w:r/>
      <w:bookmarkStart w:id="49" w:name="_Toc317529314"/>
      <w:r/>
      <w:bookmarkStart w:id="50" w:name="_Toc326325216"/>
      <w:r/>
      <w:bookmarkStart w:id="51" w:name="_Toc341179153"/>
      <w:r/>
      <w:bookmarkStart w:id="52" w:name="_Toc341179210"/>
      <w:r/>
      <w:bookmarkStart w:id="53" w:name="_Toc170984453"/>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bookmarkEnd w:id="45"/>
      <w:r/>
      <w:bookmarkEnd w:id="46"/>
      <w:r/>
      <w:bookmarkEnd w:id="47"/>
      <w:r/>
      <w:bookmarkEnd w:id="48"/>
      <w:r/>
      <w:r/>
    </w:p>
    <w:p>
      <w:pPr>
        <w:pStyle w:val="1148"/>
        <w:jc w:val="center"/>
        <w:rPr>
          <w:sz w:val="20"/>
          <w:szCs w:val="20"/>
        </w:rPr>
      </w:pPr>
      <w:r>
        <w:rPr>
          <w:sz w:val="20"/>
          <w:szCs w:val="20"/>
        </w:rPr>
        <w:t xml:space="preserve">(с</w:t>
      </w:r>
      <w:r>
        <w:rPr>
          <w:sz w:val="20"/>
          <w:szCs w:val="20"/>
        </w:rPr>
        <w:t xml:space="preserve"> </w:t>
      </w:r>
      <w:r>
        <w:rPr>
          <w:sz w:val="20"/>
          <w:szCs w:val="20"/>
        </w:rPr>
        <w:t xml:space="preserve">учетом</w:t>
      </w:r>
      <w:r>
        <w:rPr>
          <w:sz w:val="20"/>
          <w:szCs w:val="20"/>
        </w:rPr>
        <w:t xml:space="preserve"> </w:t>
      </w:r>
      <w:r>
        <w:rPr>
          <w:sz w:val="20"/>
          <w:szCs w:val="20"/>
        </w:rPr>
        <w:t xml:space="preserve">НДС)</w:t>
      </w:r>
      <w:bookmarkEnd w:id="49"/>
      <w:r/>
      <w:bookmarkEnd w:id="50"/>
      <w:r/>
      <w:bookmarkEnd w:id="51"/>
      <w:r/>
      <w:bookmarkEnd w:id="52"/>
      <w:r/>
      <w:bookmarkEnd w:id="53"/>
      <w:r>
        <w:rPr>
          <w:sz w:val="20"/>
          <w:szCs w:val="20"/>
        </w:rPr>
      </w:r>
      <w:r>
        <w:rPr>
          <w:sz w:val="20"/>
          <w:szCs w:val="20"/>
        </w:rPr>
      </w:r>
    </w:p>
    <w:p>
      <w:pPr>
        <w:pStyle w:val="1148"/>
      </w:pPr>
      <w: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148"/>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148"/>
              <w:jc w:val="center"/>
              <w:rPr>
                <w:b/>
                <w:sz w:val="20"/>
                <w:szCs w:val="20"/>
              </w:rPr>
            </w:pPr>
            <w:r>
              <w:rPr>
                <w:b/>
                <w:sz w:val="20"/>
                <w:szCs w:val="20"/>
              </w:rPr>
              <w:t xml:space="preserve">Количество</w:t>
            </w:r>
            <w:r>
              <w:rPr>
                <w:b/>
                <w:sz w:val="20"/>
                <w:szCs w:val="20"/>
              </w:rPr>
              <w:t xml:space="preserve"> </w:t>
            </w:r>
            <w:r>
              <w:rPr>
                <w:b/>
                <w:sz w:val="20"/>
                <w:szCs w:val="20"/>
              </w:rPr>
              <w:t xml:space="preserve">мест</w:t>
            </w:r>
            <w:r>
              <w:rPr>
                <w:b/>
                <w:sz w:val="20"/>
                <w:szCs w:val="20"/>
              </w:rPr>
              <w:t xml:space="preserve"> </w:t>
            </w:r>
            <w:r>
              <w:rPr>
                <w:b/>
                <w:sz w:val="20"/>
                <w:szCs w:val="20"/>
              </w:rPr>
              <w:t xml:space="preserve">(мешков)</w:t>
            </w:r>
            <w:r>
              <w:rPr>
                <w:b/>
                <w:sz w:val="20"/>
                <w:szCs w:val="20"/>
              </w:rPr>
            </w:r>
            <w:r>
              <w:rPr>
                <w:b/>
                <w:sz w:val="20"/>
                <w:szCs w:val="20"/>
              </w:rPr>
            </w:r>
          </w:p>
        </w:tc>
        <w:tc>
          <w:tcPr>
            <w:tcW w:w="1985" w:type="dxa"/>
            <w:vAlign w:val="top"/>
            <w:textDirection w:val="lrTb"/>
            <w:noWrap w:val="false"/>
          </w:tcPr>
          <w:p>
            <w:pPr>
              <w:pStyle w:val="1148"/>
              <w:jc w:val="center"/>
              <w:rPr>
                <w:b/>
                <w:sz w:val="20"/>
                <w:szCs w:val="20"/>
              </w:rPr>
            </w:pPr>
            <w:r>
              <w:rPr>
                <w:b/>
                <w:sz w:val="20"/>
                <w:szCs w:val="20"/>
              </w:rPr>
              <w:t xml:space="preserve">Плата</w:t>
            </w:r>
            <w:r>
              <w:rPr>
                <w:b/>
                <w:sz w:val="20"/>
                <w:szCs w:val="20"/>
              </w:rPr>
              <w:t xml:space="preserve"> </w:t>
            </w:r>
            <w:r>
              <w:rPr>
                <w:b/>
                <w:sz w:val="20"/>
                <w:szCs w:val="20"/>
              </w:rPr>
              <w:t xml:space="preserve">в</w:t>
            </w:r>
            <w:r>
              <w:rPr>
                <w:b/>
                <w:sz w:val="20"/>
                <w:szCs w:val="20"/>
              </w:rPr>
              <w:t xml:space="preserve"> </w:t>
            </w:r>
            <w:r>
              <w:rPr>
                <w:b/>
                <w:sz w:val="20"/>
                <w:szCs w:val="20"/>
              </w:rPr>
              <w:t xml:space="preserve">долл.</w:t>
            </w:r>
            <w:r>
              <w:rPr>
                <w:b/>
                <w:sz w:val="20"/>
                <w:szCs w:val="20"/>
              </w:rPr>
              <w:t xml:space="preserve"> </w:t>
            </w:r>
            <w:r>
              <w:rPr>
                <w:b/>
                <w:sz w:val="20"/>
                <w:szCs w:val="20"/>
              </w:rPr>
              <w:t xml:space="preserve">США</w:t>
            </w:r>
            <w:r>
              <w:rPr>
                <w:b/>
                <w:sz w:val="20"/>
                <w:szCs w:val="20"/>
              </w:rPr>
              <w:t xml:space="preserve"> </w:t>
            </w:r>
            <w:r>
              <w:rPr>
                <w:b/>
                <w:sz w:val="20"/>
                <w:szCs w:val="20"/>
              </w:rPr>
              <w:t xml:space="preserve">в</w:t>
            </w:r>
            <w:r>
              <w:rPr>
                <w:b/>
                <w:sz w:val="20"/>
                <w:szCs w:val="20"/>
              </w:rPr>
              <w:t xml:space="preserve"> </w:t>
            </w:r>
            <w:r>
              <w:rPr>
                <w:b/>
                <w:sz w:val="20"/>
                <w:szCs w:val="20"/>
              </w:rPr>
              <w:t xml:space="preserve">месяц</w:t>
            </w:r>
            <w:r>
              <w:rPr>
                <w:b/>
                <w:sz w:val="20"/>
                <w:szCs w:val="20"/>
              </w:rPr>
            </w:r>
            <w:r>
              <w:rPr>
                <w:b/>
                <w:sz w:val="20"/>
                <w:szCs w:val="20"/>
              </w:rPr>
            </w:r>
          </w:p>
        </w:tc>
        <w:tc>
          <w:tcPr>
            <w:tcW w:w="3260" w:type="dxa"/>
            <w:vAlign w:val="top"/>
            <w:textDirection w:val="lrTb"/>
            <w:noWrap w:val="false"/>
          </w:tcPr>
          <w:p>
            <w:pPr>
              <w:pStyle w:val="1148"/>
              <w:jc w:val="center"/>
              <w:rPr>
                <w:b/>
                <w:sz w:val="20"/>
                <w:szCs w:val="20"/>
              </w:rPr>
            </w:pPr>
            <w:r>
              <w:rPr>
                <w:b/>
                <w:sz w:val="20"/>
                <w:szCs w:val="20"/>
              </w:rPr>
              <w:t xml:space="preserve">Срок</w:t>
            </w:r>
            <w:r>
              <w:rPr>
                <w:b/>
                <w:sz w:val="20"/>
                <w:szCs w:val="20"/>
              </w:rPr>
              <w:t xml:space="preserve"> </w:t>
            </w:r>
            <w:r>
              <w:rPr>
                <w:b/>
                <w:sz w:val="20"/>
                <w:szCs w:val="20"/>
              </w:rPr>
              <w:t xml:space="preserve">хранения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3"/>
        </w:trPr>
        <w:tc>
          <w:tcPr>
            <w:tcW w:w="851" w:type="dxa"/>
            <w:vAlign w:val="top"/>
            <w:vMerge w:val="restart"/>
            <w:textDirection w:val="lrTb"/>
            <w:noWrap w:val="false"/>
          </w:tcPr>
          <w:p>
            <w:pPr>
              <w:pStyle w:val="1148"/>
              <w:jc w:val="center"/>
              <w:rPr>
                <w:sz w:val="20"/>
                <w:szCs w:val="20"/>
              </w:rPr>
            </w:pPr>
            <w:r>
              <w:rPr>
                <w:sz w:val="20"/>
                <w:szCs w:val="20"/>
              </w:rPr>
              <w:t xml:space="preserve">8.1.</w:t>
            </w:r>
            <w:r>
              <w:rPr>
                <w:sz w:val="20"/>
                <w:szCs w:val="20"/>
              </w:rPr>
            </w:r>
            <w:r>
              <w:rPr>
                <w:sz w:val="20"/>
                <w:szCs w:val="20"/>
              </w:rPr>
            </w:r>
          </w:p>
        </w:tc>
        <w:tc>
          <w:tcPr>
            <w:tcW w:w="3969" w:type="dxa"/>
            <w:vAlign w:val="top"/>
            <w:vMerge w:val="restart"/>
            <w:textDirection w:val="lrTb"/>
            <w:noWrap w:val="false"/>
          </w:tcPr>
          <w:p>
            <w:pPr>
              <w:pStyle w:val="1148"/>
              <w:rPr>
                <w:sz w:val="20"/>
                <w:szCs w:val="20"/>
              </w:rPr>
            </w:pPr>
            <w:r>
              <w:rPr>
                <w:sz w:val="20"/>
                <w:szCs w:val="20"/>
              </w:rPr>
              <w:t xml:space="preserve">До</w:t>
            </w:r>
            <w:r>
              <w:rPr>
                <w:sz w:val="20"/>
                <w:szCs w:val="20"/>
              </w:rPr>
              <w:t xml:space="preserve"> </w:t>
            </w:r>
            <w:r>
              <w:rPr>
                <w:sz w:val="20"/>
                <w:szCs w:val="20"/>
              </w:rPr>
              <w:t xml:space="preserve">10</w:t>
            </w:r>
            <w:r>
              <w:rPr>
                <w:sz w:val="20"/>
                <w:szCs w:val="20"/>
              </w:rPr>
              <w:t xml:space="preserve"> </w:t>
            </w:r>
            <w:r>
              <w:rPr>
                <w:sz w:val="20"/>
                <w:szCs w:val="20"/>
              </w:rPr>
              <w:t xml:space="preserve">мест</w:t>
            </w:r>
            <w:r>
              <w:rPr>
                <w:sz w:val="20"/>
                <w:szCs w:val="20"/>
              </w:rPr>
            </w:r>
            <w:r>
              <w:rPr>
                <w:sz w:val="20"/>
                <w:szCs w:val="20"/>
              </w:rPr>
            </w:r>
          </w:p>
        </w:tc>
        <w:tc>
          <w:tcPr>
            <w:tcW w:w="1985" w:type="dxa"/>
            <w:vAlign w:val="top"/>
            <w:vMerge w:val="restart"/>
            <w:textDirection w:val="lrTb"/>
            <w:noWrap w:val="false"/>
          </w:tcPr>
          <w:p>
            <w:pPr>
              <w:pStyle w:val="1148"/>
              <w:jc w:val="center"/>
              <w:rPr>
                <w:sz w:val="20"/>
                <w:szCs w:val="20"/>
              </w:rPr>
            </w:pPr>
            <w:r>
              <w:rPr>
                <w:sz w:val="20"/>
                <w:szCs w:val="20"/>
              </w:rPr>
              <w:t xml:space="preserve">5</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W w:w="3260" w:type="dxa"/>
            <w:vAlign w:val="top"/>
            <w:vMerge w:val="restart"/>
            <w:textDirection w:val="lrTb"/>
            <w:noWrap w:val="false"/>
          </w:tcPr>
          <w:p>
            <w:pPr>
              <w:pStyle w:val="1148"/>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3"/>
        </w:trPr>
        <w:tc>
          <w:tcPr>
            <w:tcW w:w="851" w:type="dxa"/>
            <w:vAlign w:val="top"/>
            <w:vMerge w:val="restart"/>
            <w:textDirection w:val="lrTb"/>
            <w:noWrap w:val="false"/>
          </w:tcPr>
          <w:p>
            <w:pPr>
              <w:pStyle w:val="1148"/>
              <w:jc w:val="center"/>
              <w:rPr>
                <w:sz w:val="20"/>
                <w:szCs w:val="20"/>
              </w:rPr>
            </w:pPr>
            <w:r>
              <w:rPr>
                <w:sz w:val="20"/>
                <w:szCs w:val="20"/>
              </w:rPr>
              <w:t xml:space="preserve">8.2.</w:t>
            </w:r>
            <w:r>
              <w:rPr>
                <w:sz w:val="20"/>
                <w:szCs w:val="20"/>
              </w:rPr>
            </w:r>
            <w:r>
              <w:rPr>
                <w:sz w:val="20"/>
                <w:szCs w:val="20"/>
              </w:rPr>
            </w:r>
          </w:p>
        </w:tc>
        <w:tc>
          <w:tcPr>
            <w:tcW w:w="3969" w:type="dxa"/>
            <w:vAlign w:val="top"/>
            <w:vMerge w:val="restart"/>
            <w:textDirection w:val="lrTb"/>
            <w:noWrap w:val="false"/>
          </w:tcPr>
          <w:p>
            <w:pPr>
              <w:pStyle w:val="1148"/>
              <w:rPr>
                <w:sz w:val="20"/>
                <w:szCs w:val="20"/>
              </w:rPr>
            </w:pPr>
            <w:r>
              <w:rPr>
                <w:sz w:val="20"/>
                <w:szCs w:val="20"/>
              </w:rPr>
              <w:t xml:space="preserve">От</w:t>
            </w:r>
            <w:r>
              <w:rPr>
                <w:sz w:val="20"/>
                <w:szCs w:val="20"/>
              </w:rPr>
              <w:t xml:space="preserve"> </w:t>
            </w:r>
            <w:r>
              <w:rPr>
                <w:sz w:val="20"/>
                <w:szCs w:val="20"/>
              </w:rPr>
              <w:t xml:space="preserve">11</w:t>
            </w:r>
            <w:r>
              <w:rPr>
                <w:sz w:val="20"/>
                <w:szCs w:val="20"/>
              </w:rPr>
              <w:t xml:space="preserve"> </w:t>
            </w:r>
            <w:r>
              <w:rPr>
                <w:sz w:val="20"/>
                <w:szCs w:val="20"/>
              </w:rPr>
              <w:t xml:space="preserve">мест</w:t>
            </w:r>
            <w:r>
              <w:rPr>
                <w:sz w:val="20"/>
                <w:szCs w:val="20"/>
              </w:rPr>
              <w:t xml:space="preserve"> </w:t>
            </w:r>
            <w:r>
              <w:rPr>
                <w:sz w:val="20"/>
                <w:szCs w:val="20"/>
              </w:rPr>
              <w:t xml:space="preserve">до</w:t>
            </w:r>
            <w:r>
              <w:rPr>
                <w:sz w:val="20"/>
                <w:szCs w:val="20"/>
              </w:rPr>
              <w:t xml:space="preserve"> </w:t>
            </w:r>
            <w:r>
              <w:rPr>
                <w:sz w:val="20"/>
                <w:szCs w:val="20"/>
              </w:rPr>
              <w:t xml:space="preserve">20</w:t>
            </w:r>
            <w:r>
              <w:rPr>
                <w:sz w:val="20"/>
                <w:szCs w:val="20"/>
              </w:rPr>
              <w:t xml:space="preserve"> </w:t>
            </w:r>
            <w:r>
              <w:rPr>
                <w:sz w:val="20"/>
                <w:szCs w:val="20"/>
              </w:rPr>
              <w:t xml:space="preserve">мест</w:t>
            </w:r>
            <w:r>
              <w:rPr>
                <w:sz w:val="20"/>
                <w:szCs w:val="20"/>
              </w:rPr>
              <w:t xml:space="preserve"> </w:t>
            </w:r>
            <w:r>
              <w:rPr>
                <w:sz w:val="20"/>
                <w:szCs w:val="20"/>
              </w:rPr>
            </w:r>
            <w:r>
              <w:rPr>
                <w:sz w:val="20"/>
                <w:szCs w:val="20"/>
              </w:rPr>
            </w:r>
          </w:p>
        </w:tc>
        <w:tc>
          <w:tcPr>
            <w:tcW w:w="1985" w:type="dxa"/>
            <w:vAlign w:val="top"/>
            <w:vMerge w:val="restart"/>
            <w:textDirection w:val="lrTb"/>
            <w:noWrap w:val="false"/>
          </w:tcPr>
          <w:p>
            <w:pPr>
              <w:pStyle w:val="1148"/>
              <w:jc w:val="center"/>
              <w:rPr>
                <w:sz w:val="20"/>
                <w:szCs w:val="20"/>
              </w:rPr>
            </w:pPr>
            <w:r>
              <w:rPr>
                <w:sz w:val="20"/>
                <w:szCs w:val="20"/>
              </w:rPr>
              <w:t xml:space="preserve">105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W w:w="3260" w:type="dxa"/>
            <w:vAlign w:val="top"/>
            <w:vMerge w:val="restart"/>
            <w:textDirection w:val="lrTb"/>
            <w:noWrap w:val="false"/>
          </w:tcPr>
          <w:p>
            <w:pPr>
              <w:pStyle w:val="1148"/>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3"/>
        </w:trPr>
        <w:tc>
          <w:tcPr>
            <w:tcW w:w="851" w:type="dxa"/>
            <w:vAlign w:val="top"/>
            <w:vMerge w:val="restart"/>
            <w:textDirection w:val="lrTb"/>
            <w:noWrap w:val="false"/>
          </w:tcPr>
          <w:p>
            <w:pPr>
              <w:pStyle w:val="1148"/>
              <w:jc w:val="center"/>
              <w:rPr>
                <w:sz w:val="20"/>
                <w:szCs w:val="20"/>
              </w:rPr>
            </w:pPr>
            <w:r>
              <w:rPr>
                <w:sz w:val="20"/>
                <w:szCs w:val="20"/>
              </w:rPr>
              <w:t xml:space="preserve">8.3.</w:t>
            </w:r>
            <w:r>
              <w:rPr>
                <w:sz w:val="20"/>
                <w:szCs w:val="20"/>
              </w:rPr>
            </w:r>
            <w:r>
              <w:rPr>
                <w:sz w:val="20"/>
                <w:szCs w:val="20"/>
              </w:rPr>
            </w:r>
          </w:p>
        </w:tc>
        <w:tc>
          <w:tcPr>
            <w:tcW w:w="3969" w:type="dxa"/>
            <w:vAlign w:val="top"/>
            <w:vMerge w:val="restart"/>
            <w:textDirection w:val="lrTb"/>
            <w:noWrap w:val="false"/>
          </w:tcPr>
          <w:p>
            <w:pPr>
              <w:pStyle w:val="1148"/>
              <w:rPr>
                <w:sz w:val="20"/>
                <w:szCs w:val="20"/>
              </w:rPr>
            </w:pPr>
            <w:r>
              <w:rPr>
                <w:sz w:val="20"/>
                <w:szCs w:val="20"/>
              </w:rPr>
              <w:t xml:space="preserve">От</w:t>
            </w:r>
            <w:r>
              <w:rPr>
                <w:sz w:val="20"/>
                <w:szCs w:val="20"/>
              </w:rPr>
              <w:t xml:space="preserve"> </w:t>
            </w:r>
            <w:r>
              <w:rPr>
                <w:sz w:val="20"/>
                <w:szCs w:val="20"/>
              </w:rPr>
              <w:t xml:space="preserve">21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30</w:t>
            </w:r>
            <w:r>
              <w:rPr>
                <w:sz w:val="20"/>
                <w:szCs w:val="20"/>
              </w:rPr>
              <w:t xml:space="preserve"> </w:t>
            </w:r>
            <w:r>
              <w:rPr>
                <w:sz w:val="20"/>
                <w:szCs w:val="20"/>
              </w:rPr>
              <w:t xml:space="preserve">мест</w:t>
            </w:r>
            <w:r>
              <w:rPr>
                <w:sz w:val="20"/>
                <w:szCs w:val="20"/>
              </w:rPr>
            </w:r>
            <w:r>
              <w:rPr>
                <w:sz w:val="20"/>
                <w:szCs w:val="20"/>
              </w:rPr>
            </w:r>
          </w:p>
        </w:tc>
        <w:tc>
          <w:tcPr>
            <w:tcW w:w="1985" w:type="dxa"/>
            <w:vAlign w:val="top"/>
            <w:vMerge w:val="restart"/>
            <w:textDirection w:val="lrTb"/>
            <w:noWrap w:val="false"/>
          </w:tcPr>
          <w:p>
            <w:pPr>
              <w:pStyle w:val="1148"/>
              <w:jc w:val="center"/>
              <w:rPr>
                <w:sz w:val="20"/>
                <w:szCs w:val="20"/>
              </w:rPr>
            </w:pPr>
            <w:r>
              <w:rPr>
                <w:sz w:val="20"/>
                <w:szCs w:val="20"/>
              </w:rPr>
              <w:t xml:space="preserve">155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W w:w="3260" w:type="dxa"/>
            <w:vAlign w:val="top"/>
            <w:vMerge w:val="restart"/>
            <w:textDirection w:val="lrTb"/>
            <w:noWrap w:val="false"/>
          </w:tcPr>
          <w:p>
            <w:pPr>
              <w:pStyle w:val="1148"/>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3"/>
        </w:trPr>
        <w:tc>
          <w:tcPr>
            <w:tcW w:w="851" w:type="dxa"/>
            <w:vAlign w:val="top"/>
            <w:vMerge w:val="restart"/>
            <w:textDirection w:val="lrTb"/>
            <w:noWrap w:val="false"/>
          </w:tcPr>
          <w:p>
            <w:pPr>
              <w:pStyle w:val="1148"/>
              <w:jc w:val="center"/>
              <w:rPr>
                <w:sz w:val="20"/>
                <w:szCs w:val="20"/>
              </w:rPr>
            </w:pPr>
            <w:r>
              <w:rPr>
                <w:sz w:val="20"/>
                <w:szCs w:val="20"/>
              </w:rPr>
              <w:t xml:space="preserve">8.4.</w:t>
            </w:r>
            <w:r>
              <w:rPr>
                <w:sz w:val="20"/>
                <w:szCs w:val="20"/>
              </w:rPr>
            </w:r>
            <w:r>
              <w:rPr>
                <w:sz w:val="20"/>
                <w:szCs w:val="20"/>
              </w:rPr>
            </w:r>
          </w:p>
        </w:tc>
        <w:tc>
          <w:tcPr>
            <w:tcW w:w="3969" w:type="dxa"/>
            <w:vAlign w:val="top"/>
            <w:vMerge w:val="restart"/>
            <w:textDirection w:val="lrTb"/>
            <w:noWrap w:val="false"/>
          </w:tcPr>
          <w:p>
            <w:pPr>
              <w:pStyle w:val="1148"/>
              <w:rPr>
                <w:sz w:val="20"/>
                <w:szCs w:val="20"/>
              </w:rPr>
            </w:pPr>
            <w:r>
              <w:rPr>
                <w:sz w:val="20"/>
                <w:szCs w:val="20"/>
              </w:rPr>
              <w:t xml:space="preserve">От</w:t>
            </w:r>
            <w:r>
              <w:rPr>
                <w:sz w:val="20"/>
                <w:szCs w:val="20"/>
              </w:rPr>
              <w:t xml:space="preserve"> </w:t>
            </w:r>
            <w:r>
              <w:rPr>
                <w:sz w:val="20"/>
                <w:szCs w:val="20"/>
              </w:rPr>
              <w:t xml:space="preserve">31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40</w:t>
            </w:r>
            <w:r>
              <w:rPr>
                <w:sz w:val="20"/>
                <w:szCs w:val="20"/>
              </w:rPr>
              <w:t xml:space="preserve"> </w:t>
            </w:r>
            <w:r>
              <w:rPr>
                <w:sz w:val="20"/>
                <w:szCs w:val="20"/>
              </w:rPr>
              <w:t xml:space="preserve">мест</w:t>
            </w:r>
            <w:r>
              <w:rPr>
                <w:sz w:val="20"/>
                <w:szCs w:val="20"/>
              </w:rPr>
            </w:r>
            <w:r>
              <w:rPr>
                <w:sz w:val="20"/>
                <w:szCs w:val="20"/>
              </w:rPr>
            </w:r>
          </w:p>
          <w:p>
            <w:pPr>
              <w:pStyle w:val="1148"/>
              <w:rPr>
                <w:sz w:val="20"/>
                <w:szCs w:val="20"/>
              </w:rPr>
            </w:pPr>
            <w:r>
              <w:rPr>
                <w:sz w:val="20"/>
                <w:szCs w:val="20"/>
              </w:rPr>
            </w:r>
            <w:r>
              <w:rPr>
                <w:sz w:val="20"/>
                <w:szCs w:val="20"/>
              </w:rPr>
            </w:r>
            <w:r>
              <w:rPr>
                <w:sz w:val="20"/>
                <w:szCs w:val="20"/>
              </w:rPr>
            </w:r>
          </w:p>
          <w:p>
            <w:pPr>
              <w:pStyle w:val="1148"/>
              <w:rPr>
                <w:sz w:val="20"/>
                <w:szCs w:val="20"/>
              </w:rPr>
            </w:pPr>
            <w:r>
              <w:rPr>
                <w:sz w:val="20"/>
                <w:szCs w:val="20"/>
              </w:rPr>
            </w:r>
            <w:r>
              <w:rPr>
                <w:sz w:val="20"/>
                <w:szCs w:val="20"/>
              </w:rPr>
            </w:r>
            <w:r>
              <w:rPr>
                <w:sz w:val="20"/>
                <w:szCs w:val="20"/>
              </w:rPr>
            </w:r>
          </w:p>
          <w:p>
            <w:pPr>
              <w:pStyle w:val="1148"/>
              <w:rPr>
                <w:sz w:val="20"/>
                <w:szCs w:val="20"/>
              </w:rPr>
            </w:pPr>
            <w:r>
              <w:rPr>
                <w:sz w:val="20"/>
                <w:szCs w:val="20"/>
              </w:rPr>
            </w:r>
            <w:r>
              <w:rPr>
                <w:sz w:val="20"/>
                <w:szCs w:val="20"/>
              </w:rPr>
            </w:r>
            <w:r>
              <w:rPr>
                <w:sz w:val="20"/>
                <w:szCs w:val="20"/>
              </w:rPr>
            </w:r>
          </w:p>
          <w:p>
            <w:pPr>
              <w:pStyle w:val="1148"/>
              <w:rPr>
                <w:sz w:val="20"/>
                <w:szCs w:val="20"/>
              </w:rPr>
            </w:pPr>
            <w:r>
              <w:rPr>
                <w:sz w:val="20"/>
                <w:szCs w:val="20"/>
              </w:rPr>
            </w:r>
            <w:r>
              <w:rPr>
                <w:sz w:val="20"/>
                <w:szCs w:val="20"/>
              </w:rPr>
            </w:r>
            <w:r>
              <w:rPr>
                <w:sz w:val="20"/>
                <w:szCs w:val="20"/>
              </w:rPr>
            </w:r>
          </w:p>
        </w:tc>
        <w:tc>
          <w:tcPr>
            <w:tcW w:w="1985" w:type="dxa"/>
            <w:vAlign w:val="top"/>
            <w:vMerge w:val="restart"/>
            <w:textDirection w:val="lrTb"/>
            <w:noWrap w:val="false"/>
          </w:tcPr>
          <w:p>
            <w:pPr>
              <w:pStyle w:val="1148"/>
              <w:jc w:val="center"/>
              <w:rPr>
                <w:sz w:val="20"/>
                <w:szCs w:val="20"/>
              </w:rPr>
            </w:pPr>
            <w:r>
              <w:rPr>
                <w:sz w:val="20"/>
                <w:szCs w:val="20"/>
              </w:rPr>
              <w:t xml:space="preserve">205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W w:w="3260" w:type="dxa"/>
            <w:vAlign w:val="top"/>
            <w:vMerge w:val="restart"/>
            <w:textDirection w:val="lrTb"/>
            <w:noWrap w:val="false"/>
          </w:tcPr>
          <w:p>
            <w:pPr>
              <w:pStyle w:val="1148"/>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bl>
    <w:p>
      <w:pPr>
        <w:pStyle w:val="1152"/>
        <w:numPr>
          <w:ilvl w:val="0"/>
          <w:numId w:val="16"/>
        </w:numPr>
      </w:pPr>
      <w:r/>
      <w:bookmarkStart w:id="54" w:name="_Toc314217411"/>
      <w:r/>
      <w:bookmarkStart w:id="55" w:name="_Toc317529134"/>
      <w:r/>
      <w:bookmarkStart w:id="56" w:name="_Toc317529192"/>
      <w:r/>
      <w:bookmarkStart w:id="57" w:name="_Toc317529246"/>
      <w:r/>
      <w:bookmarkStart w:id="58" w:name="_Toc317529315"/>
      <w:r/>
      <w:bookmarkStart w:id="59" w:name="_Toc326325217"/>
      <w:r/>
      <w:bookmarkStart w:id="60" w:name="_Toc341179154"/>
      <w:r/>
      <w:bookmarkStart w:id="61" w:name="_Toc341179211"/>
      <w:r/>
      <w:bookmarkStart w:id="62" w:name="_Toc170984454"/>
      <w:r>
        <w:t xml:space="preserve">Операции по предоставлению клиентам в аренду</w:t>
      </w:r>
      <w:r>
        <w:t xml:space="preserve"> </w:t>
      </w:r>
      <w:r>
        <w:t xml:space="preserve">индивидуальных сейфовых ячеек</w:t>
      </w:r>
      <w:bookmarkEnd w:id="54"/>
      <w:r>
        <w:t xml:space="preserve"> </w:t>
      </w:r>
      <w:r/>
    </w:p>
    <w:tbl>
      <w:tblPr>
        <w:tblW w:w="10065" w:type="dxa"/>
        <w:tblInd w:w="-34" w:type="dxa"/>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260"/>
      </w:tblGrid>
      <w:tr>
        <w:tblPrEx/>
        <w:trPr>
          <w:trHeight w:val="75"/>
        </w:trPr>
        <w:tc>
          <w:tcPr>
            <w:tcBorders>
              <w:top w:val="none" w:color="000000" w:sz="4" w:space="0"/>
              <w:left w:val="none" w:color="000000" w:sz="4" w:space="0"/>
              <w:bottom w:val="none" w:color="000000" w:sz="4" w:space="0"/>
              <w:right w:val="none" w:color="000000" w:sz="4" w:space="0"/>
            </w:tcBorders>
            <w:tcW w:w="851" w:type="dxa"/>
            <w:vAlign w:val="bottom"/>
            <w:textDirection w:val="lrTb"/>
            <w:noWrap/>
          </w:tcPr>
          <w:p>
            <w:pPr>
              <w:pStyle w:val="1148"/>
              <w:jc w:val="center"/>
              <w:rPr>
                <w:b/>
                <w:bCs/>
              </w:rPr>
            </w:pPr>
            <w:r>
              <w:rPr>
                <w:b/>
                <w:bCs/>
              </w:rPr>
            </w:r>
            <w:r>
              <w:rPr>
                <w:b/>
                <w:bCs/>
              </w:rPr>
            </w:r>
            <w:r>
              <w:rPr>
                <w:b/>
                <w:bCs/>
              </w:rPr>
            </w:r>
          </w:p>
        </w:tc>
        <w:tc>
          <w:tcPr>
            <w:tcBorders>
              <w:top w:val="none" w:color="000000" w:sz="4" w:space="0"/>
              <w:left w:val="none" w:color="000000" w:sz="4" w:space="0"/>
              <w:bottom w:val="none" w:color="000000" w:sz="4" w:space="0"/>
              <w:right w:val="none" w:color="000000" w:sz="4" w:space="0"/>
            </w:tcBorders>
            <w:tcW w:w="3969" w:type="dxa"/>
            <w:vAlign w:val="bottom"/>
            <w:textDirection w:val="lrTb"/>
            <w:noWrap/>
          </w:tcPr>
          <w:p>
            <w:pPr>
              <w:pStyle w:val="114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bottom"/>
            <w:textDirection w:val="lrTb"/>
            <w:noWrap/>
          </w:tcPr>
          <w:p>
            <w:pPr>
              <w:pStyle w:val="114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3260" w:type="dxa"/>
            <w:vAlign w:val="bottom"/>
            <w:textDirection w:val="lrTb"/>
            <w:noWrap/>
          </w:tcPr>
          <w:p>
            <w:pPr>
              <w:pStyle w:val="1148"/>
              <w:rPr>
                <w:sz w:val="20"/>
                <w:szCs w:val="20"/>
              </w:rPr>
            </w:pPr>
            <w:r>
              <w:rPr>
                <w:sz w:val="20"/>
                <w:szCs w:val="20"/>
              </w:rPr>
            </w:r>
            <w:r>
              <w:rPr>
                <w:sz w:val="20"/>
                <w:szCs w:val="20"/>
              </w:rPr>
            </w:r>
            <w:r>
              <w:rPr>
                <w:sz w:val="20"/>
                <w:szCs w:val="20"/>
              </w:rPr>
            </w:r>
          </w:p>
        </w:tc>
      </w:tr>
      <w:tr>
        <w:tblPrEx/>
        <w:trPr>
          <w:trHeight w:val="75"/>
        </w:trPr>
        <w:tc>
          <w:tcPr>
            <w:tcBorders>
              <w:top w:val="none" w:color="000000" w:sz="4" w:space="0"/>
              <w:left w:val="none" w:color="000000" w:sz="4" w:space="0"/>
              <w:bottom w:val="none" w:color="000000" w:sz="4" w:space="0"/>
              <w:right w:val="none" w:color="000000" w:sz="4" w:space="0"/>
            </w:tcBorders>
            <w:tcW w:w="851" w:type="dxa"/>
            <w:vAlign w:val="bottom"/>
            <w:textDirection w:val="lrTb"/>
            <w:noWrap/>
          </w:tcPr>
          <w:p>
            <w:pPr>
              <w:pStyle w:val="1148"/>
              <w:jc w:val="center"/>
              <w:rPr>
                <w:b/>
                <w:bCs/>
              </w:rPr>
            </w:pPr>
            <w:r>
              <w:rPr>
                <w:b/>
                <w:bCs/>
              </w:rPr>
            </w:r>
            <w:r>
              <w:rPr>
                <w:b/>
                <w:bCs/>
              </w:rPr>
            </w:r>
            <w:r>
              <w:rPr>
                <w:b/>
                <w:bCs/>
              </w:rPr>
            </w:r>
          </w:p>
        </w:tc>
        <w:tc>
          <w:tcPr>
            <w:tcBorders>
              <w:top w:val="none" w:color="000000" w:sz="4" w:space="0"/>
              <w:left w:val="none" w:color="000000" w:sz="4" w:space="0"/>
              <w:bottom w:val="none" w:color="000000" w:sz="4" w:space="0"/>
              <w:right w:val="none" w:color="000000" w:sz="4" w:space="0"/>
            </w:tcBorders>
            <w:tcW w:w="3969" w:type="dxa"/>
            <w:vAlign w:val="bottom"/>
            <w:textDirection w:val="lrTb"/>
            <w:noWrap/>
          </w:tcPr>
          <w:p>
            <w:pPr>
              <w:pStyle w:val="114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bottom"/>
            <w:textDirection w:val="lrTb"/>
            <w:noWrap/>
          </w:tcPr>
          <w:p>
            <w:pPr>
              <w:pStyle w:val="114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3260" w:type="dxa"/>
            <w:vAlign w:val="bottom"/>
            <w:textDirection w:val="lrTb"/>
            <w:noWrap/>
          </w:tcPr>
          <w:p>
            <w:pPr>
              <w:pStyle w:val="1148"/>
              <w:rPr>
                <w:sz w:val="20"/>
                <w:szCs w:val="20"/>
              </w:rPr>
            </w:pPr>
            <w:r>
              <w:rPr>
                <w:sz w:val="20"/>
                <w:szCs w:val="20"/>
              </w:rPr>
            </w:r>
            <w:r>
              <w:rPr>
                <w:sz w:val="20"/>
                <w:szCs w:val="20"/>
              </w:rPr>
            </w:r>
            <w:r>
              <w:rPr>
                <w:sz w:val="20"/>
                <w:szCs w:val="20"/>
              </w:rPr>
            </w:r>
          </w:p>
        </w:tc>
      </w:tr>
      <w:tr>
        <w:tblPrEx/>
        <w:trPr>
          <w:trHeight w:val="444"/>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48"/>
              <w:jc w:val="center"/>
              <w:rPr>
                <w:b/>
                <w:sz w:val="20"/>
                <w:szCs w:val="20"/>
              </w:rPr>
            </w:pPr>
            <w:r>
              <w:rPr>
                <w:b/>
                <w:sz w:val="20"/>
                <w:szCs w:val="20"/>
              </w:rPr>
              <w:t xml:space="preserve">№ п/п</w:t>
            </w:r>
            <w:r>
              <w:rPr>
                <w:b/>
                <w:sz w:val="20"/>
                <w:szCs w:val="20"/>
              </w:rPr>
            </w:r>
            <w:r>
              <w:rPr>
                <w:b/>
                <w:sz w:val="20"/>
                <w:szCs w:val="20"/>
              </w:rPr>
            </w:r>
          </w:p>
        </w:tc>
        <w:tc>
          <w:tcPr>
            <w:tcBorders>
              <w:top w:val="single" w:color="000000" w:sz="4" w:space="0"/>
              <w:left w:val="none" w:color="000000" w:sz="4" w:space="0"/>
              <w:bottom w:val="single" w:color="000000" w:sz="4" w:space="0"/>
              <w:right w:val="single" w:color="000000" w:sz="4" w:space="0"/>
            </w:tcBorders>
            <w:tcW w:w="3969" w:type="dxa"/>
            <w:vAlign w:val="center"/>
            <w:textDirection w:val="lrTb"/>
            <w:noWrap w:val="false"/>
          </w:tcPr>
          <w:p>
            <w:pPr>
              <w:pStyle w:val="1148"/>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none" w:color="000000" w:sz="4" w:space="0"/>
              <w:bottom w:val="single" w:color="000000" w:sz="4" w:space="0"/>
              <w:right w:val="single" w:color="000000" w:sz="4" w:space="0"/>
            </w:tcBorders>
            <w:tcW w:w="1985" w:type="dxa"/>
            <w:vAlign w:val="center"/>
            <w:textDirection w:val="lrTb"/>
            <w:noWrap w:val="false"/>
          </w:tcPr>
          <w:p>
            <w:pPr>
              <w:pStyle w:val="1148"/>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none" w:color="000000" w:sz="4" w:space="0"/>
              <w:bottom w:val="single" w:color="000000" w:sz="4" w:space="0"/>
              <w:right w:val="single" w:color="000000" w:sz="4" w:space="0"/>
            </w:tcBorders>
            <w:tcW w:w="3260" w:type="dxa"/>
            <w:vAlign w:val="center"/>
            <w:textDirection w:val="lrTb"/>
            <w:noWrap w:val="false"/>
          </w:tcPr>
          <w:p>
            <w:pPr>
              <w:pStyle w:val="1148"/>
              <w:jc w:val="center"/>
              <w:rPr>
                <w:b/>
                <w:sz w:val="20"/>
                <w:szCs w:val="20"/>
              </w:rPr>
            </w:pPr>
            <w:r>
              <w:rPr>
                <w:b/>
                <w:sz w:val="20"/>
                <w:szCs w:val="20"/>
              </w:rPr>
              <w:t xml:space="preserve">Примечание</w:t>
            </w:r>
            <w:r>
              <w:rPr>
                <w:b/>
                <w:sz w:val="20"/>
                <w:szCs w:val="20"/>
              </w:rPr>
            </w:r>
            <w:r>
              <w:rPr>
                <w:b/>
                <w:sz w:val="20"/>
                <w:szCs w:val="20"/>
              </w:rPr>
            </w:r>
          </w:p>
        </w:tc>
      </w:tr>
      <w:tr>
        <w:tblPrEx/>
        <w:trPr>
          <w:trHeight w:val="510"/>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8"/>
              <w:rPr>
                <w:sz w:val="20"/>
                <w:szCs w:val="20"/>
              </w:rPr>
            </w:pPr>
            <w:r>
              <w:rPr>
                <w:sz w:val="20"/>
                <w:szCs w:val="20"/>
              </w:rPr>
              <w:t xml:space="preserve">9.1.</w:t>
            </w:r>
            <w:r>
              <w:rPr>
                <w:sz w:val="20"/>
                <w:szCs w:val="20"/>
              </w:rPr>
            </w:r>
            <w:r>
              <w:rPr>
                <w:sz w:val="20"/>
                <w:szCs w:val="20"/>
              </w:rPr>
            </w:r>
          </w:p>
        </w:tc>
        <w:tc>
          <w:tcPr>
            <w:tcBorders>
              <w:top w:val="single" w:color="000000" w:sz="4" w:space="0"/>
              <w:left w:val="none" w:color="000000" w:sz="4" w:space="0"/>
              <w:bottom w:val="single" w:color="000000" w:sz="4" w:space="0"/>
              <w:right w:val="single" w:color="000000" w:sz="4" w:space="0"/>
            </w:tcBorders>
            <w:tcW w:w="3969" w:type="dxa"/>
            <w:vAlign w:val="top"/>
            <w:textDirection w:val="lrTb"/>
            <w:noWrap w:val="false"/>
          </w:tcPr>
          <w:p>
            <w:pPr>
              <w:pStyle w:val="1148"/>
              <w:rPr>
                <w:sz w:val="20"/>
                <w:szCs w:val="20"/>
              </w:rPr>
            </w:pPr>
            <w:r>
              <w:rPr>
                <w:sz w:val="20"/>
                <w:szCs w:val="20"/>
              </w:rPr>
              <w:t xml:space="preserve">Предоставление в аренду индивидуальных сейфовых ячеек</w:t>
            </w:r>
            <w:r>
              <w:rPr>
                <w:sz w:val="20"/>
                <w:szCs w:val="20"/>
              </w:rPr>
            </w:r>
            <w:r>
              <w:rPr>
                <w:sz w:val="20"/>
                <w:szCs w:val="20"/>
              </w:rPr>
            </w:r>
          </w:p>
        </w:tc>
        <w:tc>
          <w:tcPr>
            <w:tcBorders>
              <w:top w:val="single" w:color="000000" w:sz="4" w:space="0"/>
              <w:left w:val="none" w:color="000000" w:sz="4" w:space="0"/>
              <w:bottom w:val="single" w:color="000000" w:sz="4" w:space="0"/>
              <w:right w:val="single" w:color="000000" w:sz="4" w:space="0"/>
            </w:tcBorders>
            <w:tcW w:w="1985" w:type="dxa"/>
            <w:vAlign w:val="top"/>
            <w:textDirection w:val="lrTb"/>
            <w:noWrap w:val="false"/>
          </w:tcPr>
          <w:p>
            <w:pPr>
              <w:pStyle w:val="1148"/>
              <w:jc w:val="center"/>
              <w:rPr>
                <w:sz w:val="20"/>
                <w:szCs w:val="20"/>
              </w:rPr>
            </w:pPr>
            <w:r>
              <w:rPr>
                <w:sz w:val="20"/>
                <w:szCs w:val="20"/>
              </w:rPr>
              <w:t xml:space="preserve"> </w:t>
            </w:r>
            <w:r>
              <w:rPr>
                <w:sz w:val="20"/>
                <w:szCs w:val="20"/>
              </w:rPr>
            </w:r>
            <w:r>
              <w:rPr>
                <w:sz w:val="20"/>
                <w:szCs w:val="20"/>
              </w:rPr>
            </w:r>
          </w:p>
        </w:tc>
        <w:tc>
          <w:tcPr>
            <w:tcBorders>
              <w:top w:val="single" w:color="000000" w:sz="4" w:space="0"/>
              <w:left w:val="none" w:color="000000" w:sz="4" w:space="0"/>
              <w:right w:val="single" w:color="000000" w:sz="4" w:space="0"/>
            </w:tcBorders>
            <w:tcW w:w="3260" w:type="dxa"/>
            <w:vAlign w:val="top"/>
            <w:textDirection w:val="lrTb"/>
            <w:noWrap w:val="false"/>
          </w:tcPr>
          <w:p>
            <w:pPr>
              <w:pStyle w:val="1148"/>
              <w:jc w:val="center"/>
              <w:rPr>
                <w:sz w:val="18"/>
                <w:szCs w:val="18"/>
              </w:rPr>
            </w:pPr>
            <w:r>
              <w:rPr>
                <w:sz w:val="18"/>
                <w:szCs w:val="18"/>
              </w:rPr>
              <w:t xml:space="preserve"> </w:t>
            </w:r>
            <w:r>
              <w:rPr>
                <w:sz w:val="18"/>
                <w:szCs w:val="18"/>
              </w:rPr>
            </w:r>
            <w:r>
              <w:rPr>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48"/>
              <w:rPr>
                <w:sz w:val="20"/>
                <w:szCs w:val="20"/>
              </w:rPr>
            </w:pPr>
            <w:r>
              <w:rPr>
                <w:sz w:val="20"/>
                <w:szCs w:val="20"/>
              </w:rPr>
              <w:t xml:space="preserve">9.1.1.</w:t>
            </w:r>
            <w:r>
              <w:rPr>
                <w:sz w:val="20"/>
                <w:szCs w:val="20"/>
              </w:rPr>
            </w:r>
            <w:r>
              <w:rPr>
                <w:sz w:val="20"/>
                <w:szCs w:val="20"/>
              </w:rPr>
            </w:r>
          </w:p>
        </w:tc>
        <w:tc>
          <w:tcPr>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48"/>
              <w:rPr>
                <w:color w:val="000000"/>
                <w:sz w:val="20"/>
                <w:szCs w:val="20"/>
              </w:rPr>
            </w:pPr>
            <w:r>
              <w:rPr>
                <w:color w:val="000000"/>
                <w:sz w:val="20"/>
                <w:szCs w:val="20"/>
              </w:rPr>
              <w:t xml:space="preserve">Размер </w:t>
            </w:r>
            <w:r>
              <w:rPr>
                <w:sz w:val="20"/>
                <w:szCs w:val="20"/>
              </w:rPr>
              <w:t xml:space="preserve">сейфовой ячейки</w:t>
            </w:r>
            <w:r>
              <w:rPr>
                <w:color w:val="000000"/>
                <w:sz w:val="20"/>
                <w:szCs w:val="20"/>
              </w:rPr>
              <w:t xml:space="preserve"> </w:t>
            </w:r>
            <w:r>
              <w:rPr>
                <w:color w:val="000000"/>
                <w:sz w:val="20"/>
                <w:szCs w:val="20"/>
              </w:rPr>
              <w:t xml:space="preserve">75</w:t>
            </w:r>
            <w:r>
              <w:rPr>
                <w:color w:val="000000"/>
                <w:sz w:val="20"/>
                <w:szCs w:val="20"/>
              </w:rPr>
              <w:t xml:space="preserve">х</w:t>
            </w:r>
            <w:r>
              <w:rPr>
                <w:color w:val="000000"/>
                <w:sz w:val="20"/>
                <w:szCs w:val="20"/>
              </w:rPr>
              <w:t xml:space="preserve">220</w:t>
            </w:r>
            <w:r>
              <w:rPr>
                <w:color w:val="000000"/>
                <w:sz w:val="20"/>
                <w:szCs w:val="20"/>
              </w:rPr>
              <w:t xml:space="preserve">х</w:t>
            </w:r>
            <w:r>
              <w:rPr>
                <w:color w:val="000000"/>
                <w:sz w:val="20"/>
                <w:szCs w:val="20"/>
              </w:rPr>
              <w:t xml:space="preserve">3</w:t>
            </w:r>
            <w:r>
              <w:rPr>
                <w:color w:val="000000"/>
                <w:sz w:val="20"/>
                <w:szCs w:val="20"/>
              </w:rPr>
              <w:t xml:space="preserve">80 (мм)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48"/>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right w:val="single" w:color="000000" w:sz="4" w:space="0"/>
            </w:tcBorders>
            <w:tcW w:w="3260" w:type="dxa"/>
            <w:vAlign w:val="top"/>
            <w:vMerge w:val="restart"/>
            <w:textDirection w:val="lrTb"/>
            <w:noWrap w:val="false"/>
          </w:tcPr>
          <w:p>
            <w:pPr>
              <w:pStyle w:val="1148"/>
              <w:rPr>
                <w:color w:val="000000"/>
                <w:sz w:val="18"/>
                <w:szCs w:val="18"/>
              </w:rPr>
            </w:pPr>
            <w:r>
              <w:rPr>
                <w:color w:val="000000"/>
                <w:sz w:val="18"/>
                <w:szCs w:val="18"/>
              </w:rPr>
              <w:t xml:space="preserve">Тариф включает </w:t>
            </w:r>
            <w:r>
              <w:rPr>
                <w:color w:val="000000"/>
                <w:sz w:val="18"/>
                <w:szCs w:val="18"/>
              </w:rPr>
              <w:t xml:space="preserve"> в себя НДС(дополнительно  не взимается) Арендная  плата  уплачивается  авансом  за весь  срок  аренды  в  течение  3-х рабочих  дней с  даты  заключения  соответствующего  договора  аренды  </w:t>
            </w:r>
            <w:r>
              <w:rPr>
                <w:color w:val="000000"/>
                <w:sz w:val="18"/>
                <w:szCs w:val="18"/>
              </w:rPr>
            </w:r>
            <w:r>
              <w:rPr>
                <w:color w:val="000000"/>
                <w:sz w:val="18"/>
                <w:szCs w:val="18"/>
              </w:rPr>
            </w:r>
          </w:p>
          <w:p>
            <w:pPr>
              <w:pStyle w:val="114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48"/>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48"/>
              <w:jc w:val="center"/>
              <w:rPr>
                <w:color w:val="000000"/>
                <w:sz w:val="20"/>
                <w:szCs w:val="20"/>
              </w:rPr>
            </w:pPr>
            <w:r>
              <w:rPr>
                <w:color w:val="000000"/>
                <w:sz w:val="20"/>
                <w:szCs w:val="20"/>
              </w:rPr>
              <w:t xml:space="preserve">255</w:t>
            </w:r>
            <w:r>
              <w:rPr>
                <w:color w:val="000000"/>
                <w:sz w:val="20"/>
                <w:szCs w:val="20"/>
              </w:rPr>
              <w:t xml:space="preserve">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top"/>
            <w:vMerge w:val="continue"/>
            <w:textDirection w:val="lrTb"/>
            <w:noWrap w:val="false"/>
          </w:tcPr>
          <w:p>
            <w:pPr>
              <w:pStyle w:val="1148"/>
              <w:rPr>
                <w:color w:val="000000"/>
                <w:sz w:val="18"/>
                <w:szCs w:val="18"/>
              </w:rPr>
            </w:pPr>
            <w:r>
              <w:rPr>
                <w:color w:val="000000"/>
                <w:sz w:val="18"/>
                <w:szCs w:val="18"/>
              </w:rPr>
            </w:r>
            <w:r>
              <w:rPr>
                <w:color w:val="000000"/>
                <w:sz w:val="18"/>
                <w:szCs w:val="18"/>
              </w:rPr>
            </w:r>
            <w:r>
              <w:rPr>
                <w:color w:val="000000"/>
                <w:sz w:val="18"/>
                <w:szCs w:val="18"/>
              </w:rPr>
            </w:r>
          </w:p>
        </w:tc>
      </w:tr>
      <w:tr>
        <w:tblPrEx/>
        <w:trPr>
          <w:trHeight w:val="28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48"/>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48"/>
              <w:jc w:val="center"/>
              <w:rPr>
                <w:color w:val="000000"/>
                <w:sz w:val="20"/>
                <w:szCs w:val="20"/>
              </w:rPr>
            </w:pPr>
            <w:r>
              <w:rPr>
                <w:color w:val="000000"/>
                <w:sz w:val="20"/>
                <w:szCs w:val="20"/>
              </w:rPr>
              <w:t xml:space="preserve">360</w:t>
            </w:r>
            <w:r>
              <w:rPr>
                <w:color w:val="000000"/>
                <w:sz w:val="20"/>
                <w:szCs w:val="20"/>
              </w:rPr>
              <w:t xml:space="preserve">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4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48"/>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48"/>
              <w:jc w:val="center"/>
              <w:rPr>
                <w:color w:val="000000"/>
                <w:sz w:val="20"/>
                <w:szCs w:val="20"/>
              </w:rPr>
            </w:pPr>
            <w:r>
              <w:rPr>
                <w:color w:val="000000"/>
                <w:sz w:val="20"/>
                <w:szCs w:val="20"/>
              </w:rPr>
              <w:t xml:space="preserve">615</w:t>
            </w:r>
            <w:r>
              <w:rPr>
                <w:color w:val="000000"/>
                <w:sz w:val="20"/>
                <w:szCs w:val="20"/>
              </w:rPr>
              <w:t xml:space="preserve">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4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48"/>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48"/>
              <w:jc w:val="center"/>
              <w:rPr>
                <w:color w:val="000000"/>
                <w:sz w:val="20"/>
                <w:szCs w:val="20"/>
              </w:rPr>
            </w:pPr>
            <w:r>
              <w:rPr>
                <w:color w:val="000000"/>
                <w:sz w:val="20"/>
                <w:szCs w:val="20"/>
              </w:rPr>
              <w:t xml:space="preserve">21</w:t>
            </w:r>
            <w:r>
              <w:rPr>
                <w:color w:val="000000"/>
                <w:sz w:val="20"/>
                <w:szCs w:val="20"/>
              </w:rPr>
              <w:t xml:space="preserve">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4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48"/>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48"/>
              <w:jc w:val="center"/>
              <w:rPr>
                <w:color w:val="000000"/>
                <w:sz w:val="20"/>
                <w:szCs w:val="20"/>
              </w:rPr>
            </w:pPr>
            <w:r>
              <w:rPr>
                <w:color w:val="000000"/>
                <w:sz w:val="20"/>
                <w:szCs w:val="20"/>
              </w:rPr>
              <w:t xml:space="preserve">19</w:t>
            </w:r>
            <w:r>
              <w:rPr>
                <w:color w:val="000000"/>
                <w:sz w:val="20"/>
                <w:szCs w:val="20"/>
              </w:rPr>
              <w:t xml:space="preserve">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48"/>
              <w:rPr>
                <w:color w:val="000000"/>
                <w:sz w:val="18"/>
                <w:szCs w:val="18"/>
              </w:rPr>
            </w:pPr>
            <w:r>
              <w:rPr>
                <w:color w:val="000000"/>
                <w:sz w:val="18"/>
                <w:szCs w:val="18"/>
              </w:rPr>
            </w:r>
            <w:r>
              <w:rPr>
                <w:color w:val="000000"/>
                <w:sz w:val="18"/>
                <w:szCs w:val="18"/>
              </w:rPr>
            </w:r>
            <w:r>
              <w:rPr>
                <w:color w:val="000000"/>
                <w:sz w:val="18"/>
                <w:szCs w:val="18"/>
              </w:rPr>
            </w:r>
          </w:p>
        </w:tc>
      </w:tr>
      <w:tr>
        <w:tblPrEx/>
        <w:trPr>
          <w:trHeight w:val="330"/>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48"/>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48"/>
              <w:jc w:val="center"/>
              <w:rPr>
                <w:color w:val="000000"/>
                <w:sz w:val="20"/>
                <w:szCs w:val="20"/>
              </w:rPr>
            </w:pPr>
            <w:r>
              <w:rPr>
                <w:color w:val="000000"/>
                <w:sz w:val="20"/>
                <w:szCs w:val="20"/>
              </w:rPr>
              <w:t xml:space="preserve">16</w:t>
            </w:r>
            <w:r>
              <w:rPr>
                <w:color w:val="000000"/>
                <w:sz w:val="20"/>
                <w:szCs w:val="20"/>
              </w:rPr>
              <w:t xml:space="preserve"> руб. в день;</w:t>
            </w:r>
            <w:r>
              <w:rPr>
                <w:color w:val="000000"/>
                <w:sz w:val="20"/>
                <w:szCs w:val="20"/>
              </w:rPr>
            </w:r>
            <w:r>
              <w:rPr>
                <w:color w:val="000000"/>
                <w:sz w:val="20"/>
                <w:szCs w:val="20"/>
              </w:rPr>
            </w:r>
          </w:p>
          <w:p>
            <w:pPr>
              <w:pStyle w:val="1148"/>
              <w:jc w:val="cente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4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48"/>
              <w:rPr>
                <w:sz w:val="20"/>
                <w:szCs w:val="20"/>
              </w:rPr>
            </w:pPr>
            <w:r>
              <w:rPr>
                <w:sz w:val="20"/>
                <w:szCs w:val="20"/>
              </w:rPr>
              <w:t xml:space="preserve">9.1.2.</w:t>
            </w:r>
            <w:r>
              <w:rPr>
                <w:sz w:val="20"/>
                <w:szCs w:val="20"/>
              </w:rPr>
            </w:r>
            <w:r>
              <w:rPr>
                <w:sz w:val="20"/>
                <w:szCs w:val="20"/>
              </w:rPr>
            </w:r>
          </w:p>
        </w:tc>
        <w:tc>
          <w:tcPr>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48"/>
              <w:rPr>
                <w:color w:val="000000"/>
                <w:sz w:val="20"/>
                <w:szCs w:val="20"/>
              </w:rPr>
            </w:pPr>
            <w:r>
              <w:rPr>
                <w:color w:val="000000"/>
                <w:sz w:val="20"/>
                <w:szCs w:val="20"/>
              </w:rPr>
              <w:t xml:space="preserve">Размер </w:t>
            </w:r>
            <w:r>
              <w:rPr>
                <w:sz w:val="20"/>
                <w:szCs w:val="20"/>
              </w:rPr>
              <w:t xml:space="preserve">сейфовой ячейки</w:t>
            </w:r>
            <w:r>
              <w:rPr>
                <w:color w:val="000000"/>
                <w:sz w:val="20"/>
                <w:szCs w:val="20"/>
              </w:rPr>
              <w:t xml:space="preserve"> 1</w:t>
            </w:r>
            <w:r>
              <w:rPr>
                <w:color w:val="000000"/>
                <w:sz w:val="20"/>
                <w:szCs w:val="20"/>
              </w:rPr>
              <w:t xml:space="preserve">50</w:t>
            </w:r>
            <w:r>
              <w:rPr>
                <w:color w:val="000000"/>
                <w:sz w:val="20"/>
                <w:szCs w:val="20"/>
              </w:rPr>
              <w:t xml:space="preserve">х2</w:t>
            </w:r>
            <w:r>
              <w:rPr>
                <w:color w:val="000000"/>
                <w:sz w:val="20"/>
                <w:szCs w:val="20"/>
              </w:rPr>
              <w:t xml:space="preserve">2</w:t>
            </w:r>
            <w:r>
              <w:rPr>
                <w:color w:val="000000"/>
                <w:sz w:val="20"/>
                <w:szCs w:val="20"/>
              </w:rPr>
              <w:t xml:space="preserve">0х</w:t>
            </w:r>
            <w:r>
              <w:rPr>
                <w:color w:val="000000"/>
                <w:sz w:val="20"/>
                <w:szCs w:val="20"/>
              </w:rPr>
              <w:t xml:space="preserve">3</w:t>
            </w:r>
            <w:r>
              <w:rPr>
                <w:color w:val="000000"/>
                <w:sz w:val="20"/>
                <w:szCs w:val="20"/>
              </w:rPr>
              <w:t xml:space="preserve">80 (мм)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48"/>
              <w:rPr>
                <w:color w:val="000000"/>
                <w:sz w:val="20"/>
                <w:szCs w:val="20"/>
              </w:rPr>
            </w:pPr>
            <w:r>
              <w:rPr>
                <w:color w:val="000000"/>
                <w:sz w:val="20"/>
                <w:szCs w:val="20"/>
              </w:rPr>
              <w:t xml:space="preserve"> </w:t>
            </w:r>
            <w:r>
              <w:rPr>
                <w:color w:val="000000"/>
                <w:sz w:val="20"/>
                <w:szCs w:val="20"/>
              </w:rPr>
            </w:r>
            <w:r>
              <w:rPr>
                <w:color w:val="000000"/>
                <w:sz w:val="20"/>
                <w:szCs w:val="20"/>
              </w:rPr>
            </w:r>
          </w:p>
        </w:tc>
        <w:tc>
          <w:tcPr>
            <w:tcBorders>
              <w:left w:val="single" w:color="000000" w:sz="4" w:space="0"/>
              <w:right w:val="single" w:color="000000" w:sz="4" w:space="0"/>
            </w:tcBorders>
            <w:tcW w:w="3260" w:type="dxa"/>
            <w:vAlign w:val="center"/>
            <w:vMerge w:val="continue"/>
            <w:textDirection w:val="lrTb"/>
            <w:noWrap w:val="false"/>
          </w:tcPr>
          <w:p>
            <w:pPr>
              <w:pStyle w:val="114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48"/>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48"/>
              <w:jc w:val="center"/>
              <w:rPr>
                <w:color w:val="000000"/>
                <w:sz w:val="20"/>
                <w:szCs w:val="20"/>
              </w:rPr>
            </w:pPr>
            <w:r>
              <w:rPr>
                <w:color w:val="000000"/>
                <w:sz w:val="20"/>
                <w:szCs w:val="20"/>
              </w:rPr>
              <w:t xml:space="preserve">3</w:t>
            </w:r>
            <w:r>
              <w:rPr>
                <w:color w:val="000000"/>
                <w:sz w:val="20"/>
                <w:szCs w:val="20"/>
              </w:rPr>
              <w:t xml:space="preserve">1</w:t>
            </w:r>
            <w:r>
              <w:rPr>
                <w:color w:val="000000"/>
                <w:sz w:val="20"/>
                <w:szCs w:val="20"/>
              </w:rPr>
              <w:t xml:space="preserve">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4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48"/>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48"/>
              <w:jc w:val="center"/>
              <w:rPr>
                <w:color w:val="000000"/>
                <w:sz w:val="20"/>
                <w:szCs w:val="20"/>
              </w:rPr>
            </w:pPr>
            <w:r>
              <w:rPr>
                <w:color w:val="000000"/>
                <w:sz w:val="20"/>
                <w:szCs w:val="20"/>
              </w:rPr>
              <w:t xml:space="preserve">510</w:t>
            </w:r>
            <w:r>
              <w:rPr>
                <w:color w:val="000000"/>
                <w:sz w:val="20"/>
                <w:szCs w:val="20"/>
              </w:rPr>
              <w:t xml:space="preserve">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4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48"/>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48"/>
              <w:jc w:val="center"/>
              <w:rPr>
                <w:color w:val="000000"/>
                <w:sz w:val="20"/>
                <w:szCs w:val="20"/>
              </w:rPr>
            </w:pPr>
            <w:r>
              <w:rPr>
                <w:color w:val="000000"/>
                <w:sz w:val="20"/>
                <w:szCs w:val="20"/>
              </w:rPr>
              <w:t xml:space="preserve">920</w:t>
            </w:r>
            <w:r>
              <w:rPr>
                <w:color w:val="000000"/>
                <w:sz w:val="20"/>
                <w:szCs w:val="20"/>
              </w:rPr>
              <w:t xml:space="preserve">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4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48"/>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48"/>
              <w:jc w:val="center"/>
              <w:rPr>
                <w:color w:val="000000"/>
                <w:sz w:val="20"/>
                <w:szCs w:val="20"/>
              </w:rPr>
            </w:pPr>
            <w:r>
              <w:rPr>
                <w:color w:val="000000"/>
                <w:sz w:val="20"/>
                <w:szCs w:val="20"/>
              </w:rPr>
              <w:t xml:space="preserve">26</w:t>
            </w:r>
            <w:r>
              <w:rPr>
                <w:color w:val="000000"/>
                <w:sz w:val="20"/>
                <w:szCs w:val="20"/>
              </w:rPr>
              <w:t xml:space="preserve">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4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48"/>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48"/>
              <w:jc w:val="center"/>
              <w:rPr>
                <w:color w:val="000000"/>
                <w:sz w:val="20"/>
                <w:szCs w:val="20"/>
              </w:rPr>
            </w:pPr>
            <w:r>
              <w:rPr>
                <w:color w:val="000000"/>
                <w:sz w:val="20"/>
                <w:szCs w:val="20"/>
              </w:rPr>
              <w:t xml:space="preserve">21</w:t>
            </w:r>
            <w:r>
              <w:rPr>
                <w:color w:val="000000"/>
                <w:sz w:val="20"/>
                <w:szCs w:val="20"/>
              </w:rPr>
              <w:t xml:space="preserve">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4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48"/>
              <w:rPr>
                <w:sz w:val="20"/>
                <w:szCs w:val="20"/>
              </w:rPr>
            </w:pPr>
            <w:r>
              <w:rPr>
                <w:sz w:val="20"/>
                <w:szCs w:val="20"/>
              </w:rPr>
              <w:t xml:space="preserve">- на срок от 181 до 365 дней</w:t>
            </w:r>
            <w:r>
              <w:rPr>
                <w:sz w:val="20"/>
                <w:szCs w:val="20"/>
              </w:rPr>
            </w:r>
            <w:r>
              <w:rPr>
                <w:sz w:val="20"/>
                <w:szCs w:val="20"/>
              </w:rPr>
            </w:r>
          </w:p>
          <w:p>
            <w:pPr>
              <w:pStyle w:val="1148"/>
              <w:rPr>
                <w:sz w:val="20"/>
                <w:szCs w:val="20"/>
              </w:rPr>
            </w:pPr>
            <w:r>
              <w:rPr>
                <w:sz w:val="20"/>
                <w:szCs w:val="20"/>
              </w:rPr>
            </w:r>
            <w:r>
              <w:rPr>
                <w:sz w:val="20"/>
                <w:szCs w:val="20"/>
              </w:rPr>
            </w:r>
            <w:r>
              <w:rPr>
                <w:sz w:val="20"/>
                <w:szCs w:val="20"/>
              </w:rPr>
            </w:r>
          </w:p>
          <w:p>
            <w:pPr>
              <w:pStyle w:val="1148"/>
              <w:rPr>
                <w:sz w:val="20"/>
                <w:szCs w:val="20"/>
              </w:rPr>
            </w:pPr>
            <w:r>
              <w:rPr>
                <w:sz w:val="20"/>
                <w:szCs w:val="20"/>
              </w:rPr>
            </w:r>
            <w:r>
              <w:rPr>
                <w:sz w:val="20"/>
                <w:szCs w:val="20"/>
              </w:rPr>
            </w:r>
            <w:r>
              <w:rPr>
                <w:sz w:val="20"/>
                <w:szCs w:val="20"/>
              </w:rPr>
            </w:r>
          </w:p>
          <w:p>
            <w:pPr>
              <w:pStyle w:val="114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48"/>
              <w:jc w:val="center"/>
              <w:rPr>
                <w:color w:val="000000"/>
                <w:sz w:val="20"/>
                <w:szCs w:val="20"/>
              </w:rPr>
            </w:pPr>
            <w:r>
              <w:rPr>
                <w:color w:val="000000"/>
                <w:sz w:val="20"/>
                <w:szCs w:val="20"/>
              </w:rPr>
              <w:t xml:space="preserve">19</w:t>
            </w:r>
            <w:r>
              <w:rPr>
                <w:color w:val="000000"/>
                <w:sz w:val="20"/>
                <w:szCs w:val="20"/>
              </w:rPr>
              <w:t xml:space="preserve">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4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48"/>
              <w:rPr>
                <w:sz w:val="20"/>
                <w:szCs w:val="20"/>
              </w:rPr>
            </w:pPr>
            <w:r>
              <w:rPr>
                <w:sz w:val="20"/>
                <w:szCs w:val="20"/>
              </w:rPr>
              <w:t xml:space="preserve">9.1.3.</w:t>
            </w:r>
            <w:r>
              <w:rPr>
                <w:sz w:val="20"/>
                <w:szCs w:val="20"/>
              </w:rPr>
            </w:r>
            <w:r>
              <w:rPr>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48"/>
              <w:rPr>
                <w:color w:val="000000"/>
                <w:sz w:val="20"/>
                <w:szCs w:val="20"/>
              </w:rPr>
            </w:pPr>
            <w:r>
              <w:rPr>
                <w:color w:val="000000"/>
                <w:sz w:val="20"/>
                <w:szCs w:val="20"/>
              </w:rPr>
              <w:t xml:space="preserve">Размер </w:t>
            </w:r>
            <w:r>
              <w:rPr>
                <w:sz w:val="20"/>
                <w:szCs w:val="20"/>
              </w:rPr>
              <w:t xml:space="preserve">сейфовой ячейки</w:t>
            </w:r>
            <w:r>
              <w:rPr>
                <w:color w:val="000000"/>
                <w:sz w:val="20"/>
                <w:szCs w:val="20"/>
              </w:rPr>
              <w:t xml:space="preserve"> 300х2</w:t>
            </w:r>
            <w:r>
              <w:rPr>
                <w:color w:val="000000"/>
                <w:sz w:val="20"/>
                <w:szCs w:val="20"/>
              </w:rPr>
              <w:t xml:space="preserve">18</w:t>
            </w:r>
            <w:r>
              <w:rPr>
                <w:color w:val="000000"/>
                <w:sz w:val="20"/>
                <w:szCs w:val="20"/>
              </w:rPr>
              <w:t xml:space="preserve">х</w:t>
            </w:r>
            <w:r>
              <w:rPr>
                <w:color w:val="000000"/>
                <w:sz w:val="20"/>
                <w:szCs w:val="20"/>
              </w:rPr>
              <w:t xml:space="preserve">38</w:t>
            </w:r>
            <w:r>
              <w:rPr>
                <w:color w:val="000000"/>
                <w:sz w:val="20"/>
                <w:szCs w:val="20"/>
              </w:rPr>
              <w:t xml:space="preserve">0 (мм)</w:t>
            </w:r>
            <w:r>
              <w:rPr>
                <w:color w:val="000000"/>
                <w:sz w:val="20"/>
                <w:szCs w:val="20"/>
              </w:rPr>
              <w:t xml:space="preserve">, 300</w:t>
            </w:r>
            <w:r>
              <w:rPr>
                <w:color w:val="000000"/>
                <w:sz w:val="20"/>
                <w:szCs w:val="20"/>
                <w:lang w:val="en-US"/>
              </w:rPr>
              <w:t xml:space="preserve">x</w:t>
            </w:r>
            <w:r>
              <w:rPr>
                <w:color w:val="000000"/>
                <w:sz w:val="20"/>
                <w:szCs w:val="20"/>
              </w:rPr>
              <w:t xml:space="preserve">450</w:t>
            </w:r>
            <w:r>
              <w:rPr>
                <w:color w:val="000000"/>
                <w:sz w:val="20"/>
                <w:szCs w:val="20"/>
                <w:lang w:val="en-US"/>
              </w:rPr>
              <w:t xml:space="preserve">x</w:t>
            </w:r>
            <w:r>
              <w:rPr>
                <w:color w:val="000000"/>
                <w:sz w:val="20"/>
                <w:szCs w:val="20"/>
              </w:rPr>
              <w:t xml:space="preserve">380(</w:t>
            </w:r>
            <w:r>
              <w:rPr>
                <w:color w:val="000000"/>
                <w:sz w:val="20"/>
                <w:szCs w:val="20"/>
              </w:rPr>
              <w:t xml:space="preserve">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48"/>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4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48"/>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48"/>
              <w:jc w:val="center"/>
              <w:rPr>
                <w:color w:val="000000"/>
                <w:sz w:val="20"/>
                <w:szCs w:val="20"/>
              </w:rPr>
            </w:pPr>
            <w:r>
              <w:rPr>
                <w:color w:val="000000"/>
                <w:sz w:val="20"/>
                <w:szCs w:val="20"/>
              </w:rPr>
              <w:t xml:space="preserve">51</w:t>
            </w:r>
            <w:r>
              <w:rPr>
                <w:color w:val="000000"/>
                <w:sz w:val="20"/>
                <w:szCs w:val="20"/>
              </w:rPr>
              <w:t xml:space="preserve">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4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48"/>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48"/>
              <w:jc w:val="center"/>
              <w:rPr>
                <w:color w:val="000000"/>
                <w:sz w:val="20"/>
                <w:szCs w:val="20"/>
              </w:rPr>
            </w:pPr>
            <w:r>
              <w:rPr>
                <w:color w:val="000000"/>
                <w:sz w:val="20"/>
                <w:szCs w:val="20"/>
              </w:rPr>
              <w:t xml:space="preserve">865</w:t>
            </w:r>
            <w:r>
              <w:rPr>
                <w:color w:val="000000"/>
                <w:sz w:val="20"/>
                <w:szCs w:val="20"/>
              </w:rPr>
              <w:t xml:space="preserve">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4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48"/>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48"/>
              <w:jc w:val="center"/>
              <w:rPr>
                <w:color w:val="000000"/>
                <w:sz w:val="20"/>
                <w:szCs w:val="20"/>
              </w:rPr>
            </w:pPr>
            <w:r>
              <w:rPr>
                <w:color w:val="000000"/>
                <w:sz w:val="20"/>
                <w:szCs w:val="20"/>
              </w:rPr>
              <w:t xml:space="preserve">1835</w:t>
            </w:r>
            <w:r>
              <w:rPr>
                <w:color w:val="000000"/>
                <w:sz w:val="20"/>
                <w:szCs w:val="20"/>
              </w:rPr>
              <w:t xml:space="preserve">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4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48"/>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48"/>
              <w:jc w:val="center"/>
              <w:rPr>
                <w:color w:val="000000"/>
                <w:sz w:val="20"/>
                <w:szCs w:val="20"/>
              </w:rPr>
            </w:pPr>
            <w:r>
              <w:rPr>
                <w:color w:val="000000"/>
                <w:sz w:val="20"/>
                <w:szCs w:val="20"/>
              </w:rPr>
              <w:t xml:space="preserve">56</w:t>
            </w:r>
            <w:r>
              <w:rPr>
                <w:color w:val="000000"/>
                <w:sz w:val="20"/>
                <w:szCs w:val="20"/>
              </w:rPr>
              <w:t xml:space="preserve">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48"/>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48"/>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48"/>
              <w:jc w:val="center"/>
              <w:rPr>
                <w:color w:val="000000"/>
                <w:sz w:val="20"/>
                <w:szCs w:val="20"/>
              </w:rPr>
            </w:pPr>
            <w:r>
              <w:rPr>
                <w:color w:val="000000"/>
                <w:sz w:val="20"/>
                <w:szCs w:val="20"/>
              </w:rPr>
              <w:t xml:space="preserve">51</w:t>
            </w:r>
            <w:r>
              <w:rPr>
                <w:color w:val="000000"/>
                <w:sz w:val="20"/>
                <w:szCs w:val="20"/>
              </w:rPr>
              <w:t xml:space="preserve">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48"/>
              <w:rPr>
                <w:color w:val="000000"/>
                <w:sz w:val="18"/>
                <w:szCs w:val="18"/>
              </w:rPr>
            </w:pPr>
            <w:r>
              <w:rPr>
                <w:color w:val="000000"/>
                <w:sz w:val="18"/>
                <w:szCs w:val="18"/>
              </w:rPr>
            </w:r>
            <w:r>
              <w:rPr>
                <w:color w:val="000000"/>
                <w:sz w:val="18"/>
                <w:szCs w:val="18"/>
              </w:rPr>
            </w:r>
            <w:r>
              <w:rPr>
                <w:color w:val="000000"/>
                <w:sz w:val="18"/>
                <w:szCs w:val="18"/>
              </w:rPr>
            </w:r>
          </w:p>
        </w:tc>
      </w:tr>
      <w:tr>
        <w:tblPrEx/>
        <w:trPr>
          <w:trHeight w:val="832"/>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48"/>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48"/>
              <w:jc w:val="center"/>
              <w:rPr>
                <w:color w:val="000000"/>
                <w:sz w:val="20"/>
                <w:szCs w:val="20"/>
              </w:rPr>
            </w:pPr>
            <w:r>
              <w:rPr>
                <w:color w:val="000000"/>
                <w:sz w:val="20"/>
                <w:szCs w:val="20"/>
              </w:rPr>
              <w:t xml:space="preserve">46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48"/>
              <w:rPr>
                <w:color w:val="000000"/>
                <w:sz w:val="18"/>
                <w:szCs w:val="18"/>
              </w:rPr>
            </w:pPr>
            <w:r>
              <w:rPr>
                <w:color w:val="000000"/>
                <w:sz w:val="18"/>
                <w:szCs w:val="18"/>
              </w:rPr>
            </w:r>
            <w:r>
              <w:rPr>
                <w:color w:val="000000"/>
                <w:sz w:val="18"/>
                <w:szCs w:val="18"/>
              </w:rPr>
            </w:r>
            <w:r>
              <w:rPr>
                <w:color w:val="000000"/>
                <w:sz w:val="18"/>
                <w:szCs w:val="18"/>
              </w:rPr>
            </w:r>
          </w:p>
        </w:tc>
      </w:tr>
      <w:tr>
        <w:tblPrEx/>
        <w:trPr>
          <w:trHeight w:val="765"/>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48"/>
              <w:rPr>
                <w:sz w:val="20"/>
                <w:szCs w:val="20"/>
              </w:rPr>
            </w:pPr>
            <w:r>
              <w:rPr>
                <w:sz w:val="20"/>
                <w:szCs w:val="20"/>
              </w:rPr>
              <w:t xml:space="preserve">9.2.</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48"/>
              <w:rPr>
                <w:sz w:val="20"/>
                <w:szCs w:val="20"/>
              </w:rPr>
            </w:pPr>
            <w:r>
              <w:rPr>
                <w:sz w:val="20"/>
                <w:szCs w:val="20"/>
              </w:rPr>
              <w:t xml:space="preserve">Предоставление единовременного доступа к сейфовой ячейке одновременно с клиентом (его представителем) лица, его сопровождающего</w:t>
            </w:r>
            <w:r>
              <w:rPr>
                <w:sz w:val="20"/>
                <w:szCs w:val="20"/>
              </w:rPr>
            </w:r>
            <w:r>
              <w:rPr>
                <w:sz w:val="20"/>
                <w:szCs w:val="20"/>
              </w:rPr>
            </w:r>
          </w:p>
        </w:tc>
        <w:tc>
          <w:tcPr>
            <w:tcBorders>
              <w:top w:val="single" w:color="000000" w:sz="4" w:space="0"/>
              <w:left w:val="none" w:color="000000" w:sz="4" w:space="0"/>
              <w:bottom w:val="single" w:color="000000" w:sz="4" w:space="0"/>
              <w:right w:val="single" w:color="000000" w:sz="4" w:space="0"/>
            </w:tcBorders>
            <w:tcW w:w="1985" w:type="dxa"/>
            <w:vAlign w:val="top"/>
            <w:textDirection w:val="lrTb"/>
            <w:noWrap w:val="false"/>
          </w:tcPr>
          <w:p>
            <w:pPr>
              <w:pStyle w:val="1148"/>
              <w:jc w:val="center"/>
              <w:rPr>
                <w:color w:val="000000"/>
                <w:sz w:val="20"/>
                <w:szCs w:val="20"/>
              </w:rPr>
            </w:pPr>
            <w:r>
              <w:rPr>
                <w:color w:val="000000"/>
                <w:sz w:val="20"/>
                <w:szCs w:val="20"/>
              </w:rPr>
              <w:t xml:space="preserve">210 руб. за каждое посещение</w:t>
            </w:r>
            <w:r>
              <w:rPr>
                <w:color w:val="000000"/>
                <w:sz w:val="20"/>
                <w:szCs w:val="20"/>
              </w:rPr>
            </w:r>
            <w:r>
              <w:rPr>
                <w:color w:val="000000"/>
                <w:sz w:val="20"/>
                <w:szCs w:val="20"/>
              </w:rPr>
            </w:r>
          </w:p>
        </w:tc>
        <w:tc>
          <w:tcPr>
            <w:tcBorders>
              <w:top w:val="none" w:color="000000" w:sz="4" w:space="0"/>
              <w:left w:val="none" w:color="000000" w:sz="4" w:space="0"/>
              <w:bottom w:val="single" w:color="000000" w:sz="4" w:space="0"/>
              <w:right w:val="single" w:color="000000" w:sz="4" w:space="0"/>
            </w:tcBorders>
            <w:tcW w:w="3260" w:type="dxa"/>
            <w:vAlign w:val="top"/>
            <w:textDirection w:val="lrTb"/>
            <w:noWrap w:val="false"/>
          </w:tcPr>
          <w:p>
            <w:pPr>
              <w:pStyle w:val="1148"/>
              <w:rPr>
                <w:color w:val="000000"/>
                <w:sz w:val="18"/>
                <w:szCs w:val="18"/>
              </w:rPr>
            </w:pPr>
            <w:r>
              <w:rPr>
                <w:color w:val="000000"/>
                <w:sz w:val="18"/>
                <w:szCs w:val="18"/>
              </w:rPr>
              <w:t xml:space="preserve">Комиссия включает  НДС и  уплачивается  в момент  предоставления  услуги  </w:t>
            </w:r>
            <w:r>
              <w:rPr>
                <w:color w:val="000000"/>
                <w:sz w:val="18"/>
                <w:szCs w:val="18"/>
              </w:rPr>
            </w:r>
            <w:r>
              <w:rPr>
                <w:color w:val="000000"/>
                <w:sz w:val="18"/>
                <w:szCs w:val="18"/>
              </w:rPr>
            </w:r>
          </w:p>
        </w:tc>
      </w:tr>
      <w:tr>
        <w:tblPrEx/>
        <w:trPr>
          <w:trHeight w:val="870"/>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48"/>
              <w:rPr>
                <w:sz w:val="20"/>
                <w:szCs w:val="20"/>
              </w:rPr>
            </w:pPr>
            <w:r>
              <w:rPr>
                <w:sz w:val="20"/>
                <w:szCs w:val="20"/>
              </w:rPr>
              <w:t xml:space="preserve">9.3.</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48"/>
              <w:rPr>
                <w:sz w:val="20"/>
                <w:szCs w:val="20"/>
              </w:rPr>
            </w:pPr>
            <w:r>
              <w:rPr>
                <w:sz w:val="20"/>
                <w:szCs w:val="20"/>
              </w:rPr>
              <w:t xml:space="preserve">Неустойка (штраф) за утрату/порчу ключей, порчу замка сейфовой ячейки и/или сейфовой ячейки</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48"/>
              <w:jc w:val="center"/>
              <w:rPr>
                <w:color w:val="000000"/>
                <w:sz w:val="20"/>
                <w:szCs w:val="20"/>
              </w:rPr>
            </w:pPr>
            <w:r>
              <w:rPr>
                <w:color w:val="000000"/>
                <w:sz w:val="20"/>
                <w:szCs w:val="20"/>
              </w:rPr>
              <w:t xml:space="preserve">6000 руб.</w:t>
            </w:r>
            <w:r>
              <w:rPr>
                <w:color w:val="000000"/>
                <w:sz w:val="20"/>
                <w:szCs w:val="20"/>
              </w:rPr>
            </w:r>
            <w:r>
              <w:rPr>
                <w:color w:val="000000"/>
                <w:sz w:val="20"/>
                <w:szCs w:val="20"/>
              </w:rPr>
            </w:r>
          </w:p>
        </w:tc>
        <w:tc>
          <w:tcPr>
            <w:tcBorders>
              <w:top w:val="none" w:color="000000" w:sz="4" w:space="0"/>
              <w:left w:val="none" w:color="000000" w:sz="4" w:space="0"/>
              <w:bottom w:val="single" w:color="000000" w:sz="4" w:space="0"/>
              <w:right w:val="single" w:color="000000" w:sz="4" w:space="0"/>
            </w:tcBorders>
            <w:tcW w:w="3260" w:type="dxa"/>
            <w:vAlign w:val="top"/>
            <w:textDirection w:val="lrTb"/>
            <w:noWrap w:val="false"/>
          </w:tcPr>
          <w:p>
            <w:pPr>
              <w:pStyle w:val="1148"/>
              <w:rPr>
                <w:color w:val="000000"/>
                <w:sz w:val="18"/>
                <w:szCs w:val="18"/>
              </w:rPr>
            </w:pPr>
            <w:r>
              <w:rPr>
                <w:color w:val="000000"/>
                <w:sz w:val="18"/>
                <w:szCs w:val="18"/>
              </w:rPr>
              <w:t xml:space="preserve">Комиссия включает  НДС и  уплачивается  в  день  обнаружения</w:t>
            </w:r>
            <w:r>
              <w:rPr>
                <w:color w:val="000000"/>
                <w:sz w:val="18"/>
                <w:szCs w:val="18"/>
              </w:rPr>
            </w:r>
            <w:r>
              <w:rPr>
                <w:color w:val="000000"/>
                <w:sz w:val="18"/>
                <w:szCs w:val="18"/>
              </w:rPr>
            </w:r>
          </w:p>
        </w:tc>
      </w:tr>
      <w:tr>
        <w:tblPrEx/>
        <w:trPr>
          <w:trHeight w:val="720"/>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48"/>
              <w:rPr>
                <w:sz w:val="20"/>
                <w:szCs w:val="20"/>
              </w:rPr>
            </w:pPr>
            <w:r>
              <w:rPr>
                <w:sz w:val="20"/>
                <w:szCs w:val="20"/>
              </w:rPr>
              <w:t xml:space="preserve">9.4.</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48"/>
              <w:rPr>
                <w:sz w:val="20"/>
                <w:szCs w:val="20"/>
              </w:rPr>
            </w:pPr>
            <w:r>
              <w:rPr>
                <w:sz w:val="20"/>
                <w:szCs w:val="20"/>
              </w:rPr>
              <w:t xml:space="preserve">Неустойка (штраф) за несвоевременный возврат ключей от сейфовой ячейки</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48"/>
              <w:jc w:val="center"/>
              <w:rPr>
                <w:color w:val="000000"/>
                <w:sz w:val="20"/>
                <w:szCs w:val="20"/>
              </w:rPr>
            </w:pPr>
            <w:r>
              <w:rPr>
                <w:color w:val="000000"/>
                <w:sz w:val="20"/>
                <w:szCs w:val="20"/>
              </w:rPr>
              <w:t xml:space="preserve">500 руб.</w:t>
            </w:r>
            <w:r>
              <w:rPr>
                <w:color w:val="000000"/>
                <w:sz w:val="20"/>
                <w:szCs w:val="20"/>
              </w:rPr>
            </w:r>
            <w:r>
              <w:rPr>
                <w:color w:val="000000"/>
                <w:sz w:val="20"/>
                <w:szCs w:val="20"/>
              </w:rPr>
            </w:r>
          </w:p>
        </w:tc>
        <w:tc>
          <w:tcPr>
            <w:tcBorders>
              <w:top w:val="none" w:color="000000" w:sz="4" w:space="0"/>
              <w:left w:val="none" w:color="000000" w:sz="4" w:space="0"/>
              <w:bottom w:val="single" w:color="000000" w:sz="4" w:space="0"/>
              <w:right w:val="single" w:color="000000" w:sz="4" w:space="0"/>
            </w:tcBorders>
            <w:tcW w:w="3260" w:type="dxa"/>
            <w:vAlign w:val="top"/>
            <w:textDirection w:val="lrTb"/>
            <w:noWrap w:val="false"/>
          </w:tcPr>
          <w:p>
            <w:pPr>
              <w:pStyle w:val="1148"/>
              <w:rPr>
                <w:color w:val="000000"/>
                <w:sz w:val="18"/>
                <w:szCs w:val="18"/>
              </w:rPr>
            </w:pPr>
            <w:r>
              <w:rPr>
                <w:color w:val="000000"/>
                <w:sz w:val="18"/>
                <w:szCs w:val="18"/>
              </w:rPr>
              <w:t xml:space="preserve">Комиссия включает  НДС и  уплачивается  в  день  возврата ключа </w:t>
            </w:r>
            <w:r>
              <w:rPr>
                <w:color w:val="000000"/>
                <w:sz w:val="18"/>
                <w:szCs w:val="18"/>
              </w:rPr>
            </w:r>
            <w:r>
              <w:rPr>
                <w:color w:val="000000"/>
                <w:sz w:val="18"/>
                <w:szCs w:val="18"/>
              </w:rPr>
            </w:r>
          </w:p>
        </w:tc>
      </w:tr>
      <w:tr>
        <w:tblPrEx/>
        <w:trPr>
          <w:trHeight w:val="1275"/>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8"/>
              <w:rPr>
                <w:sz w:val="20"/>
                <w:szCs w:val="20"/>
              </w:rPr>
            </w:pPr>
            <w:r>
              <w:rPr>
                <w:sz w:val="20"/>
                <w:szCs w:val="20"/>
              </w:rPr>
              <w:t xml:space="preserve">9.5.</w:t>
            </w:r>
            <w:r>
              <w:rPr>
                <w:sz w:val="20"/>
                <w:szCs w:val="20"/>
              </w:rPr>
            </w:r>
            <w:r>
              <w:rPr>
                <w:sz w:val="20"/>
                <w:szCs w:val="20"/>
              </w:rPr>
            </w:r>
          </w:p>
        </w:tc>
        <w:tc>
          <w:tcPr>
            <w:tcBorders>
              <w:top w:val="single" w:color="000000" w:sz="4" w:space="0"/>
              <w:left w:val="none" w:color="000000" w:sz="4" w:space="0"/>
              <w:bottom w:val="single" w:color="000000" w:sz="4" w:space="0"/>
              <w:right w:val="single" w:color="000000" w:sz="4" w:space="0"/>
            </w:tcBorders>
            <w:tcW w:w="3969" w:type="dxa"/>
            <w:vAlign w:val="top"/>
            <w:textDirection w:val="lrTb"/>
            <w:noWrap w:val="false"/>
          </w:tcPr>
          <w:p>
            <w:pPr>
              <w:pStyle w:val="1148"/>
              <w:rPr>
                <w:sz w:val="20"/>
                <w:szCs w:val="20"/>
              </w:rPr>
            </w:pPr>
            <w:r>
              <w:rPr>
                <w:sz w:val="20"/>
                <w:szCs w:val="20"/>
              </w:rPr>
              <w:t xml:space="preserve">Единовременное предоставление в пользование клиенту специализированной банковской техники (счетчик банкнот, прибор(-ы) для определения подлинности банкнот) в хранилище ценностей клиентов</w:t>
            </w:r>
            <w:r>
              <w:rPr>
                <w:sz w:val="20"/>
                <w:szCs w:val="20"/>
              </w:rPr>
            </w:r>
            <w:r>
              <w:rPr>
                <w:sz w:val="20"/>
                <w:szCs w:val="20"/>
              </w:rPr>
            </w:r>
          </w:p>
        </w:tc>
        <w:tc>
          <w:tcPr>
            <w:tcBorders>
              <w:top w:val="single" w:color="000000" w:sz="4" w:space="0"/>
              <w:left w:val="none" w:color="000000" w:sz="4" w:space="0"/>
              <w:bottom w:val="single" w:color="000000" w:sz="4" w:space="0"/>
              <w:right w:val="single" w:color="000000" w:sz="4" w:space="0"/>
            </w:tcBorders>
            <w:tcW w:w="1985" w:type="dxa"/>
            <w:vAlign w:val="top"/>
            <w:textDirection w:val="lrTb"/>
            <w:noWrap w:val="false"/>
          </w:tcPr>
          <w:p>
            <w:pPr>
              <w:pStyle w:val="1148"/>
              <w:jc w:val="center"/>
              <w:rPr>
                <w:color w:val="000000"/>
                <w:sz w:val="20"/>
                <w:szCs w:val="20"/>
              </w:rPr>
            </w:pPr>
            <w:r>
              <w:rPr>
                <w:color w:val="000000"/>
                <w:sz w:val="20"/>
                <w:szCs w:val="20"/>
              </w:rPr>
              <w:t xml:space="preserve">155 руб. за единицу банковской техники</w:t>
            </w:r>
            <w:r>
              <w:rPr>
                <w:color w:val="000000"/>
                <w:sz w:val="20"/>
                <w:szCs w:val="20"/>
              </w:rPr>
            </w:r>
            <w:r>
              <w:rPr>
                <w:color w:val="000000"/>
                <w:sz w:val="20"/>
                <w:szCs w:val="20"/>
              </w:rPr>
            </w:r>
          </w:p>
        </w:tc>
        <w:tc>
          <w:tcPr>
            <w:tcBorders>
              <w:top w:val="single" w:color="000000" w:sz="4" w:space="0"/>
              <w:left w:val="none" w:color="000000" w:sz="4" w:space="0"/>
              <w:bottom w:val="single" w:color="000000" w:sz="4" w:space="0"/>
              <w:right w:val="single" w:color="000000" w:sz="4" w:space="0"/>
            </w:tcBorders>
            <w:tcW w:w="3260" w:type="dxa"/>
            <w:vAlign w:val="top"/>
            <w:textDirection w:val="lrTb"/>
            <w:noWrap w:val="false"/>
          </w:tcPr>
          <w:p>
            <w:pPr>
              <w:pStyle w:val="1148"/>
              <w:rPr>
                <w:color w:val="000000"/>
                <w:sz w:val="18"/>
                <w:szCs w:val="18"/>
              </w:rPr>
            </w:pPr>
            <w:r>
              <w:rPr>
                <w:color w:val="000000"/>
                <w:sz w:val="18"/>
                <w:szCs w:val="18"/>
              </w:rPr>
              <w:t xml:space="preserve">Комиссия включает  НДС и  уплачивается  в  день  заключения соответствующего договора</w:t>
            </w:r>
            <w:r>
              <w:rPr>
                <w:color w:val="000000"/>
                <w:sz w:val="18"/>
                <w:szCs w:val="18"/>
              </w:rPr>
            </w:r>
            <w:r>
              <w:rPr>
                <w:color w:val="000000"/>
                <w:sz w:val="18"/>
                <w:szCs w:val="18"/>
              </w:rPr>
            </w:r>
          </w:p>
        </w:tc>
      </w:tr>
    </w:tbl>
    <w:p>
      <w:pPr>
        <w:pStyle w:val="1148"/>
        <w:rPr>
          <w:lang w:eastAsia="en-US"/>
        </w:rPr>
      </w:pPr>
      <w:r>
        <w:rPr>
          <w:lang w:eastAsia="en-US"/>
        </w:rPr>
      </w:r>
      <w:r>
        <w:rPr>
          <w:lang w:eastAsia="en-US"/>
        </w:rPr>
      </w:r>
      <w:r>
        <w:rPr>
          <w:lang w:eastAsia="en-US"/>
        </w:rPr>
      </w:r>
    </w:p>
    <w:p>
      <w:pPr>
        <w:pStyle w:val="1148"/>
        <w:rPr>
          <w:lang w:eastAsia="en-US"/>
        </w:rPr>
      </w:pPr>
      <w:r>
        <w:rPr>
          <w:lang w:eastAsia="en-US"/>
        </w:rPr>
      </w:r>
      <w:r>
        <w:rPr>
          <w:lang w:eastAsia="en-US"/>
        </w:rPr>
      </w:r>
      <w:r>
        <w:rPr>
          <w:lang w:eastAsia="en-US"/>
        </w:rPr>
      </w:r>
    </w:p>
    <w:p>
      <w:pPr>
        <w:pStyle w:val="1152"/>
        <w:numPr>
          <w:ilvl w:val="0"/>
          <w:numId w:val="16"/>
        </w:numPr>
      </w:pPr>
      <w:r/>
      <w:bookmarkEnd w:id="55"/>
      <w:r/>
      <w:bookmarkEnd w:id="56"/>
      <w:r/>
      <w:bookmarkEnd w:id="57"/>
      <w:r/>
      <w:bookmarkEnd w:id="58"/>
      <w:r/>
      <w:bookmarkEnd w:id="59"/>
      <w:r/>
      <w:bookmarkEnd w:id="60"/>
      <w:r/>
      <w:bookmarkEnd w:id="61"/>
      <w:r/>
      <w:bookmarkEnd w:id="62"/>
      <w:r/>
      <w:bookmarkStart w:id="63" w:name="_Toc314217415"/>
      <w:r/>
      <w:bookmarkStart w:id="64" w:name="_Toc317529138"/>
      <w:r/>
      <w:bookmarkStart w:id="65" w:name="_Toc317529196"/>
      <w:r/>
      <w:bookmarkStart w:id="66" w:name="_Toc317529250"/>
      <w:r/>
      <w:bookmarkStart w:id="67" w:name="_Toc317529319"/>
      <w:r/>
      <w:bookmarkStart w:id="68" w:name="_Toc326325221"/>
      <w:r/>
      <w:bookmarkStart w:id="69" w:name="_Toc341179158"/>
      <w:r/>
      <w:bookmarkStart w:id="70" w:name="_Toc341179215"/>
      <w:r/>
      <w:bookmarkStart w:id="71" w:name="_Toc170984455"/>
      <w:r>
        <w:t xml:space="preserve">Услуги</w:t>
      </w:r>
      <w:r>
        <w:t xml:space="preserve"> </w:t>
      </w:r>
      <w:r>
        <w:t xml:space="preserve">инкассации</w:t>
      </w:r>
      <w:bookmarkEnd w:id="63"/>
      <w:r>
        <w:t xml:space="preserve"> </w:t>
      </w:r>
      <w:bookmarkEnd w:id="64"/>
      <w:r/>
      <w:bookmarkEnd w:id="65"/>
      <w:r/>
      <w:bookmarkEnd w:id="66"/>
      <w:r/>
      <w:bookmarkEnd w:id="67"/>
      <w:r/>
      <w:bookmarkEnd w:id="68"/>
      <w:r/>
      <w:bookmarkEnd w:id="69"/>
      <w:r/>
      <w:bookmarkEnd w:id="70"/>
      <w:r/>
      <w:bookmarkEnd w:id="71"/>
      <w:r/>
      <w:r/>
    </w:p>
    <w:p>
      <w:pPr>
        <w:pStyle w:val="1148"/>
        <w:rPr>
          <w:lang w:eastAsia="en-US"/>
        </w:rPr>
      </w:pPr>
      <w:r>
        <w:rPr>
          <w:lang w:eastAsia="en-US"/>
        </w:rPr>
      </w:r>
      <w:r>
        <w:rPr>
          <w:lang w:eastAsia="en-US"/>
        </w:rPr>
      </w:r>
      <w:r>
        <w:rPr>
          <w:lang w:eastAsia="en-US"/>
        </w:rPr>
      </w:r>
    </w:p>
    <w:tbl>
      <w:tblPr>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742"/>
        <w:gridCol w:w="3918"/>
        <w:gridCol w:w="36"/>
        <w:gridCol w:w="1981"/>
        <w:gridCol w:w="3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1148"/>
              <w:jc w:val="center"/>
              <w:rPr>
                <w:b/>
                <w:sz w:val="20"/>
                <w:szCs w:val="20"/>
              </w:rPr>
            </w:pPr>
            <w:r>
              <w:rPr>
                <w:b/>
                <w:sz w:val="20"/>
                <w:szCs w:val="20"/>
              </w:rPr>
              <w:t xml:space="preserve">№п/п</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954" w:type="dxa"/>
            <w:vAlign w:val="top"/>
            <w:textDirection w:val="lrTb"/>
            <w:noWrap w:val="false"/>
          </w:tcPr>
          <w:p>
            <w:pPr>
              <w:pStyle w:val="1148"/>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1" w:type="dxa"/>
            <w:vAlign w:val="top"/>
            <w:textDirection w:val="lrTb"/>
            <w:noWrap w:val="false"/>
          </w:tcPr>
          <w:p>
            <w:pPr>
              <w:pStyle w:val="1148"/>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246" w:type="dxa"/>
            <w:vAlign w:val="top"/>
            <w:textDirection w:val="lrTb"/>
            <w:noWrap w:val="false"/>
          </w:tcPr>
          <w:p>
            <w:pPr>
              <w:pStyle w:val="1148"/>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1148"/>
              <w:ind w:left="-51" w:firstLine="51"/>
              <w:jc w:val="center"/>
              <w:spacing w:before="40" w:after="40"/>
              <w:rPr>
                <w:bCs/>
                <w:sz w:val="20"/>
                <w:szCs w:val="20"/>
              </w:rPr>
            </w:pPr>
            <w:r>
              <w:rPr>
                <w:bCs/>
                <w:sz w:val="20"/>
                <w:szCs w:val="20"/>
              </w:rPr>
              <w:t xml:space="preserve">10.1.</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1" w:type="dxa"/>
            <w:vAlign w:val="top"/>
            <w:textDirection w:val="lrTb"/>
            <w:noWrap w:val="false"/>
          </w:tcPr>
          <w:p>
            <w:pPr>
              <w:pStyle w:val="1148"/>
              <w:ind w:left="-52" w:firstLine="52"/>
              <w:jc w:val="both"/>
              <w:spacing w:before="40" w:after="40"/>
              <w:rPr>
                <w:bCs/>
                <w:sz w:val="20"/>
                <w:szCs w:val="20"/>
              </w:rPr>
            </w:pPr>
            <w:r>
              <w:rPr>
                <w:bCs/>
                <w:sz w:val="20"/>
                <w:szCs w:val="20"/>
              </w:rPr>
              <w:t xml:space="preserve">Инкассация по договору с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1148"/>
              <w:ind w:left="-51" w:firstLine="51"/>
              <w:jc w:val="center"/>
              <w:spacing w:before="40" w:after="40"/>
              <w:rPr>
                <w:bCs/>
                <w:sz w:val="20"/>
                <w:szCs w:val="20"/>
              </w:rPr>
            </w:pPr>
            <w:r>
              <w:rPr>
                <w:bCs/>
                <w:sz w:val="20"/>
                <w:szCs w:val="20"/>
              </w:rPr>
              <w:t xml:space="preserve">10.1.1.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18" w:type="dxa"/>
            <w:vAlign w:val="top"/>
            <w:textDirection w:val="lrTb"/>
            <w:noWrap w:val="false"/>
          </w:tcPr>
          <w:p>
            <w:pPr>
              <w:pStyle w:val="1148"/>
              <w:ind w:left="-51" w:firstLine="51"/>
              <w:spacing w:before="40" w:after="40"/>
              <w:rPr>
                <w:rFonts w:eastAsia="Calibri"/>
                <w:sz w:val="20"/>
                <w:szCs w:val="20"/>
                <w:lang w:eastAsia="en-US"/>
              </w:rPr>
            </w:pPr>
            <w:r>
              <w:rPr>
                <w:rFonts w:eastAsia="Calibri"/>
                <w:sz w:val="20"/>
                <w:szCs w:val="20"/>
                <w:lang w:eastAsia="en-US"/>
              </w:rPr>
              <w:t xml:space="preserve">Инкассация денежной наличности (рубли и иностранная валюта), в том числе внесенной через информационно-платежные терминалы в пределах г.Казань, г.Набережные Челны, г. Бугульма: </w:t>
            </w:r>
            <w:r>
              <w:rPr>
                <w:rFonts w:eastAsia="Calibri"/>
                <w:sz w:val="20"/>
                <w:szCs w:val="20"/>
                <w:lang w:eastAsia="en-US"/>
              </w:rPr>
            </w:r>
            <w:r>
              <w:rPr>
                <w:rFonts w:eastAsia="Calibri"/>
                <w:sz w:val="20"/>
                <w:szCs w:val="20"/>
                <w:lang w:eastAsia="en-US"/>
              </w:rPr>
            </w:r>
          </w:p>
          <w:p>
            <w:pPr>
              <w:pStyle w:val="1148"/>
              <w:ind w:left="-51" w:firstLine="51"/>
              <w:spacing w:before="40" w:after="40"/>
              <w:rPr>
                <w:rFonts w:eastAsia="Calibri"/>
                <w:sz w:val="20"/>
                <w:szCs w:val="20"/>
                <w:lang w:eastAsia="en-US"/>
              </w:rPr>
            </w:pPr>
            <w:r>
              <w:rPr>
                <w:rFonts w:eastAsia="Calibri"/>
                <w:sz w:val="20"/>
                <w:szCs w:val="20"/>
                <w:lang w:eastAsia="en-US"/>
              </w:rPr>
              <w:t xml:space="preserve">- с доставкой в подразделение банка</w:t>
            </w:r>
            <w:r>
              <w:rPr>
                <w:rStyle w:val="1180"/>
                <w:rFonts w:eastAsia="Calibri"/>
                <w:sz w:val="20"/>
                <w:szCs w:val="20"/>
                <w:lang w:eastAsia="en-US"/>
              </w:rPr>
              <w:footnoteReference w:id="2"/>
            </w:r>
            <w:r>
              <w:rPr>
                <w:rFonts w:eastAsia="Calibri"/>
                <w:sz w:val="20"/>
                <w:szCs w:val="20"/>
                <w:lang w:eastAsia="en-US"/>
              </w:rPr>
              <w:t xml:space="preserve">;</w:t>
            </w:r>
            <w:r>
              <w:rPr>
                <w:rFonts w:eastAsia="Calibri"/>
                <w:sz w:val="20"/>
                <w:szCs w:val="20"/>
                <w:lang w:eastAsia="en-US"/>
              </w:rPr>
            </w:r>
            <w:r>
              <w:rPr>
                <w:rFonts w:eastAsia="Calibri"/>
                <w:sz w:val="20"/>
                <w:szCs w:val="20"/>
                <w:lang w:eastAsia="en-US"/>
              </w:rPr>
            </w:r>
          </w:p>
          <w:p>
            <w:pPr>
              <w:pStyle w:val="1148"/>
              <w:ind w:left="-51" w:firstLine="51"/>
              <w:spacing w:before="40" w:after="40"/>
              <w:rPr>
                <w:rFonts w:eastAsia="Calibri"/>
                <w:sz w:val="20"/>
                <w:szCs w:val="20"/>
                <w:lang w:eastAsia="en-US"/>
              </w:rPr>
            </w:pPr>
            <w:r>
              <w:rPr>
                <w:rFonts w:eastAsia="Calibri"/>
                <w:sz w:val="20"/>
                <w:szCs w:val="20"/>
                <w:lang w:eastAsia="en-US"/>
              </w:rPr>
              <w:t xml:space="preserve">- с доставкой в другую кредитную организацию</w:t>
            </w:r>
            <w:r>
              <w:rPr>
                <w:rFonts w:eastAsia="Calibri"/>
                <w:sz w:val="20"/>
                <w:szCs w:val="20"/>
                <w:lang w:eastAsia="en-US"/>
              </w:rPr>
            </w:r>
            <w:r>
              <w:rPr>
                <w:rFonts w:eastAsia="Calibri"/>
                <w:sz w:val="20"/>
                <w:szCs w:val="20"/>
                <w:lang w:eastAsia="en-US"/>
              </w:rPr>
            </w:r>
          </w:p>
          <w:p>
            <w:pPr>
              <w:pStyle w:val="1148"/>
              <w:ind w:left="176"/>
              <w:spacing w:before="40"/>
              <w:rPr>
                <w:bCs/>
                <w:sz w:val="20"/>
                <w:szCs w:val="20"/>
              </w:rPr>
            </w:pPr>
            <w:r>
              <w:rPr>
                <w:bCs/>
                <w:sz w:val="20"/>
                <w:szCs w:val="20"/>
              </w:rPr>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017" w:type="dxa"/>
            <w:vAlign w:val="top"/>
            <w:textDirection w:val="lrTb"/>
            <w:noWrap w:val="false"/>
          </w:tcPr>
          <w:p>
            <w:pPr>
              <w:pStyle w:val="1148"/>
              <w:ind w:left="-51" w:firstLine="51"/>
              <w:jc w:val="center"/>
              <w:spacing w:before="40"/>
              <w:rPr>
                <w:rFonts w:eastAsia="Calibri"/>
                <w:sz w:val="20"/>
                <w:szCs w:val="20"/>
                <w:lang w:eastAsia="en-US"/>
              </w:rPr>
            </w:pPr>
            <w:r>
              <w:rPr>
                <w:rFonts w:eastAsia="Calibri"/>
                <w:sz w:val="20"/>
                <w:szCs w:val="20"/>
                <w:lang w:eastAsia="en-US"/>
              </w:rPr>
              <w:t xml:space="preserve">0,15% от суммы </w:t>
            </w:r>
            <w:r>
              <w:rPr>
                <w:rFonts w:eastAsia="Calibri"/>
                <w:sz w:val="20"/>
                <w:szCs w:val="20"/>
                <w:lang w:eastAsia="en-US"/>
              </w:rPr>
            </w:r>
            <w:r>
              <w:rPr>
                <w:rFonts w:eastAsia="Calibri"/>
                <w:sz w:val="20"/>
                <w:szCs w:val="20"/>
                <w:lang w:eastAsia="en-US"/>
              </w:rPr>
            </w:r>
          </w:p>
          <w:p>
            <w:pPr>
              <w:pStyle w:val="1148"/>
              <w:ind w:left="-51" w:firstLine="51"/>
              <w:jc w:val="center"/>
              <w:rPr>
                <w:rFonts w:eastAsia="Calibri"/>
                <w:sz w:val="20"/>
                <w:szCs w:val="20"/>
                <w:lang w:eastAsia="en-US"/>
              </w:rPr>
            </w:pPr>
            <w:r>
              <w:rPr>
                <w:rFonts w:eastAsia="Calibri"/>
                <w:sz w:val="20"/>
                <w:szCs w:val="20"/>
                <w:lang w:eastAsia="en-US"/>
              </w:rPr>
              <w:t xml:space="preserve">до 600 000,00 </w:t>
            </w:r>
            <w:r>
              <w:rPr>
                <w:rStyle w:val="1180"/>
                <w:rFonts w:eastAsia="Calibri"/>
                <w:sz w:val="20"/>
                <w:szCs w:val="20"/>
                <w:lang w:eastAsia="en-US"/>
              </w:rPr>
              <w:footnoteReference w:id="3"/>
            </w:r>
            <w:r>
              <w:rPr>
                <w:rFonts w:eastAsia="Calibri"/>
                <w:sz w:val="20"/>
                <w:szCs w:val="20"/>
                <w:lang w:eastAsia="en-US"/>
              </w:rPr>
              <w:t xml:space="preserve">руб. (включительно),</w:t>
            </w:r>
            <w:r>
              <w:rPr>
                <w:rFonts w:eastAsia="Calibri"/>
                <w:sz w:val="20"/>
                <w:szCs w:val="20"/>
                <w:lang w:eastAsia="en-US"/>
              </w:rPr>
            </w:r>
            <w:r>
              <w:rPr>
                <w:rFonts w:eastAsia="Calibri"/>
                <w:sz w:val="20"/>
                <w:szCs w:val="20"/>
                <w:lang w:eastAsia="en-US"/>
              </w:rPr>
            </w:r>
          </w:p>
          <w:p>
            <w:pPr>
              <w:pStyle w:val="1148"/>
              <w:ind w:left="-51" w:firstLine="51"/>
              <w:jc w:val="center"/>
              <w:spacing w:after="120"/>
              <w:rPr>
                <w:rFonts w:eastAsia="Calibri"/>
                <w:sz w:val="20"/>
                <w:szCs w:val="20"/>
                <w:lang w:eastAsia="en-US"/>
              </w:rPr>
            </w:pPr>
            <w:r>
              <w:rPr>
                <w:rFonts w:eastAsia="Calibri"/>
                <w:sz w:val="20"/>
                <w:szCs w:val="20"/>
                <w:lang w:eastAsia="en-US"/>
              </w:rPr>
              <w:t xml:space="preserve">минимум 510</w:t>
            </w:r>
            <w:r>
              <w:rPr>
                <w:rFonts w:eastAsia="Calibri"/>
                <w:sz w:val="20"/>
                <w:szCs w:val="20"/>
                <w:lang w:eastAsia="en-US"/>
              </w:rPr>
              <w:t xml:space="preserve"> руб.;</w:t>
            </w:r>
            <w:r>
              <w:rPr>
                <w:rFonts w:eastAsia="Calibri"/>
                <w:sz w:val="20"/>
                <w:szCs w:val="20"/>
                <w:lang w:eastAsia="en-US"/>
              </w:rPr>
            </w:r>
            <w:r>
              <w:rPr>
                <w:rFonts w:eastAsia="Calibri"/>
                <w:sz w:val="20"/>
                <w:szCs w:val="20"/>
                <w:lang w:eastAsia="en-US"/>
              </w:rPr>
            </w:r>
          </w:p>
          <w:p>
            <w:pPr>
              <w:pStyle w:val="1148"/>
              <w:ind w:left="-51" w:firstLine="51"/>
              <w:jc w:val="center"/>
              <w:spacing w:after="120"/>
              <w:rPr>
                <w:rFonts w:eastAsia="Calibri"/>
                <w:sz w:val="20"/>
                <w:szCs w:val="20"/>
                <w:lang w:eastAsia="en-US"/>
              </w:rPr>
            </w:pPr>
            <w:r>
              <w:rPr>
                <w:rFonts w:eastAsia="Calibri"/>
                <w:sz w:val="20"/>
                <w:szCs w:val="20"/>
                <w:lang w:eastAsia="en-US"/>
              </w:rPr>
              <w:t xml:space="preserve">0,10% от суммы с 600 000,01</w:t>
            </w:r>
            <w:r>
              <w:rPr>
                <w:rFonts w:eastAsia="Calibri"/>
                <w:sz w:val="20"/>
                <w:szCs w:val="20"/>
                <w:lang w:eastAsia="en-US"/>
              </w:rPr>
              <w:t xml:space="preserve"> руб. до 5 000 000,00</w:t>
            </w:r>
            <w:r>
              <w:rPr>
                <w:rFonts w:eastAsia="Calibri"/>
                <w:sz w:val="20"/>
                <w:szCs w:val="20"/>
                <w:vertAlign w:val="superscript"/>
                <w:lang w:eastAsia="en-US"/>
              </w:rPr>
              <w:t xml:space="preserve">*</w:t>
            </w:r>
            <w:r>
              <w:rPr>
                <w:rFonts w:eastAsia="Calibri"/>
                <w:sz w:val="20"/>
                <w:szCs w:val="20"/>
                <w:lang w:eastAsia="en-US"/>
              </w:rPr>
              <w:t xml:space="preserve"> руб. (включительно); </w:t>
            </w:r>
            <w:r>
              <w:rPr>
                <w:rFonts w:eastAsia="Calibri"/>
                <w:sz w:val="20"/>
                <w:szCs w:val="20"/>
                <w:lang w:eastAsia="en-US"/>
              </w:rPr>
            </w:r>
            <w:r>
              <w:rPr>
                <w:rFonts w:eastAsia="Calibri"/>
                <w:sz w:val="20"/>
                <w:szCs w:val="20"/>
                <w:lang w:eastAsia="en-US"/>
              </w:rPr>
            </w:r>
          </w:p>
          <w:p>
            <w:pPr>
              <w:pStyle w:val="1148"/>
              <w:ind w:left="-51" w:firstLine="51"/>
              <w:jc w:val="center"/>
              <w:spacing w:before="40"/>
              <w:rPr>
                <w:rFonts w:eastAsia="Calibri"/>
                <w:sz w:val="20"/>
                <w:szCs w:val="20"/>
                <w:lang w:eastAsia="en-US"/>
              </w:rPr>
            </w:pPr>
            <w:r>
              <w:rPr>
                <w:rFonts w:eastAsia="Calibri"/>
                <w:sz w:val="20"/>
                <w:szCs w:val="20"/>
                <w:lang w:eastAsia="en-US"/>
              </w:rPr>
              <w:t xml:space="preserve">0,05% от суммы с 5 000 000,01</w:t>
            </w:r>
            <w:r>
              <w:rPr>
                <w:rFonts w:eastAsia="Calibri"/>
                <w:sz w:val="20"/>
                <w:szCs w:val="20"/>
                <w:lang w:eastAsia="en-US"/>
              </w:rPr>
              <w:t xml:space="preserve"> руб. и выше</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46" w:type="dxa"/>
            <w:vAlign w:val="top"/>
            <w:textDirection w:val="lrTb"/>
            <w:noWrap w:val="false"/>
          </w:tcPr>
          <w:p>
            <w:pPr>
              <w:pStyle w:val="1148"/>
              <w:jc w:val="both"/>
              <w:spacing w:before="40"/>
              <w:rPr>
                <w:bCs/>
                <w:sz w:val="20"/>
                <w:szCs w:val="20"/>
              </w:rPr>
            </w:pPr>
            <w:r>
              <w:rPr>
                <w:bCs/>
                <w:sz w:val="20"/>
                <w:szCs w:val="20"/>
              </w:rPr>
              <w:t xml:space="preserve">Комиссия взимается от суммы перевозимой денежной наличности за один заезд*** в один объект инкассации****. </w:t>
            </w:r>
            <w:r>
              <w:rPr>
                <w:bCs/>
                <w:sz w:val="20"/>
                <w:szCs w:val="20"/>
              </w:rPr>
            </w:r>
            <w:r>
              <w:rPr>
                <w:bCs/>
                <w:sz w:val="20"/>
                <w:szCs w:val="20"/>
              </w:rPr>
            </w:r>
          </w:p>
          <w:p>
            <w:pPr>
              <w:pStyle w:val="1148"/>
              <w:jc w:val="both"/>
              <w:spacing w:before="40"/>
              <w:rPr>
                <w:bCs/>
                <w:sz w:val="20"/>
                <w:szCs w:val="20"/>
                <w:lang w:val="en-US"/>
              </w:rPr>
            </w:pPr>
            <w:r>
              <w:rPr>
                <w:bCs/>
                <w:sz w:val="20"/>
                <w:szCs w:val="20"/>
              </w:rPr>
              <w:t xml:space="preserve">Комиссия включает НДС.</w:t>
            </w:r>
            <w:r>
              <w:rPr>
                <w:bCs/>
                <w:sz w:val="20"/>
                <w:szCs w:val="20"/>
                <w:lang w:val="en-US"/>
              </w:rPr>
            </w:r>
            <w:r>
              <w:rPr>
                <w:bCs/>
                <w:sz w:val="20"/>
                <w:szCs w:val="20"/>
                <w:lang w:val="en-US"/>
              </w:rPr>
            </w:r>
          </w:p>
          <w:p>
            <w:pPr>
              <w:pStyle w:val="1148"/>
              <w:ind w:left="-5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1148"/>
              <w:ind w:left="-51" w:firstLine="51"/>
              <w:jc w:val="center"/>
              <w:spacing w:before="40" w:after="40"/>
              <w:rPr>
                <w:bCs/>
                <w:sz w:val="20"/>
                <w:szCs w:val="20"/>
              </w:rPr>
            </w:pPr>
            <w:r>
              <w:rPr>
                <w:bCs/>
                <w:sz w:val="20"/>
                <w:szCs w:val="20"/>
              </w:rPr>
              <w:t xml:space="preserve">10.1.2.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18" w:type="dxa"/>
            <w:vAlign w:val="top"/>
            <w:textDirection w:val="lrTb"/>
            <w:noWrap w:val="false"/>
          </w:tcPr>
          <w:p>
            <w:pPr>
              <w:pStyle w:val="1148"/>
              <w:ind w:left="-51" w:firstLine="51"/>
              <w:spacing w:before="40" w:after="40"/>
              <w:rPr>
                <w:bCs/>
                <w:sz w:val="20"/>
                <w:szCs w:val="20"/>
              </w:rPr>
            </w:pPr>
            <w:r>
              <w:rPr>
                <w:bCs/>
                <w:sz w:val="20"/>
                <w:szCs w:val="20"/>
              </w:rPr>
              <w:t xml:space="preserve">Прием, пересчет денежной наличности, проинкассированной службой инкассации </w:t>
              <w:br w:type="textWrapping" w:clear="all"/>
              <w:t xml:space="preserve">АО «Россельхозбанк», </w:t>
              <w:br w:type="textWrapping" w:clear="all"/>
              <w:t xml:space="preserve">с переводом денежных средств на счет клиента, открытый в другой кредитной организации</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017" w:type="dxa"/>
            <w:vAlign w:val="top"/>
            <w:textDirection w:val="lrTb"/>
            <w:noWrap w:val="false"/>
          </w:tcPr>
          <w:p>
            <w:pPr>
              <w:pStyle w:val="1148"/>
              <w:ind w:left="-51" w:firstLine="51"/>
              <w:jc w:val="center"/>
              <w:spacing w:before="40"/>
              <w:rPr>
                <w:rFonts w:eastAsia="Calibri"/>
                <w:sz w:val="20"/>
                <w:szCs w:val="20"/>
                <w:lang w:eastAsia="en-US"/>
              </w:rPr>
            </w:pPr>
            <w:r>
              <w:rPr>
                <w:rFonts w:eastAsia="Calibri"/>
                <w:sz w:val="20"/>
                <w:szCs w:val="20"/>
                <w:lang w:eastAsia="en-US"/>
              </w:rPr>
              <w:t xml:space="preserve">0,2% от суммы,</w:t>
            </w:r>
            <w:r>
              <w:rPr>
                <w:rFonts w:eastAsia="Calibri"/>
                <w:sz w:val="20"/>
                <w:szCs w:val="20"/>
                <w:lang w:eastAsia="en-US"/>
              </w:rPr>
            </w:r>
            <w:r>
              <w:rPr>
                <w:rFonts w:eastAsia="Calibri"/>
                <w:sz w:val="20"/>
                <w:szCs w:val="20"/>
                <w:lang w:eastAsia="en-US"/>
              </w:rPr>
            </w:r>
          </w:p>
          <w:p>
            <w:pPr>
              <w:pStyle w:val="1148"/>
              <w:ind w:left="-51" w:firstLine="51"/>
              <w:jc w:val="center"/>
              <w:spacing w:before="40"/>
              <w:rPr>
                <w:rFonts w:eastAsia="Calibri"/>
                <w:sz w:val="20"/>
                <w:szCs w:val="20"/>
                <w:lang w:eastAsia="en-US"/>
              </w:rPr>
            </w:pPr>
            <w:r>
              <w:rPr>
                <w:rFonts w:eastAsia="Calibri"/>
                <w:sz w:val="20"/>
                <w:szCs w:val="20"/>
                <w:lang w:eastAsia="en-US"/>
              </w:rPr>
              <w:t xml:space="preserve">минимум </w:t>
            </w:r>
            <w:r>
              <w:rPr>
                <w:rFonts w:eastAsia="Calibri"/>
                <w:sz w:val="20"/>
                <w:szCs w:val="20"/>
                <w:lang w:eastAsia="en-US"/>
              </w:rPr>
            </w:r>
            <w:r>
              <w:rPr>
                <w:rFonts w:eastAsia="Calibri"/>
                <w:sz w:val="20"/>
                <w:szCs w:val="20"/>
                <w:lang w:eastAsia="en-US"/>
              </w:rPr>
            </w:r>
          </w:p>
          <w:p>
            <w:pPr>
              <w:pStyle w:val="1148"/>
              <w:ind w:left="-51" w:firstLine="51"/>
              <w:jc w:val="center"/>
              <w:spacing w:before="40" w:after="40"/>
              <w:rPr>
                <w:sz w:val="20"/>
                <w:szCs w:val="20"/>
              </w:rPr>
            </w:pPr>
            <w:r>
              <w:rPr>
                <w:rFonts w:eastAsia="Calibri"/>
                <w:sz w:val="20"/>
                <w:szCs w:val="20"/>
                <w:lang w:eastAsia="en-US"/>
              </w:rPr>
              <w:t xml:space="preserve">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46" w:type="dxa"/>
            <w:vAlign w:val="top"/>
            <w:textDirection w:val="lrTb"/>
            <w:noWrap w:val="false"/>
          </w:tcPr>
          <w:p>
            <w:pPr>
              <w:pStyle w:val="1148"/>
              <w:ind w:left="-52" w:firstLine="52"/>
              <w:jc w:val="both"/>
              <w:spacing w:before="40" w:after="40"/>
              <w:rPr>
                <w:bCs/>
                <w:sz w:val="20"/>
                <w:szCs w:val="20"/>
              </w:rPr>
            </w:pPr>
            <w:r>
              <w:rPr>
                <w:bCs/>
                <w:sz w:val="20"/>
                <w:szCs w:val="20"/>
              </w:rPr>
              <w:t xml:space="preserve">Комиссия взимается от суммы пересчитанной денежной наличности, поступившей по одной препроводительной ведомости.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1148"/>
              <w:ind w:left="-51" w:firstLine="51"/>
              <w:jc w:val="center"/>
              <w:spacing w:before="40" w:after="40"/>
              <w:rPr>
                <w:bCs/>
                <w:sz w:val="20"/>
                <w:szCs w:val="20"/>
              </w:rPr>
            </w:pPr>
            <w:r>
              <w:rPr>
                <w:bCs/>
                <w:sz w:val="20"/>
                <w:szCs w:val="20"/>
              </w:rPr>
              <w:t xml:space="preserve">10.2.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18" w:type="dxa"/>
            <w:vAlign w:val="top"/>
            <w:textDirection w:val="lrTb"/>
            <w:noWrap w:val="false"/>
          </w:tcPr>
          <w:p>
            <w:pPr>
              <w:pStyle w:val="1148"/>
              <w:ind w:left="34" w:hanging="34"/>
              <w:spacing w:before="40" w:after="40"/>
              <w:rPr>
                <w:bCs/>
                <w:sz w:val="20"/>
                <w:szCs w:val="20"/>
              </w:rPr>
            </w:pPr>
            <w:r>
              <w:rPr>
                <w:bCs/>
                <w:sz w:val="20"/>
                <w:szCs w:val="20"/>
              </w:rPr>
              <w:t xml:space="preserve">Доставка денежной наличности Банка России</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017" w:type="dxa"/>
            <w:vAlign w:val="top"/>
            <w:textDirection w:val="lrTb"/>
            <w:noWrap w:val="false"/>
          </w:tcPr>
          <w:p>
            <w:pPr>
              <w:pStyle w:val="1148"/>
              <w:ind w:left="-51" w:firstLine="51"/>
              <w:jc w:val="center"/>
              <w:spacing w:before="40" w:after="40"/>
              <w:rPr>
                <w:sz w:val="20"/>
                <w:szCs w:val="20"/>
              </w:rPr>
            </w:pPr>
            <w:r>
              <w:rPr>
                <w:sz w:val="20"/>
                <w:szCs w:val="20"/>
              </w:rPr>
              <w:t xml:space="preserve">1 500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46" w:type="dxa"/>
            <w:vAlign w:val="top"/>
            <w:textDirection w:val="lrTb"/>
            <w:noWrap w:val="false"/>
          </w:tcPr>
          <w:p>
            <w:pPr>
              <w:pStyle w:val="1148"/>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r>
              <w:rPr>
                <w:bCs/>
                <w:sz w:val="20"/>
                <w:szCs w:val="20"/>
              </w:rPr>
            </w:r>
          </w:p>
          <w:p>
            <w:pPr>
              <w:pStyle w:val="1148"/>
              <w:ind w:left="-52" w:firstLine="52"/>
              <w:jc w:val="both"/>
              <w:spacing w:before="40" w:after="40"/>
              <w:rPr>
                <w:bCs/>
                <w:sz w:val="20"/>
                <w:szCs w:val="20"/>
              </w:rPr>
            </w:pPr>
            <w:r>
              <w:rPr>
                <w:b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1148"/>
              <w:ind w:left="-51" w:firstLine="51"/>
              <w:jc w:val="center"/>
              <w:spacing w:before="40" w:after="40"/>
              <w:rPr>
                <w:bCs/>
                <w:sz w:val="20"/>
                <w:szCs w:val="20"/>
              </w:rPr>
            </w:pPr>
            <w:r>
              <w:rPr>
                <w:bCs/>
                <w:sz w:val="20"/>
                <w:szCs w:val="20"/>
              </w:rPr>
              <w:t xml:space="preserve">10.3.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18" w:type="dxa"/>
            <w:vAlign w:val="top"/>
            <w:textDirection w:val="lrTb"/>
            <w:noWrap w:val="false"/>
          </w:tcPr>
          <w:p>
            <w:pPr>
              <w:pStyle w:val="1148"/>
              <w:spacing w:before="40" w:after="40"/>
              <w:rPr>
                <w:bCs/>
                <w:sz w:val="20"/>
                <w:szCs w:val="20"/>
              </w:rPr>
            </w:pPr>
            <w:r>
              <w:rPr>
                <w:bCs/>
                <w:sz w:val="20"/>
                <w:szCs w:val="20"/>
              </w:rPr>
              <w:t xml:space="preserve">Доставка монеты/ банкнот Банка России в обмен на банкноты/монеты Банка России другого номинала</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017" w:type="dxa"/>
            <w:vAlign w:val="top"/>
            <w:textDirection w:val="lrTb"/>
            <w:noWrap w:val="false"/>
          </w:tcPr>
          <w:p>
            <w:pPr>
              <w:pStyle w:val="1148"/>
              <w:ind w:left="-51" w:firstLine="51"/>
              <w:jc w:val="center"/>
              <w:spacing w:before="40" w:after="40"/>
              <w:rPr>
                <w:sz w:val="20"/>
                <w:szCs w:val="20"/>
              </w:rPr>
            </w:pPr>
            <w:r>
              <w:rPr>
                <w:sz w:val="20"/>
                <w:szCs w:val="20"/>
              </w:rPr>
              <w:t xml:space="preserve">1 500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46" w:type="dxa"/>
            <w:vAlign w:val="top"/>
            <w:textDirection w:val="lrTb"/>
            <w:noWrap w:val="false"/>
          </w:tcPr>
          <w:p>
            <w:pPr>
              <w:pStyle w:val="1148"/>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r>
              <w:rPr>
                <w:bCs/>
                <w:sz w:val="20"/>
                <w:szCs w:val="20"/>
              </w:rPr>
            </w:r>
          </w:p>
          <w:p>
            <w:pPr>
              <w:pStyle w:val="1148"/>
              <w:jc w:val="both"/>
              <w:spacing w:before="40" w:after="40"/>
              <w:rPr>
                <w:bCs/>
                <w:sz w:val="20"/>
                <w:szCs w:val="20"/>
              </w:rPr>
            </w:pPr>
            <w:r>
              <w:rPr>
                <w:bCs/>
                <w:sz w:val="20"/>
                <w:szCs w:val="20"/>
              </w:rPr>
              <w:t xml:space="preserve">Комиссия включает НДС.</w:t>
            </w:r>
            <w:r>
              <w:rPr>
                <w:bCs/>
                <w:sz w:val="20"/>
                <w:szCs w:val="20"/>
              </w:rPr>
            </w:r>
            <w:r>
              <w:rPr>
                <w:bCs/>
                <w:sz w:val="20"/>
                <w:szCs w:val="20"/>
              </w:rPr>
            </w:r>
          </w:p>
        </w:tc>
      </w:tr>
    </w:tbl>
    <w:p>
      <w:pPr>
        <w:pStyle w:val="1148"/>
        <w:jc w:val="both"/>
        <w:rPr>
          <w:bCs/>
          <w:i/>
          <w:sz w:val="20"/>
          <w:szCs w:val="20"/>
        </w:rPr>
      </w:pPr>
      <w:r>
        <w:tab/>
      </w:r>
      <w:r>
        <w:rPr>
          <w:bCs/>
          <w:i/>
          <w:sz w:val="20"/>
          <w:szCs w:val="20"/>
          <w:u w:val="single"/>
        </w:rPr>
        <w:t xml:space="preserve">Примечание</w:t>
      </w:r>
      <w:r>
        <w:rPr>
          <w:bCs/>
          <w:i/>
          <w:sz w:val="20"/>
          <w:szCs w:val="20"/>
        </w:rPr>
        <w:t xml:space="preserve">:</w:t>
      </w:r>
      <w:r>
        <w:rPr>
          <w:bCs/>
          <w:i/>
          <w:sz w:val="20"/>
          <w:szCs w:val="20"/>
        </w:rPr>
      </w:r>
      <w:r>
        <w:rPr>
          <w:bCs/>
          <w:i/>
          <w:sz w:val="20"/>
          <w:szCs w:val="20"/>
        </w:rPr>
      </w:r>
    </w:p>
    <w:p>
      <w:pPr>
        <w:pStyle w:val="1148"/>
        <w:jc w:val="both"/>
        <w:rPr>
          <w:bCs/>
          <w:i/>
          <w:sz w:val="20"/>
          <w:szCs w:val="20"/>
        </w:rPr>
      </w:pPr>
      <w:r>
        <w:rPr>
          <w:i/>
          <w:sz w:val="20"/>
          <w:szCs w:val="20"/>
        </w:rPr>
        <w:t xml:space="preserve">* </w:t>
      </w:r>
      <w:r>
        <w:rPr>
          <w:bCs/>
          <w:i/>
          <w:sz w:val="20"/>
          <w:szCs w:val="20"/>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bCs/>
          <w:i/>
          <w:sz w:val="20"/>
          <w:szCs w:val="20"/>
        </w:rPr>
      </w:r>
      <w:r>
        <w:rPr>
          <w:bCs/>
          <w:i/>
          <w:sz w:val="20"/>
          <w:szCs w:val="20"/>
        </w:rPr>
      </w:r>
    </w:p>
    <w:p>
      <w:pPr>
        <w:pStyle w:val="1148"/>
        <w:jc w:val="both"/>
        <w:rPr>
          <w:i/>
          <w:sz w:val="20"/>
          <w:szCs w:val="20"/>
        </w:rPr>
      </w:pPr>
      <w:r>
        <w:rPr>
          <w:i/>
          <w:sz w:val="20"/>
          <w:szCs w:val="20"/>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i/>
          <w:sz w:val="20"/>
          <w:szCs w:val="20"/>
        </w:rPr>
      </w:r>
      <w:r>
        <w:rPr>
          <w:i/>
          <w:sz w:val="20"/>
          <w:szCs w:val="20"/>
        </w:rPr>
      </w:r>
    </w:p>
    <w:p>
      <w:pPr>
        <w:pStyle w:val="1148"/>
        <w:jc w:val="both"/>
        <w:tabs>
          <w:tab w:val="left" w:pos="1276" w:leader="none"/>
        </w:tabs>
        <w:rPr>
          <w:i/>
          <w:sz w:val="20"/>
          <w:szCs w:val="20"/>
        </w:rPr>
      </w:pPr>
      <w:r>
        <w:rPr>
          <w:i/>
          <w:sz w:val="20"/>
          <w:szCs w:val="20"/>
        </w:rPr>
        <w:t xml:space="preserve">*** </w:t>
      </w:r>
      <w:r>
        <w:rPr>
          <w:b/>
          <w:i/>
          <w:sz w:val="20"/>
          <w:szCs w:val="20"/>
        </w:rPr>
        <w:t xml:space="preserve">Заезд</w:t>
      </w:r>
      <w:r>
        <w:rPr>
          <w:i/>
          <w:sz w:val="20"/>
          <w:szCs w:val="20"/>
        </w:rPr>
        <w:t xml:space="preserve"> – прибытие бригады инкассаторских работников в здание клиента/помещение клиента (в здании)</w:t>
      </w:r>
      <w:r>
        <w:rPr>
          <w:i/>
          <w:color w:val="000000"/>
          <w:sz w:val="20"/>
          <w:szCs w:val="20"/>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i/>
          <w:sz w:val="20"/>
          <w:szCs w:val="20"/>
        </w:rPr>
      </w:r>
      <w:r>
        <w:rPr>
          <w:i/>
          <w:sz w:val="20"/>
          <w:szCs w:val="20"/>
        </w:rPr>
      </w:r>
    </w:p>
    <w:p>
      <w:pPr>
        <w:pStyle w:val="1148"/>
        <w:jc w:val="both"/>
        <w:rPr>
          <w:i/>
          <w:color w:val="000000"/>
          <w:sz w:val="20"/>
          <w:szCs w:val="20"/>
        </w:rPr>
      </w:pPr>
      <w:r>
        <w:rPr>
          <w:i/>
          <w:sz w:val="20"/>
          <w:szCs w:val="20"/>
        </w:rPr>
        <w:t xml:space="preserve">**** </w:t>
      </w:r>
      <w:r>
        <w:rPr>
          <w:b/>
          <w:i/>
          <w:sz w:val="20"/>
          <w:szCs w:val="20"/>
        </w:rPr>
        <w:t xml:space="preserve">Объект инкассации</w:t>
      </w:r>
      <w:r>
        <w:rPr>
          <w:i/>
          <w:sz w:val="20"/>
          <w:szCs w:val="20"/>
        </w:rPr>
        <w:t xml:space="preserve"> – </w:t>
      </w:r>
      <w:r>
        <w:rPr>
          <w:i/>
          <w:color w:val="000000"/>
          <w:sz w:val="20"/>
          <w:szCs w:val="20"/>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i/>
          <w:color w:val="000000"/>
          <w:sz w:val="20"/>
          <w:szCs w:val="20"/>
        </w:rPr>
      </w:r>
      <w:r>
        <w:rPr>
          <w:i/>
          <w:color w:val="000000"/>
          <w:sz w:val="20"/>
          <w:szCs w:val="20"/>
        </w:rPr>
      </w:r>
    </w:p>
    <w:p>
      <w:pPr>
        <w:pStyle w:val="1148"/>
        <w:tabs>
          <w:tab w:val="left" w:pos="2985" w:leader="none"/>
        </w:tabs>
        <w:rPr>
          <w:sz w:val="20"/>
          <w:szCs w:val="20"/>
        </w:rPr>
      </w:pPr>
      <w:r>
        <w:rPr>
          <w:sz w:val="20"/>
          <w:szCs w:val="20"/>
        </w:rPr>
      </w:r>
      <w:r>
        <w:rPr>
          <w:sz w:val="20"/>
          <w:szCs w:val="20"/>
        </w:rPr>
      </w:r>
      <w:r>
        <w:rPr>
          <w:sz w:val="20"/>
          <w:szCs w:val="20"/>
        </w:rPr>
      </w:r>
    </w:p>
    <w:p>
      <w:pPr>
        <w:pStyle w:val="1152"/>
        <w:numPr>
          <w:ilvl w:val="0"/>
          <w:numId w:val="16"/>
        </w:numPr>
      </w:pPr>
      <w:r/>
      <w:bookmarkStart w:id="72" w:name="_Toc314217416"/>
      <w:r/>
      <w:bookmarkStart w:id="73" w:name="_Toc317529139"/>
      <w:r/>
      <w:bookmarkStart w:id="74" w:name="_Toc317529197"/>
      <w:r/>
      <w:bookmarkStart w:id="75" w:name="_Toc317529251"/>
      <w:r/>
      <w:bookmarkStart w:id="76" w:name="_Toc317529320"/>
      <w:r/>
      <w:bookmarkStart w:id="77" w:name="_Toc326325222"/>
      <w:r/>
      <w:bookmarkStart w:id="78" w:name="_Toc341179159"/>
      <w:r/>
      <w:bookmarkStart w:id="79" w:name="_Toc341179216"/>
      <w:r/>
      <w:bookmarkStart w:id="80" w:name="_Toc170984456"/>
      <w:r>
        <w:t xml:space="preserve">Операции</w:t>
      </w:r>
      <w:r>
        <w:t xml:space="preserve"> </w:t>
      </w:r>
      <w:r>
        <w:t xml:space="preserve">по</w:t>
      </w:r>
      <w:r>
        <w:t xml:space="preserve"> </w:t>
      </w:r>
      <w:r>
        <w:t xml:space="preserve">покупке-продаже</w:t>
      </w:r>
      <w:r>
        <w:t xml:space="preserve"> </w:t>
      </w:r>
      <w:r>
        <w:t xml:space="preserve">иностранной</w:t>
      </w:r>
      <w:r>
        <w:t xml:space="preserve"> </w:t>
      </w:r>
      <w:r>
        <w:t xml:space="preserve">валюты</w:t>
      </w:r>
      <w:bookmarkEnd w:id="72"/>
      <w:r/>
      <w:bookmarkEnd w:id="73"/>
      <w:r/>
      <w:bookmarkEnd w:id="74"/>
      <w:r/>
      <w:bookmarkEnd w:id="75"/>
      <w:r/>
      <w:bookmarkEnd w:id="76"/>
      <w:r/>
      <w:bookmarkEnd w:id="77"/>
      <w:r/>
      <w:bookmarkEnd w:id="78"/>
      <w:r/>
      <w:bookmarkEnd w:id="79"/>
      <w:r/>
      <w:bookmarkEnd w:id="80"/>
      <w:r>
        <w:t xml:space="preserve"> </w:t>
      </w:r>
      <w:r/>
    </w:p>
    <w:p>
      <w:pPr>
        <w:pStyle w:val="1148"/>
      </w:pPr>
      <w:r/>
      <w:r/>
    </w:p>
    <w:tbl>
      <w:tblPr>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851"/>
        <w:gridCol w:w="3827"/>
        <w:gridCol w:w="1985"/>
        <w:gridCol w:w="1701"/>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restart"/>
            <w:textDirection w:val="lrTb"/>
            <w:noWrap w:val="false"/>
          </w:tcPr>
          <w:p>
            <w:pPr>
              <w:pStyle w:val="1148"/>
              <w:jc w:val="center"/>
              <w:rPr>
                <w:b/>
                <w:sz w:val="20"/>
                <w:szCs w:val="20"/>
              </w:rPr>
            </w:pPr>
            <w:r>
              <w:rPr>
                <w:b/>
                <w:sz w:val="20"/>
                <w:szCs w:val="20"/>
              </w:rPr>
              <w:t xml:space="preserve">№</w:t>
            </w:r>
            <w:r>
              <w:rPr>
                <w:b/>
                <w:sz w:val="20"/>
                <w:szCs w:val="20"/>
              </w:rPr>
              <w:t xml:space="preserve"> </w:t>
            </w:r>
            <w:r>
              <w:rPr>
                <w:b/>
                <w:sz w:val="20"/>
                <w:szCs w:val="20"/>
              </w:rPr>
              <w:t xml:space="preserve">п</w:t>
            </w:r>
            <w:r>
              <w:rPr>
                <w:b/>
                <w:sz w:val="20"/>
                <w:szCs w:val="20"/>
              </w:rPr>
              <w:t xml:space="preserve">/п</w:t>
            </w:r>
            <w:r>
              <w:rPr>
                <w:b/>
                <w:sz w:val="20"/>
                <w:szCs w:val="20"/>
              </w:rPr>
            </w:r>
            <w:r>
              <w:rPr>
                <w:b/>
                <w:sz w:val="20"/>
                <w:szCs w:val="20"/>
              </w:rPr>
            </w:r>
          </w:p>
        </w:tc>
        <w:tc>
          <w:tcPr>
            <w:tcW w:w="3827" w:type="dxa"/>
            <w:vAlign w:val="top"/>
            <w:vMerge w:val="restart"/>
            <w:textDirection w:val="lrTb"/>
            <w:noWrap w:val="false"/>
          </w:tcPr>
          <w:p>
            <w:pPr>
              <w:pStyle w:val="1148"/>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5" w:type="dxa"/>
            <w:vAlign w:val="top"/>
            <w:vMerge w:val="restart"/>
            <w:textDirection w:val="lrTb"/>
            <w:noWrap w:val="false"/>
          </w:tcPr>
          <w:p>
            <w:pPr>
              <w:pStyle w:val="1148"/>
              <w:jc w:val="center"/>
              <w:rPr>
                <w:b/>
                <w:sz w:val="20"/>
                <w:szCs w:val="20"/>
              </w:rPr>
            </w:pPr>
            <w:r>
              <w:rPr>
                <w:b/>
                <w:sz w:val="20"/>
                <w:szCs w:val="20"/>
              </w:rPr>
              <w:t xml:space="preserve">Курс</w:t>
            </w:r>
            <w:r>
              <w:rPr>
                <w:b/>
                <w:sz w:val="20"/>
                <w:szCs w:val="20"/>
              </w:rPr>
              <w:t xml:space="preserve"> </w:t>
            </w:r>
            <w:r>
              <w:rPr>
                <w:b/>
                <w:sz w:val="20"/>
                <w:szCs w:val="20"/>
              </w:rPr>
              <w:t xml:space="preserve">исполнения</w:t>
            </w:r>
            <w:r>
              <w:rPr>
                <w:b/>
                <w:sz w:val="20"/>
                <w:szCs w:val="20"/>
              </w:rPr>
            </w:r>
            <w:r>
              <w:rPr>
                <w:b/>
                <w:sz w:val="20"/>
                <w:szCs w:val="20"/>
              </w:rPr>
            </w:r>
          </w:p>
        </w:tc>
        <w:tc>
          <w:tcPr>
            <w:gridSpan w:val="2"/>
            <w:tcW w:w="3260" w:type="dxa"/>
            <w:vAlign w:val="top"/>
            <w:textDirection w:val="lrTb"/>
            <w:noWrap w:val="false"/>
          </w:tcPr>
          <w:p>
            <w:pPr>
              <w:pStyle w:val="1148"/>
              <w:jc w:val="center"/>
              <w:rPr>
                <w:b/>
                <w:sz w:val="20"/>
                <w:szCs w:val="20"/>
              </w:rPr>
            </w:pPr>
            <w:r>
              <w:rPr>
                <w:b/>
                <w:sz w:val="20"/>
                <w:szCs w:val="20"/>
              </w:rPr>
              <w:t xml:space="preserve">Комиссия</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от</w:t>
            </w:r>
            <w:r>
              <w:rPr>
                <w:b/>
                <w:sz w:val="20"/>
                <w:szCs w:val="20"/>
              </w:rPr>
              <w:t xml:space="preserve"> </w:t>
            </w:r>
            <w:r>
              <w:rPr>
                <w:b/>
                <w:sz w:val="20"/>
                <w:szCs w:val="20"/>
              </w:rPr>
              <w:t xml:space="preserve">суммы</w:t>
            </w:r>
            <w:r>
              <w:rPr>
                <w:b/>
                <w:sz w:val="20"/>
                <w:szCs w:val="20"/>
              </w:rPr>
              <w:t xml:space="preserve"> </w:t>
            </w:r>
            <w:r>
              <w:rPr>
                <w:b/>
                <w:sz w:val="20"/>
                <w:szCs w:val="20"/>
              </w:rPr>
              <w:t xml:space="preserve">операции)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continue"/>
            <w:textDirection w:val="lrTb"/>
            <w:noWrap w:val="false"/>
          </w:tcPr>
          <w:p>
            <w:pPr>
              <w:pStyle w:val="1148"/>
              <w:jc w:val="center"/>
              <w:rPr>
                <w:b/>
                <w:sz w:val="20"/>
                <w:szCs w:val="20"/>
              </w:rPr>
            </w:pPr>
            <w:r>
              <w:rPr>
                <w:b/>
                <w:sz w:val="20"/>
                <w:szCs w:val="20"/>
              </w:rPr>
            </w:r>
            <w:r>
              <w:rPr>
                <w:b/>
                <w:sz w:val="20"/>
                <w:szCs w:val="20"/>
              </w:rPr>
            </w:r>
            <w:r>
              <w:rPr>
                <w:b/>
                <w:sz w:val="20"/>
                <w:szCs w:val="20"/>
              </w:rPr>
            </w:r>
          </w:p>
        </w:tc>
        <w:tc>
          <w:tcPr>
            <w:tcW w:w="3827" w:type="dxa"/>
            <w:vAlign w:val="top"/>
            <w:vMerge w:val="continue"/>
            <w:textDirection w:val="lrTb"/>
            <w:noWrap w:val="false"/>
          </w:tcPr>
          <w:p>
            <w:pPr>
              <w:pStyle w:val="1148"/>
              <w:jc w:val="center"/>
              <w:rPr>
                <w:b/>
                <w:sz w:val="20"/>
                <w:szCs w:val="20"/>
              </w:rPr>
            </w:pPr>
            <w:r>
              <w:rPr>
                <w:b/>
                <w:sz w:val="20"/>
                <w:szCs w:val="20"/>
              </w:rPr>
            </w:r>
            <w:r>
              <w:rPr>
                <w:b/>
                <w:sz w:val="20"/>
                <w:szCs w:val="20"/>
              </w:rPr>
            </w:r>
            <w:r>
              <w:rPr>
                <w:b/>
                <w:sz w:val="20"/>
                <w:szCs w:val="20"/>
              </w:rPr>
            </w:r>
          </w:p>
        </w:tc>
        <w:tc>
          <w:tcPr>
            <w:tcW w:w="1985" w:type="dxa"/>
            <w:vAlign w:val="top"/>
            <w:vMerge w:val="continue"/>
            <w:textDirection w:val="lrTb"/>
            <w:noWrap w:val="false"/>
          </w:tcPr>
          <w:p>
            <w:pPr>
              <w:pStyle w:val="1148"/>
              <w:jc w:val="center"/>
              <w:rPr>
                <w:b/>
                <w:sz w:val="20"/>
                <w:szCs w:val="20"/>
              </w:rPr>
            </w:pPr>
            <w:r>
              <w:rPr>
                <w:b/>
                <w:sz w:val="20"/>
                <w:szCs w:val="20"/>
              </w:rPr>
            </w:r>
            <w:r>
              <w:rPr>
                <w:b/>
                <w:sz w:val="20"/>
                <w:szCs w:val="20"/>
              </w:rPr>
            </w:r>
            <w:r>
              <w:rPr>
                <w:b/>
                <w:sz w:val="20"/>
                <w:szCs w:val="20"/>
              </w:rPr>
            </w:r>
          </w:p>
        </w:tc>
        <w:tc>
          <w:tcPr>
            <w:tcW w:w="1701" w:type="dxa"/>
            <w:vAlign w:val="top"/>
            <w:textDirection w:val="lrTb"/>
            <w:noWrap w:val="false"/>
          </w:tcPr>
          <w:p>
            <w:pPr>
              <w:pStyle w:val="1148"/>
              <w:jc w:val="center"/>
              <w:rPr>
                <w:b/>
                <w:sz w:val="20"/>
                <w:szCs w:val="20"/>
              </w:rPr>
            </w:pPr>
            <w:r>
              <w:rPr>
                <w:b/>
                <w:sz w:val="20"/>
                <w:szCs w:val="20"/>
              </w:rPr>
              <w:t xml:space="preserve">Сумма</w:t>
            </w:r>
            <w:r>
              <w:rPr>
                <w:b/>
                <w:sz w:val="20"/>
                <w:szCs w:val="20"/>
              </w:rPr>
              <w:t xml:space="preserve"> </w:t>
            </w:r>
            <w:r>
              <w:rPr>
                <w:b/>
                <w:sz w:val="20"/>
                <w:szCs w:val="20"/>
              </w:rPr>
              <w:t xml:space="preserve">о</w:t>
            </w:r>
            <w:r>
              <w:rPr>
                <w:b/>
                <w:sz w:val="20"/>
                <w:szCs w:val="20"/>
              </w:rPr>
              <w:t xml:space="preserve">перации</w:t>
            </w:r>
            <w:r>
              <w:rPr>
                <w:b/>
                <w:sz w:val="20"/>
                <w:szCs w:val="20"/>
              </w:rPr>
            </w:r>
            <w:r>
              <w:rPr>
                <w:b/>
                <w:sz w:val="20"/>
                <w:szCs w:val="20"/>
              </w:rPr>
            </w:r>
          </w:p>
        </w:tc>
        <w:tc>
          <w:tcPr>
            <w:tcW w:w="1559" w:type="dxa"/>
            <w:vAlign w:val="top"/>
            <w:textDirection w:val="lrTb"/>
            <w:noWrap w:val="false"/>
          </w:tcPr>
          <w:p>
            <w:pPr>
              <w:pStyle w:val="1148"/>
              <w:jc w:val="center"/>
              <w:rPr>
                <w:b/>
                <w:sz w:val="20"/>
                <w:szCs w:val="20"/>
              </w:rPr>
            </w:pPr>
            <w:r>
              <w:rPr>
                <w:b/>
                <w:sz w:val="20"/>
                <w:szCs w:val="20"/>
              </w:rPr>
              <w:t xml:space="preserve">Ставка</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48"/>
              <w:jc w:val="center"/>
              <w:rPr>
                <w:sz w:val="20"/>
                <w:szCs w:val="20"/>
              </w:rPr>
            </w:pPr>
            <w:r>
              <w:rPr>
                <w:sz w:val="20"/>
                <w:szCs w:val="20"/>
              </w:rPr>
              <w:t xml:space="preserve">11.1.</w:t>
            </w:r>
            <w:r>
              <w:rPr>
                <w:sz w:val="20"/>
                <w:szCs w:val="20"/>
              </w:rPr>
              <w:t xml:space="preserve"> </w:t>
            </w:r>
            <w:r>
              <w:rPr>
                <w:sz w:val="20"/>
                <w:szCs w:val="20"/>
              </w:rPr>
              <w:t xml:space="preserve">Продажа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48"/>
              <w:jc w:val="center"/>
              <w:rPr>
                <w:sz w:val="20"/>
                <w:szCs w:val="20"/>
              </w:rPr>
            </w:pPr>
            <w:r>
              <w:rPr>
                <w:sz w:val="20"/>
                <w:szCs w:val="20"/>
              </w:rPr>
              <w:t xml:space="preserve">11.1.</w:t>
            </w:r>
            <w:r>
              <w:rPr>
                <w:sz w:val="20"/>
                <w:szCs w:val="20"/>
              </w:rPr>
              <w:t xml:space="preserve">1</w:t>
            </w:r>
            <w:r>
              <w:rPr>
                <w:sz w:val="20"/>
                <w:szCs w:val="20"/>
              </w:rPr>
              <w:t xml:space="preserve">.</w:t>
            </w:r>
            <w:r>
              <w:rPr>
                <w:sz w:val="20"/>
                <w:szCs w:val="20"/>
              </w:rPr>
            </w:r>
            <w:r>
              <w:rPr>
                <w:sz w:val="20"/>
                <w:szCs w:val="20"/>
              </w:rPr>
            </w:r>
          </w:p>
        </w:tc>
        <w:tc>
          <w:tcPr>
            <w:tcW w:w="3827" w:type="dxa"/>
            <w:vAlign w:val="top"/>
            <w:textDirection w:val="lrTb"/>
            <w:noWrap w:val="false"/>
          </w:tcPr>
          <w:p>
            <w:pPr>
              <w:pStyle w:val="1148"/>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W w:w="1985" w:type="dxa"/>
            <w:vAlign w:val="top"/>
            <w:textDirection w:val="lrTb"/>
            <w:noWrap w:val="false"/>
          </w:tcPr>
          <w:p>
            <w:pPr>
              <w:pStyle w:val="1148"/>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c>
          <w:tcPr>
            <w:tcW w:w="1701" w:type="dxa"/>
            <w:vAlign w:val="top"/>
            <w:textDirection w:val="lrTb"/>
            <w:noWrap w:val="false"/>
          </w:tcPr>
          <w:p>
            <w:pPr>
              <w:pStyle w:val="1148"/>
              <w:jc w:val="center"/>
              <w:rPr>
                <w:sz w:val="20"/>
                <w:szCs w:val="20"/>
              </w:rPr>
            </w:pPr>
            <w:r>
              <w:rPr>
                <w:sz w:val="20"/>
                <w:szCs w:val="20"/>
              </w:rPr>
            </w:r>
            <w:r>
              <w:rPr>
                <w:sz w:val="20"/>
                <w:szCs w:val="20"/>
              </w:rPr>
            </w:r>
            <w:r>
              <w:rPr>
                <w:sz w:val="20"/>
                <w:szCs w:val="20"/>
              </w:rPr>
            </w:r>
          </w:p>
        </w:tc>
        <w:tc>
          <w:tcPr>
            <w:tcW w:w="1559" w:type="dxa"/>
            <w:vAlign w:val="top"/>
            <w:textDirection w:val="lrTb"/>
            <w:noWrap w:val="false"/>
          </w:tcPr>
          <w:p>
            <w:pPr>
              <w:pStyle w:val="1148"/>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48"/>
              <w:jc w:val="center"/>
              <w:rPr>
                <w:sz w:val="20"/>
                <w:szCs w:val="20"/>
              </w:rPr>
            </w:pPr>
            <w:r>
              <w:rPr>
                <w:sz w:val="20"/>
                <w:szCs w:val="20"/>
              </w:rPr>
            </w:r>
            <w:r>
              <w:rPr>
                <w:sz w:val="20"/>
                <w:szCs w:val="20"/>
              </w:rPr>
            </w:r>
            <w:r>
              <w:rPr>
                <w:sz w:val="20"/>
                <w:szCs w:val="20"/>
              </w:rPr>
            </w:r>
          </w:p>
        </w:tc>
        <w:tc>
          <w:tcPr>
            <w:gridSpan w:val="4"/>
            <w:tcW w:w="9072" w:type="dxa"/>
            <w:vAlign w:val="top"/>
            <w:textDirection w:val="lrTb"/>
            <w:noWrap w:val="false"/>
          </w:tcPr>
          <w:p>
            <w:pPr>
              <w:pStyle w:val="1148"/>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48"/>
              <w:jc w:val="center"/>
              <w:rPr>
                <w:sz w:val="20"/>
                <w:szCs w:val="20"/>
              </w:rPr>
            </w:pPr>
            <w:r>
              <w:rPr>
                <w:sz w:val="20"/>
                <w:szCs w:val="20"/>
              </w:rPr>
              <w:t xml:space="preserve">11.1.</w:t>
            </w:r>
            <w:r>
              <w:rPr>
                <w:sz w:val="20"/>
                <w:szCs w:val="20"/>
              </w:rPr>
              <w:t xml:space="preserve">2</w:t>
            </w:r>
            <w:r>
              <w:rPr>
                <w:sz w:val="20"/>
                <w:szCs w:val="20"/>
              </w:rPr>
              <w:t xml:space="preserve">.</w:t>
            </w:r>
            <w:r>
              <w:rPr>
                <w:sz w:val="20"/>
                <w:szCs w:val="20"/>
              </w:rPr>
            </w:r>
            <w:r>
              <w:rPr>
                <w:sz w:val="20"/>
                <w:szCs w:val="20"/>
              </w:rPr>
            </w:r>
          </w:p>
        </w:tc>
        <w:tc>
          <w:tcPr>
            <w:tcW w:w="3827" w:type="dxa"/>
            <w:vAlign w:val="top"/>
            <w:textDirection w:val="lrTb"/>
            <w:noWrap w:val="false"/>
          </w:tcPr>
          <w:p>
            <w:pPr>
              <w:pStyle w:val="1148"/>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W w:w="1985" w:type="dxa"/>
            <w:vAlign w:val="top"/>
            <w:textDirection w:val="lrTb"/>
            <w:noWrap w:val="false"/>
          </w:tcPr>
          <w:p>
            <w:pPr>
              <w:pStyle w:val="1148"/>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W w:w="1701" w:type="dxa"/>
            <w:vAlign w:val="top"/>
            <w:textDirection w:val="lrTb"/>
            <w:noWrap w:val="false"/>
          </w:tcPr>
          <w:p>
            <w:pPr>
              <w:pStyle w:val="1148"/>
              <w:jc w:val="center"/>
              <w:rPr>
                <w:sz w:val="20"/>
                <w:szCs w:val="20"/>
              </w:rPr>
            </w:pPr>
            <w:r>
              <w:rPr>
                <w:sz w:val="20"/>
                <w:szCs w:val="20"/>
              </w:rPr>
            </w:r>
            <w:r>
              <w:rPr>
                <w:sz w:val="20"/>
                <w:szCs w:val="20"/>
              </w:rPr>
            </w:r>
            <w:r>
              <w:rPr>
                <w:sz w:val="20"/>
                <w:szCs w:val="20"/>
              </w:rPr>
            </w:r>
          </w:p>
        </w:tc>
        <w:tc>
          <w:tcPr>
            <w:tcW w:w="1559" w:type="dxa"/>
            <w:vAlign w:val="top"/>
            <w:textDirection w:val="lrTb"/>
            <w:noWrap w:val="false"/>
          </w:tcPr>
          <w:p>
            <w:pPr>
              <w:pStyle w:val="1148"/>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48"/>
              <w:jc w:val="center"/>
              <w:rPr>
                <w:sz w:val="20"/>
                <w:szCs w:val="20"/>
              </w:rPr>
            </w:pPr>
            <w:r>
              <w:rPr>
                <w:sz w:val="20"/>
                <w:szCs w:val="20"/>
              </w:rPr>
            </w:r>
            <w:r>
              <w:rPr>
                <w:sz w:val="20"/>
                <w:szCs w:val="20"/>
              </w:rPr>
            </w:r>
            <w:r>
              <w:rPr>
                <w:sz w:val="20"/>
                <w:szCs w:val="20"/>
              </w:rPr>
            </w:r>
          </w:p>
        </w:tc>
        <w:tc>
          <w:tcPr>
            <w:gridSpan w:val="4"/>
            <w:tcW w:w="9072" w:type="dxa"/>
            <w:vAlign w:val="top"/>
            <w:textDirection w:val="lrTb"/>
            <w:noWrap w:val="false"/>
          </w:tcPr>
          <w:p>
            <w:pPr>
              <w:pStyle w:val="1148"/>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48"/>
              <w:rPr>
                <w:i/>
                <w:sz w:val="20"/>
                <w:szCs w:val="20"/>
              </w:rPr>
            </w:pPr>
            <w:r>
              <w:rPr>
                <w:i/>
                <w:sz w:val="20"/>
                <w:szCs w:val="20"/>
              </w:rPr>
              <w:t xml:space="preserve">*</w:t>
            </w:r>
            <w:r>
              <w:rPr>
                <w:i/>
                <w:sz w:val="20"/>
                <w:szCs w:val="20"/>
              </w:rPr>
              <w:t xml:space="preserve"> </w:t>
            </w:r>
            <w:r>
              <w:rPr>
                <w:i/>
                <w:sz w:val="20"/>
                <w:szCs w:val="20"/>
              </w:rPr>
              <w:t xml:space="preserve">Операции</w:t>
            </w:r>
            <w:r>
              <w:rPr>
                <w:i/>
                <w:sz w:val="20"/>
                <w:szCs w:val="20"/>
              </w:rPr>
              <w:t xml:space="preserve"> </w:t>
            </w:r>
            <w:r>
              <w:rPr>
                <w:i/>
                <w:sz w:val="20"/>
                <w:szCs w:val="20"/>
              </w:rPr>
              <w:t xml:space="preserve">по</w:t>
            </w:r>
            <w:r>
              <w:rPr>
                <w:i/>
                <w:sz w:val="20"/>
                <w:szCs w:val="20"/>
              </w:rPr>
              <w:t xml:space="preserve"> </w:t>
            </w:r>
            <w:r>
              <w:rPr>
                <w:i/>
                <w:sz w:val="20"/>
                <w:szCs w:val="20"/>
              </w:rPr>
              <w:t xml:space="preserve">обязательной</w:t>
            </w:r>
            <w:r>
              <w:rPr>
                <w:i/>
                <w:sz w:val="20"/>
                <w:szCs w:val="20"/>
              </w:rPr>
              <w:t xml:space="preserve"> </w:t>
            </w:r>
            <w:r>
              <w:rPr>
                <w:i/>
                <w:sz w:val="20"/>
                <w:szCs w:val="20"/>
              </w:rPr>
              <w:t xml:space="preserve">продаже</w:t>
            </w:r>
            <w:r>
              <w:rPr>
                <w:i/>
                <w:sz w:val="20"/>
                <w:szCs w:val="20"/>
              </w:rPr>
              <w:t xml:space="preserve"> </w:t>
            </w:r>
            <w:r>
              <w:rPr>
                <w:i/>
                <w:sz w:val="20"/>
                <w:szCs w:val="20"/>
              </w:rPr>
              <w:t xml:space="preserve">части</w:t>
            </w:r>
            <w:r>
              <w:rPr>
                <w:i/>
                <w:sz w:val="20"/>
                <w:szCs w:val="20"/>
              </w:rPr>
              <w:t xml:space="preserve"> </w:t>
            </w:r>
            <w:r>
              <w:rPr>
                <w:i/>
                <w:sz w:val="20"/>
                <w:szCs w:val="20"/>
              </w:rPr>
              <w:t xml:space="preserve">валютной</w:t>
            </w:r>
            <w:r>
              <w:rPr>
                <w:i/>
                <w:sz w:val="20"/>
                <w:szCs w:val="20"/>
              </w:rPr>
              <w:t xml:space="preserve"> </w:t>
            </w:r>
            <w:r>
              <w:rPr>
                <w:i/>
                <w:sz w:val="20"/>
                <w:szCs w:val="20"/>
              </w:rPr>
              <w:t xml:space="preserve">выручки</w:t>
            </w:r>
            <w:r>
              <w:rPr>
                <w:i/>
                <w:sz w:val="20"/>
                <w:szCs w:val="20"/>
              </w:rPr>
              <w:t xml:space="preserve"> </w:t>
            </w:r>
            <w:r>
              <w:rPr>
                <w:i/>
                <w:sz w:val="20"/>
                <w:szCs w:val="20"/>
              </w:rPr>
              <w:t xml:space="preserve">на</w:t>
            </w:r>
            <w:r>
              <w:rPr>
                <w:i/>
                <w:sz w:val="20"/>
                <w:szCs w:val="20"/>
              </w:rPr>
              <w:t xml:space="preserve"> </w:t>
            </w:r>
            <w:r>
              <w:rPr>
                <w:i/>
                <w:sz w:val="20"/>
                <w:szCs w:val="20"/>
              </w:rPr>
              <w:t xml:space="preserve">внутреннем</w:t>
            </w:r>
            <w:r>
              <w:rPr>
                <w:i/>
                <w:sz w:val="20"/>
                <w:szCs w:val="20"/>
              </w:rPr>
              <w:t xml:space="preserve"> </w:t>
            </w:r>
            <w:r>
              <w:rPr>
                <w:i/>
                <w:sz w:val="20"/>
                <w:szCs w:val="20"/>
              </w:rPr>
              <w:t xml:space="preserve">валютном</w:t>
            </w:r>
            <w:r>
              <w:rPr>
                <w:i/>
                <w:sz w:val="20"/>
                <w:szCs w:val="20"/>
              </w:rPr>
              <w:t xml:space="preserve"> </w:t>
            </w:r>
            <w:r>
              <w:rPr>
                <w:i/>
                <w:sz w:val="20"/>
                <w:szCs w:val="20"/>
              </w:rPr>
              <w:t xml:space="preserve">рынке</w:t>
            </w:r>
            <w:r>
              <w:rPr>
                <w:i/>
                <w:sz w:val="20"/>
                <w:szCs w:val="20"/>
              </w:rPr>
              <w:t xml:space="preserve"> </w:t>
            </w:r>
            <w:r>
              <w:rPr>
                <w:i/>
                <w:sz w:val="20"/>
                <w:szCs w:val="20"/>
              </w:rPr>
              <w:t xml:space="preserve">Российской</w:t>
            </w:r>
            <w:r>
              <w:rPr>
                <w:i/>
                <w:sz w:val="20"/>
                <w:szCs w:val="20"/>
              </w:rPr>
              <w:t xml:space="preserve"> </w:t>
            </w:r>
            <w:r>
              <w:rPr>
                <w:i/>
                <w:sz w:val="20"/>
                <w:szCs w:val="20"/>
              </w:rPr>
              <w:t xml:space="preserve">Федерации</w:t>
            </w:r>
            <w:r>
              <w:rPr>
                <w:i/>
                <w:sz w:val="20"/>
                <w:szCs w:val="20"/>
              </w:rPr>
              <w:t xml:space="preserve"> </w:t>
            </w:r>
            <w:r>
              <w:rPr>
                <w:i/>
                <w:sz w:val="20"/>
                <w:szCs w:val="20"/>
              </w:rPr>
              <w:t xml:space="preserve">осуществляются</w:t>
            </w:r>
            <w:r>
              <w:rPr>
                <w:i/>
                <w:sz w:val="20"/>
                <w:szCs w:val="20"/>
              </w:rPr>
              <w:t xml:space="preserve"> </w:t>
            </w:r>
            <w:r>
              <w:rPr>
                <w:i/>
                <w:sz w:val="20"/>
                <w:szCs w:val="20"/>
              </w:rPr>
              <w:t xml:space="preserve">Банком</w:t>
            </w:r>
            <w:r>
              <w:rPr>
                <w:i/>
                <w:sz w:val="20"/>
                <w:szCs w:val="20"/>
              </w:rPr>
              <w:t xml:space="preserve"> </w:t>
            </w:r>
            <w:r>
              <w:rPr>
                <w:i/>
                <w:sz w:val="20"/>
                <w:szCs w:val="20"/>
              </w:rPr>
              <w:t xml:space="preserve">по</w:t>
            </w:r>
            <w:r>
              <w:rPr>
                <w:i/>
                <w:sz w:val="20"/>
                <w:szCs w:val="20"/>
              </w:rPr>
              <w:t xml:space="preserve"> </w:t>
            </w:r>
            <w:r>
              <w:rPr>
                <w:i/>
                <w:sz w:val="20"/>
                <w:szCs w:val="20"/>
              </w:rPr>
              <w:t xml:space="preserve">правилам</w:t>
            </w:r>
            <w:r>
              <w:rPr>
                <w:i/>
                <w:sz w:val="20"/>
                <w:szCs w:val="20"/>
              </w:rPr>
              <w:t xml:space="preserve"> </w:t>
            </w:r>
            <w:r>
              <w:rPr>
                <w:i/>
                <w:sz w:val="20"/>
                <w:szCs w:val="20"/>
              </w:rPr>
              <w:t xml:space="preserve">п.</w:t>
            </w:r>
            <w:r>
              <w:rPr>
                <w:i/>
                <w:sz w:val="20"/>
                <w:szCs w:val="20"/>
              </w:rPr>
              <w:t xml:space="preserve"> </w:t>
            </w:r>
            <w:r>
              <w:rPr>
                <w:i/>
                <w:sz w:val="20"/>
                <w:szCs w:val="20"/>
              </w:rPr>
              <w:t xml:space="preserve">11.1</w:t>
            </w:r>
            <w:r>
              <w:rPr>
                <w:i/>
                <w:sz w:val="20"/>
                <w:szCs w:val="20"/>
              </w:rPr>
              <w:t xml:space="preserve"> </w:t>
            </w:r>
            <w:r>
              <w:rPr>
                <w:i/>
                <w:sz w:val="20"/>
                <w:szCs w:val="20"/>
              </w:rPr>
              <w:t xml:space="preserve">настоящих</w:t>
            </w:r>
            <w:r>
              <w:rPr>
                <w:i/>
                <w:sz w:val="20"/>
                <w:szCs w:val="20"/>
              </w:rPr>
              <w:t xml:space="preserve"> </w:t>
            </w:r>
            <w:r>
              <w:rPr>
                <w:i/>
                <w:sz w:val="20"/>
                <w:szCs w:val="20"/>
              </w:rPr>
              <w:t xml:space="preserve">Тарифов</w:t>
            </w:r>
            <w:r>
              <w:rPr>
                <w:i/>
                <w:sz w:val="20"/>
                <w:szCs w:val="20"/>
              </w:rPr>
              <w:t xml:space="preserve"> </w:t>
            </w:r>
            <w:r>
              <w:rPr>
                <w:i/>
                <w:sz w:val="20"/>
                <w:szCs w:val="20"/>
              </w:rPr>
              <w:t xml:space="preserve">с</w:t>
            </w:r>
            <w:r>
              <w:rPr>
                <w:i/>
                <w:sz w:val="20"/>
                <w:szCs w:val="20"/>
              </w:rPr>
              <w:t xml:space="preserve"> </w:t>
            </w:r>
            <w:r>
              <w:rPr>
                <w:i/>
                <w:sz w:val="20"/>
                <w:szCs w:val="20"/>
              </w:rPr>
              <w:t xml:space="preserve">учетом</w:t>
            </w:r>
            <w:r>
              <w:rPr>
                <w:i/>
                <w:sz w:val="20"/>
                <w:szCs w:val="20"/>
              </w:rPr>
              <w:t xml:space="preserve"> </w:t>
            </w:r>
            <w:r>
              <w:rPr>
                <w:i/>
                <w:sz w:val="20"/>
                <w:szCs w:val="20"/>
              </w:rPr>
              <w:t xml:space="preserve">требований</w:t>
            </w:r>
            <w:r>
              <w:rPr>
                <w:i/>
                <w:sz w:val="20"/>
                <w:szCs w:val="20"/>
              </w:rPr>
              <w:t xml:space="preserve"> </w:t>
            </w:r>
            <w:r>
              <w:rPr>
                <w:i/>
                <w:sz w:val="20"/>
                <w:szCs w:val="20"/>
              </w:rPr>
              <w:t xml:space="preserve">нормативных</w:t>
            </w:r>
            <w:r>
              <w:rPr>
                <w:i/>
                <w:sz w:val="20"/>
                <w:szCs w:val="20"/>
              </w:rPr>
              <w:t xml:space="preserve"> </w:t>
            </w:r>
            <w:r>
              <w:rPr>
                <w:i/>
                <w:sz w:val="20"/>
                <w:szCs w:val="20"/>
              </w:rPr>
              <w:t xml:space="preserve">документов</w:t>
            </w:r>
            <w:r>
              <w:rPr>
                <w:i/>
                <w:sz w:val="20"/>
                <w:szCs w:val="20"/>
              </w:rPr>
              <w:t xml:space="preserve"> </w:t>
            </w:r>
            <w:r>
              <w:rPr>
                <w:i/>
                <w:sz w:val="20"/>
                <w:szCs w:val="20"/>
              </w:rPr>
              <w:t xml:space="preserve">Б</w:t>
            </w:r>
            <w:r>
              <w:rPr>
                <w:i/>
                <w:sz w:val="20"/>
                <w:szCs w:val="20"/>
              </w:rPr>
              <w:t xml:space="preserve">анка</w:t>
            </w:r>
            <w:r>
              <w:rPr>
                <w:i/>
                <w:sz w:val="20"/>
                <w:szCs w:val="20"/>
              </w:rPr>
              <w:t xml:space="preserve"> </w:t>
            </w:r>
            <w:r>
              <w:rPr>
                <w:i/>
                <w:sz w:val="20"/>
                <w:szCs w:val="20"/>
              </w:rPr>
              <w:t xml:space="preserve">России.</w:t>
            </w:r>
            <w:r>
              <w:rPr>
                <w:i/>
                <w:sz w:val="20"/>
                <w:szCs w:val="20"/>
              </w:rPr>
            </w:r>
            <w:r>
              <w:rPr>
                <w:i/>
                <w:sz w:val="20"/>
                <w:szCs w:val="20"/>
              </w:rPr>
            </w:r>
          </w:p>
          <w:p>
            <w:pPr>
              <w:pStyle w:val="1148"/>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48"/>
              <w:jc w:val="center"/>
              <w:rPr>
                <w:sz w:val="20"/>
                <w:szCs w:val="20"/>
              </w:rPr>
            </w:pPr>
            <w:r>
              <w:rPr>
                <w:sz w:val="20"/>
                <w:szCs w:val="20"/>
              </w:rPr>
              <w:t xml:space="preserve">11.2.</w:t>
            </w:r>
            <w:r>
              <w:rPr>
                <w:sz w:val="20"/>
                <w:szCs w:val="20"/>
              </w:rPr>
              <w:t xml:space="preserve"> </w:t>
            </w:r>
            <w:r>
              <w:rPr>
                <w:sz w:val="20"/>
                <w:szCs w:val="20"/>
              </w:rPr>
              <w:t xml:space="preserve">Покупка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48"/>
              <w:jc w:val="center"/>
              <w:rPr>
                <w:sz w:val="20"/>
                <w:szCs w:val="20"/>
              </w:rPr>
            </w:pPr>
            <w:r>
              <w:rPr>
                <w:sz w:val="20"/>
                <w:szCs w:val="20"/>
              </w:rPr>
              <w:t xml:space="preserve">11.2.</w:t>
            </w:r>
            <w:r>
              <w:rPr>
                <w:sz w:val="20"/>
                <w:szCs w:val="20"/>
              </w:rPr>
              <w:t xml:space="preserve">1</w:t>
            </w:r>
            <w:r>
              <w:rPr>
                <w:sz w:val="20"/>
                <w:szCs w:val="20"/>
              </w:rPr>
              <w:t xml:space="preserve">.</w:t>
            </w:r>
            <w:r>
              <w:rPr>
                <w:sz w:val="20"/>
                <w:szCs w:val="20"/>
              </w:rPr>
            </w:r>
            <w:r>
              <w:rPr>
                <w:sz w:val="20"/>
                <w:szCs w:val="20"/>
              </w:rPr>
            </w:r>
          </w:p>
        </w:tc>
        <w:tc>
          <w:tcPr>
            <w:tcW w:w="3827" w:type="dxa"/>
            <w:vAlign w:val="top"/>
            <w:textDirection w:val="lrTb"/>
            <w:noWrap w:val="false"/>
          </w:tcPr>
          <w:p>
            <w:pPr>
              <w:pStyle w:val="1148"/>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W w:w="1985" w:type="dxa"/>
            <w:vAlign w:val="top"/>
            <w:textDirection w:val="lrTb"/>
            <w:noWrap w:val="false"/>
          </w:tcPr>
          <w:p>
            <w:pPr>
              <w:pStyle w:val="1148"/>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c>
          <w:tcPr>
            <w:tcW w:w="1701" w:type="dxa"/>
            <w:vAlign w:val="top"/>
            <w:textDirection w:val="lrTb"/>
            <w:noWrap w:val="false"/>
          </w:tcPr>
          <w:p>
            <w:pPr>
              <w:pStyle w:val="1148"/>
              <w:jc w:val="center"/>
              <w:rPr>
                <w:sz w:val="20"/>
                <w:szCs w:val="20"/>
              </w:rPr>
            </w:pPr>
            <w:r>
              <w:rPr>
                <w:sz w:val="20"/>
                <w:szCs w:val="20"/>
              </w:rPr>
            </w:r>
            <w:r>
              <w:rPr>
                <w:sz w:val="20"/>
                <w:szCs w:val="20"/>
              </w:rPr>
            </w:r>
            <w:r>
              <w:rPr>
                <w:sz w:val="20"/>
                <w:szCs w:val="20"/>
              </w:rPr>
            </w:r>
          </w:p>
        </w:tc>
        <w:tc>
          <w:tcPr>
            <w:tcW w:w="1559" w:type="dxa"/>
            <w:vAlign w:val="top"/>
            <w:textDirection w:val="lrTb"/>
            <w:noWrap w:val="false"/>
          </w:tcPr>
          <w:p>
            <w:pPr>
              <w:pStyle w:val="1148"/>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48"/>
              <w:jc w:val="center"/>
              <w:rPr>
                <w:sz w:val="20"/>
                <w:szCs w:val="20"/>
              </w:rPr>
            </w:pPr>
            <w:r>
              <w:rPr>
                <w:sz w:val="20"/>
                <w:szCs w:val="20"/>
              </w:rPr>
            </w:r>
            <w:r>
              <w:rPr>
                <w:sz w:val="20"/>
                <w:szCs w:val="20"/>
              </w:rPr>
            </w:r>
            <w:r>
              <w:rPr>
                <w:sz w:val="20"/>
                <w:szCs w:val="20"/>
              </w:rPr>
            </w:r>
          </w:p>
        </w:tc>
        <w:tc>
          <w:tcPr>
            <w:gridSpan w:val="4"/>
            <w:tcW w:w="9072" w:type="dxa"/>
            <w:vAlign w:val="top"/>
            <w:textDirection w:val="lrTb"/>
            <w:noWrap w:val="false"/>
          </w:tcPr>
          <w:p>
            <w:pPr>
              <w:pStyle w:val="1148"/>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48"/>
              <w:jc w:val="center"/>
              <w:rPr>
                <w:sz w:val="20"/>
                <w:szCs w:val="20"/>
              </w:rPr>
            </w:pPr>
            <w:r>
              <w:rPr>
                <w:sz w:val="20"/>
                <w:szCs w:val="20"/>
              </w:rPr>
              <w:t xml:space="preserve">11.2.</w:t>
            </w:r>
            <w:r>
              <w:rPr>
                <w:sz w:val="20"/>
                <w:szCs w:val="20"/>
              </w:rPr>
              <w:t xml:space="preserve">2</w:t>
            </w:r>
            <w:r>
              <w:rPr>
                <w:sz w:val="20"/>
                <w:szCs w:val="20"/>
              </w:rPr>
              <w:t xml:space="preserve">.</w:t>
            </w:r>
            <w:r>
              <w:rPr>
                <w:sz w:val="20"/>
                <w:szCs w:val="20"/>
              </w:rPr>
            </w:r>
            <w:r>
              <w:rPr>
                <w:sz w:val="20"/>
                <w:szCs w:val="20"/>
              </w:rPr>
            </w:r>
          </w:p>
        </w:tc>
        <w:tc>
          <w:tcPr>
            <w:tcW w:w="3827" w:type="dxa"/>
            <w:vAlign w:val="top"/>
            <w:textDirection w:val="lrTb"/>
            <w:noWrap w:val="false"/>
          </w:tcPr>
          <w:p>
            <w:pPr>
              <w:pStyle w:val="1148"/>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W w:w="1985" w:type="dxa"/>
            <w:vAlign w:val="top"/>
            <w:textDirection w:val="lrTb"/>
            <w:noWrap w:val="false"/>
          </w:tcPr>
          <w:p>
            <w:pPr>
              <w:pStyle w:val="1148"/>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W w:w="1701" w:type="dxa"/>
            <w:vAlign w:val="top"/>
            <w:textDirection w:val="lrTb"/>
            <w:noWrap w:val="false"/>
          </w:tcPr>
          <w:p>
            <w:pPr>
              <w:pStyle w:val="1148"/>
              <w:jc w:val="center"/>
              <w:rPr>
                <w:sz w:val="20"/>
                <w:szCs w:val="20"/>
              </w:rPr>
            </w:pPr>
            <w:r>
              <w:rPr>
                <w:sz w:val="20"/>
                <w:szCs w:val="20"/>
              </w:rPr>
            </w:r>
            <w:r>
              <w:rPr>
                <w:sz w:val="20"/>
                <w:szCs w:val="20"/>
              </w:rPr>
            </w:r>
            <w:r>
              <w:rPr>
                <w:sz w:val="20"/>
                <w:szCs w:val="20"/>
              </w:rPr>
            </w:r>
          </w:p>
        </w:tc>
        <w:tc>
          <w:tcPr>
            <w:tcW w:w="1559" w:type="dxa"/>
            <w:vAlign w:val="top"/>
            <w:textDirection w:val="lrTb"/>
            <w:noWrap w:val="false"/>
          </w:tcPr>
          <w:p>
            <w:pPr>
              <w:pStyle w:val="1148"/>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48"/>
              <w:jc w:val="center"/>
              <w:rPr>
                <w:sz w:val="20"/>
                <w:szCs w:val="20"/>
              </w:rPr>
            </w:pPr>
            <w:r>
              <w:rPr>
                <w:sz w:val="20"/>
                <w:szCs w:val="20"/>
              </w:rPr>
            </w:r>
            <w:r>
              <w:rPr>
                <w:sz w:val="20"/>
                <w:szCs w:val="20"/>
              </w:rPr>
            </w:r>
            <w:r>
              <w:rPr>
                <w:sz w:val="20"/>
                <w:szCs w:val="20"/>
              </w:rPr>
            </w:r>
          </w:p>
        </w:tc>
        <w:tc>
          <w:tcPr>
            <w:gridSpan w:val="4"/>
            <w:tcW w:w="9072" w:type="dxa"/>
            <w:vAlign w:val="top"/>
            <w:textDirection w:val="lrTb"/>
            <w:noWrap w:val="false"/>
          </w:tcPr>
          <w:p>
            <w:pPr>
              <w:pStyle w:val="1148"/>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bl>
    <w:p>
      <w:pPr>
        <w:pStyle w:val="1148"/>
        <w:rPr>
          <w:i/>
          <w:sz w:val="20"/>
          <w:szCs w:val="20"/>
        </w:rPr>
      </w:pPr>
      <w:r>
        <w:rPr>
          <w:i/>
          <w:sz w:val="20"/>
          <w:szCs w:val="20"/>
        </w:rPr>
        <w:t xml:space="preserve">Примечани</w:t>
      </w:r>
      <w:r>
        <w:rPr>
          <w:i/>
          <w:sz w:val="20"/>
          <w:szCs w:val="20"/>
        </w:rPr>
        <w:t xml:space="preserve">е</w:t>
      </w:r>
      <w:r>
        <w:rPr>
          <w:i/>
          <w:sz w:val="20"/>
          <w:szCs w:val="20"/>
        </w:rPr>
        <w:t xml:space="preserve">:</w:t>
      </w:r>
      <w:r>
        <w:rPr>
          <w:i/>
          <w:sz w:val="20"/>
          <w:szCs w:val="20"/>
        </w:rPr>
      </w:r>
      <w:r>
        <w:rPr>
          <w:i/>
          <w:sz w:val="20"/>
          <w:szCs w:val="20"/>
        </w:rPr>
      </w:r>
    </w:p>
    <w:p>
      <w:pPr>
        <w:pStyle w:val="1148"/>
        <w:rPr>
          <w:i/>
          <w:sz w:val="20"/>
          <w:szCs w:val="20"/>
        </w:rPr>
      </w:pPr>
      <w:r>
        <w:rPr>
          <w:i/>
          <w:sz w:val="20"/>
          <w:szCs w:val="20"/>
          <w:vertAlign w:val="superscript"/>
        </w:rPr>
        <w:t xml:space="preserve">1</w:t>
      </w:r>
      <w:r>
        <w:rPr>
          <w:i/>
          <w:sz w:val="20"/>
          <w:szCs w:val="20"/>
        </w:rPr>
        <w:t xml:space="preserve"> </w:t>
      </w:r>
      <w:r>
        <w:rPr>
          <w:i/>
          <w:sz w:val="20"/>
          <w:szCs w:val="20"/>
        </w:rPr>
        <w:t xml:space="preserve">Покупка</w:t>
      </w:r>
      <w:r>
        <w:rPr>
          <w:i/>
          <w:sz w:val="20"/>
          <w:szCs w:val="20"/>
        </w:rPr>
        <w:t xml:space="preserve"> </w:t>
      </w:r>
      <w:r>
        <w:rPr>
          <w:i/>
          <w:sz w:val="20"/>
          <w:szCs w:val="20"/>
        </w:rPr>
        <w:t xml:space="preserve">и</w:t>
      </w:r>
      <w:r>
        <w:rPr>
          <w:i/>
          <w:sz w:val="20"/>
          <w:szCs w:val="20"/>
        </w:rPr>
        <w:t xml:space="preserve"> </w:t>
      </w:r>
      <w:r>
        <w:rPr>
          <w:i/>
          <w:sz w:val="20"/>
          <w:szCs w:val="20"/>
        </w:rPr>
        <w:t xml:space="preserve">продажа</w:t>
      </w:r>
      <w:r>
        <w:rPr>
          <w:i/>
          <w:sz w:val="20"/>
          <w:szCs w:val="20"/>
        </w:rPr>
        <w:t xml:space="preserve"> </w:t>
      </w:r>
      <w:r>
        <w:rPr>
          <w:i/>
          <w:sz w:val="20"/>
          <w:szCs w:val="20"/>
        </w:rPr>
        <w:t xml:space="preserve">валюты</w:t>
      </w:r>
      <w:r>
        <w:rPr>
          <w:i/>
          <w:sz w:val="20"/>
          <w:szCs w:val="20"/>
        </w:rPr>
        <w:t xml:space="preserve"> </w:t>
      </w:r>
      <w:r>
        <w:rPr>
          <w:i/>
          <w:sz w:val="20"/>
          <w:szCs w:val="20"/>
        </w:rPr>
        <w:t xml:space="preserve">непосредственно</w:t>
      </w:r>
      <w:r>
        <w:rPr>
          <w:i/>
          <w:sz w:val="20"/>
          <w:szCs w:val="20"/>
        </w:rPr>
        <w:t xml:space="preserve"> </w:t>
      </w:r>
      <w:r>
        <w:rPr>
          <w:i/>
          <w:sz w:val="20"/>
          <w:szCs w:val="20"/>
        </w:rPr>
        <w:t xml:space="preserve">Банком</w:t>
      </w:r>
      <w:r>
        <w:rPr>
          <w:i/>
          <w:sz w:val="20"/>
          <w:szCs w:val="20"/>
        </w:rPr>
        <w:t xml:space="preserve"> </w:t>
      </w:r>
      <w:r>
        <w:rPr>
          <w:i/>
          <w:sz w:val="20"/>
          <w:szCs w:val="20"/>
        </w:rPr>
        <w:t xml:space="preserve">осуществляется</w:t>
      </w:r>
      <w:r>
        <w:rPr>
          <w:i/>
          <w:sz w:val="20"/>
          <w:szCs w:val="20"/>
        </w:rPr>
        <w:t xml:space="preserve"> </w:t>
      </w:r>
      <w:r>
        <w:rPr>
          <w:i/>
          <w:sz w:val="20"/>
          <w:szCs w:val="20"/>
        </w:rPr>
        <w:t xml:space="preserve">только</w:t>
      </w:r>
      <w:r>
        <w:rPr>
          <w:i/>
          <w:sz w:val="20"/>
          <w:szCs w:val="20"/>
        </w:rPr>
        <w:t xml:space="preserve"> </w:t>
      </w:r>
      <w:r>
        <w:rPr>
          <w:i/>
          <w:sz w:val="20"/>
          <w:szCs w:val="20"/>
        </w:rPr>
        <w:t xml:space="preserve">по</w:t>
      </w:r>
      <w:r>
        <w:rPr>
          <w:i/>
          <w:sz w:val="20"/>
          <w:szCs w:val="20"/>
        </w:rPr>
        <w:t xml:space="preserve"> </w:t>
      </w:r>
      <w:r>
        <w:rPr>
          <w:i/>
          <w:sz w:val="20"/>
          <w:szCs w:val="20"/>
        </w:rPr>
        <w:t xml:space="preserve">тем</w:t>
      </w:r>
      <w:r>
        <w:rPr>
          <w:i/>
          <w:sz w:val="20"/>
          <w:szCs w:val="20"/>
        </w:rPr>
        <w:t xml:space="preserve"> </w:t>
      </w:r>
      <w:r>
        <w:rPr>
          <w:i/>
          <w:sz w:val="20"/>
          <w:szCs w:val="20"/>
        </w:rPr>
        <w:t xml:space="preserve">видам</w:t>
      </w:r>
      <w:r>
        <w:rPr>
          <w:i/>
          <w:sz w:val="20"/>
          <w:szCs w:val="20"/>
        </w:rPr>
        <w:t xml:space="preserve"> </w:t>
      </w:r>
      <w:r>
        <w:rPr>
          <w:i/>
          <w:sz w:val="20"/>
          <w:szCs w:val="20"/>
        </w:rPr>
        <w:t xml:space="preserve">валют,</w:t>
      </w:r>
      <w:r>
        <w:rPr>
          <w:i/>
          <w:sz w:val="20"/>
          <w:szCs w:val="20"/>
        </w:rPr>
        <w:t xml:space="preserve"> </w:t>
      </w:r>
      <w:r>
        <w:rPr>
          <w:i/>
          <w:sz w:val="20"/>
          <w:szCs w:val="20"/>
        </w:rPr>
        <w:t xml:space="preserve">по</w:t>
      </w:r>
      <w:r>
        <w:rPr>
          <w:i/>
          <w:sz w:val="20"/>
          <w:szCs w:val="20"/>
        </w:rPr>
        <w:t xml:space="preserve"> </w:t>
      </w:r>
      <w:r>
        <w:rPr>
          <w:i/>
          <w:sz w:val="20"/>
          <w:szCs w:val="20"/>
        </w:rPr>
        <w:t xml:space="preserve">которым</w:t>
      </w:r>
      <w:r>
        <w:rPr>
          <w:i/>
          <w:sz w:val="20"/>
          <w:szCs w:val="20"/>
        </w:rPr>
        <w:t xml:space="preserve"> </w:t>
      </w:r>
      <w:r>
        <w:rPr>
          <w:i/>
          <w:sz w:val="20"/>
          <w:szCs w:val="20"/>
        </w:rPr>
        <w:t xml:space="preserve">головным</w:t>
      </w:r>
      <w:r>
        <w:rPr>
          <w:i/>
          <w:sz w:val="20"/>
          <w:szCs w:val="20"/>
        </w:rPr>
        <w:t xml:space="preserve"> </w:t>
      </w:r>
      <w:r>
        <w:rPr>
          <w:i/>
          <w:sz w:val="20"/>
          <w:szCs w:val="20"/>
        </w:rPr>
        <w:t xml:space="preserve">офисом</w:t>
      </w:r>
      <w:r>
        <w:rPr>
          <w:i/>
          <w:sz w:val="20"/>
          <w:szCs w:val="20"/>
        </w:rPr>
        <w:t xml:space="preserve"> </w:t>
      </w:r>
      <w:r>
        <w:rPr>
          <w:i/>
          <w:sz w:val="20"/>
          <w:szCs w:val="20"/>
        </w:rPr>
        <w:t xml:space="preserve">Банка</w:t>
      </w:r>
      <w:r>
        <w:rPr>
          <w:i/>
          <w:sz w:val="20"/>
          <w:szCs w:val="20"/>
        </w:rPr>
        <w:t xml:space="preserve"> </w:t>
      </w:r>
      <w:r>
        <w:rPr>
          <w:i/>
          <w:sz w:val="20"/>
          <w:szCs w:val="20"/>
        </w:rPr>
        <w:t xml:space="preserve">установлены</w:t>
      </w:r>
      <w:r>
        <w:rPr>
          <w:i/>
          <w:sz w:val="20"/>
          <w:szCs w:val="20"/>
        </w:rPr>
        <w:t xml:space="preserve"> </w:t>
      </w:r>
      <w:r>
        <w:rPr>
          <w:i/>
          <w:sz w:val="20"/>
          <w:szCs w:val="20"/>
        </w:rPr>
        <w:t xml:space="preserve">соответствующие</w:t>
      </w:r>
      <w:r>
        <w:rPr>
          <w:i/>
          <w:sz w:val="20"/>
          <w:szCs w:val="20"/>
        </w:rPr>
        <w:t xml:space="preserve"> </w:t>
      </w:r>
      <w:r>
        <w:rPr>
          <w:i/>
          <w:sz w:val="20"/>
          <w:szCs w:val="20"/>
        </w:rPr>
        <w:t xml:space="preserve">курсы</w:t>
      </w:r>
      <w:r>
        <w:rPr>
          <w:i/>
          <w:sz w:val="20"/>
          <w:szCs w:val="20"/>
        </w:rPr>
        <w:t xml:space="preserve"> </w:t>
      </w:r>
      <w:r>
        <w:rPr>
          <w:i/>
          <w:sz w:val="20"/>
          <w:szCs w:val="20"/>
        </w:rPr>
        <w:t xml:space="preserve">(Курс(ы)</w:t>
      </w:r>
      <w:r>
        <w:rPr>
          <w:i/>
          <w:sz w:val="20"/>
          <w:szCs w:val="20"/>
        </w:rPr>
        <w:t xml:space="preserve"> </w:t>
      </w:r>
      <w:r>
        <w:rPr>
          <w:i/>
          <w:sz w:val="20"/>
          <w:szCs w:val="20"/>
        </w:rPr>
        <w:t xml:space="preserve">Банка).</w:t>
      </w:r>
      <w:r>
        <w:rPr>
          <w:i/>
          <w:sz w:val="20"/>
          <w:szCs w:val="20"/>
        </w:rPr>
      </w:r>
      <w:r>
        <w:rPr>
          <w:i/>
          <w:sz w:val="20"/>
          <w:szCs w:val="20"/>
        </w:rPr>
      </w:r>
    </w:p>
    <w:p>
      <w:pPr>
        <w:pStyle w:val="1148"/>
        <w:rPr>
          <w:i/>
          <w:sz w:val="20"/>
          <w:szCs w:val="20"/>
        </w:rPr>
      </w:pPr>
      <w:r>
        <w:rPr>
          <w:i/>
          <w:sz w:val="20"/>
          <w:szCs w:val="20"/>
          <w:vertAlign w:val="superscript"/>
        </w:rPr>
        <w:t xml:space="preserve">2</w:t>
      </w:r>
      <w:r>
        <w:rPr>
          <w:i/>
          <w:sz w:val="20"/>
          <w:szCs w:val="20"/>
        </w:rPr>
        <w:t xml:space="preserve"> </w:t>
      </w:r>
      <w:r>
        <w:rPr>
          <w:i/>
          <w:sz w:val="20"/>
          <w:szCs w:val="20"/>
        </w:rPr>
        <w:t xml:space="preserve">Банк</w:t>
      </w:r>
      <w:r>
        <w:rPr>
          <w:i/>
          <w:sz w:val="20"/>
          <w:szCs w:val="20"/>
        </w:rPr>
        <w:t xml:space="preserve"> </w:t>
      </w:r>
      <w:r>
        <w:rPr>
          <w:i/>
          <w:sz w:val="20"/>
          <w:szCs w:val="20"/>
        </w:rPr>
        <w:t xml:space="preserve">имеет</w:t>
      </w:r>
      <w:r>
        <w:rPr>
          <w:i/>
          <w:sz w:val="20"/>
          <w:szCs w:val="20"/>
        </w:rPr>
        <w:t xml:space="preserve"> </w:t>
      </w:r>
      <w:r>
        <w:rPr>
          <w:i/>
          <w:sz w:val="20"/>
          <w:szCs w:val="20"/>
        </w:rPr>
        <w:t xml:space="preserve">право</w:t>
      </w:r>
      <w:r>
        <w:rPr>
          <w:i/>
          <w:sz w:val="20"/>
          <w:szCs w:val="20"/>
        </w:rPr>
        <w:t xml:space="preserve"> </w:t>
      </w:r>
      <w:r>
        <w:rPr>
          <w:i/>
          <w:sz w:val="20"/>
          <w:szCs w:val="20"/>
        </w:rPr>
        <w:t xml:space="preserve">изменять</w:t>
      </w:r>
      <w:r>
        <w:rPr>
          <w:i/>
          <w:sz w:val="20"/>
          <w:szCs w:val="20"/>
        </w:rPr>
        <w:t xml:space="preserve"> </w:t>
      </w:r>
      <w:r>
        <w:rPr>
          <w:i/>
          <w:sz w:val="20"/>
          <w:szCs w:val="20"/>
        </w:rPr>
        <w:t xml:space="preserve">Курс(ы)</w:t>
      </w:r>
      <w:r>
        <w:rPr>
          <w:i/>
          <w:sz w:val="20"/>
          <w:szCs w:val="20"/>
        </w:rPr>
        <w:t xml:space="preserve"> </w:t>
      </w:r>
      <w:r>
        <w:rPr>
          <w:i/>
          <w:sz w:val="20"/>
          <w:szCs w:val="20"/>
        </w:rPr>
        <w:t xml:space="preserve">Банка</w:t>
      </w:r>
      <w:r>
        <w:rPr>
          <w:i/>
          <w:sz w:val="20"/>
          <w:szCs w:val="20"/>
        </w:rPr>
        <w:t xml:space="preserve"> </w:t>
      </w:r>
      <w:r>
        <w:rPr>
          <w:i/>
          <w:sz w:val="20"/>
          <w:szCs w:val="20"/>
        </w:rPr>
        <w:t xml:space="preserve">и/или</w:t>
      </w:r>
      <w:r>
        <w:rPr>
          <w:i/>
          <w:sz w:val="20"/>
          <w:szCs w:val="20"/>
        </w:rPr>
        <w:t xml:space="preserve"> </w:t>
      </w:r>
      <w:r>
        <w:rPr>
          <w:i/>
          <w:sz w:val="20"/>
          <w:szCs w:val="20"/>
        </w:rPr>
        <w:t xml:space="preserve">размер</w:t>
      </w:r>
      <w:r>
        <w:rPr>
          <w:i/>
          <w:sz w:val="20"/>
          <w:szCs w:val="20"/>
        </w:rPr>
        <w:t xml:space="preserve"> </w:t>
      </w:r>
      <w:r>
        <w:rPr>
          <w:i/>
          <w:sz w:val="20"/>
          <w:szCs w:val="20"/>
        </w:rPr>
        <w:t xml:space="preserve">расчетной</w:t>
      </w:r>
      <w:r>
        <w:rPr>
          <w:i/>
          <w:sz w:val="20"/>
          <w:szCs w:val="20"/>
        </w:rPr>
        <w:t xml:space="preserve"> </w:t>
      </w:r>
      <w:r>
        <w:rPr>
          <w:i/>
          <w:sz w:val="20"/>
          <w:szCs w:val="20"/>
        </w:rPr>
        <w:t xml:space="preserve">комиссии</w:t>
      </w:r>
      <w:r>
        <w:rPr>
          <w:i/>
          <w:sz w:val="20"/>
          <w:szCs w:val="20"/>
        </w:rPr>
        <w:t xml:space="preserve"> </w:t>
      </w:r>
      <w:r>
        <w:rPr>
          <w:i/>
          <w:sz w:val="20"/>
          <w:szCs w:val="20"/>
        </w:rPr>
        <w:t xml:space="preserve">в</w:t>
      </w:r>
      <w:r>
        <w:rPr>
          <w:i/>
          <w:sz w:val="20"/>
          <w:szCs w:val="20"/>
        </w:rPr>
        <w:t xml:space="preserve"> </w:t>
      </w:r>
      <w:r>
        <w:rPr>
          <w:i/>
          <w:sz w:val="20"/>
          <w:szCs w:val="20"/>
        </w:rPr>
        <w:t xml:space="preserve">течение</w:t>
      </w:r>
      <w:r>
        <w:rPr>
          <w:i/>
          <w:sz w:val="20"/>
          <w:szCs w:val="20"/>
        </w:rPr>
        <w:t xml:space="preserve"> </w:t>
      </w:r>
      <w:r>
        <w:rPr>
          <w:i/>
          <w:sz w:val="20"/>
          <w:szCs w:val="20"/>
        </w:rPr>
        <w:t xml:space="preserve">дня.</w:t>
      </w:r>
      <w:r>
        <w:rPr>
          <w:i/>
          <w:sz w:val="20"/>
          <w:szCs w:val="20"/>
        </w:rPr>
        <w:t xml:space="preserve"> </w:t>
      </w:r>
      <w:r>
        <w:rPr>
          <w:i/>
          <w:sz w:val="20"/>
          <w:szCs w:val="20"/>
        </w:rPr>
      </w:r>
      <w:r>
        <w:rPr>
          <w:i/>
          <w:sz w:val="20"/>
          <w:szCs w:val="20"/>
        </w:rPr>
      </w:r>
    </w:p>
    <w:p>
      <w:pPr>
        <w:pStyle w:val="1148"/>
        <w:rPr>
          <w:i/>
          <w:sz w:val="20"/>
          <w:szCs w:val="20"/>
        </w:rPr>
      </w:pPr>
      <w:r>
        <w:rPr>
          <w:i/>
          <w:sz w:val="20"/>
          <w:szCs w:val="20"/>
          <w:vertAlign w:val="superscript"/>
        </w:rPr>
        <w:t xml:space="preserve">3</w:t>
      </w:r>
      <w:r>
        <w:rPr>
          <w:i/>
          <w:sz w:val="20"/>
          <w:szCs w:val="20"/>
        </w:rPr>
        <w:t xml:space="preserve"> </w:t>
      </w:r>
      <w:r>
        <w:rPr>
          <w:i/>
          <w:sz w:val="20"/>
          <w:szCs w:val="20"/>
        </w:rPr>
        <w:t xml:space="preserve">При</w:t>
      </w:r>
      <w:r>
        <w:rPr>
          <w:i/>
          <w:sz w:val="20"/>
          <w:szCs w:val="20"/>
        </w:rPr>
        <w:t xml:space="preserve"> </w:t>
      </w:r>
      <w:r>
        <w:rPr>
          <w:i/>
          <w:sz w:val="20"/>
          <w:szCs w:val="20"/>
        </w:rPr>
        <w:t xml:space="preserve">совершении</w:t>
      </w:r>
      <w:r>
        <w:rPr>
          <w:i/>
          <w:sz w:val="20"/>
          <w:szCs w:val="20"/>
        </w:rPr>
        <w:t xml:space="preserve"> </w:t>
      </w:r>
      <w:r>
        <w:rPr>
          <w:i/>
          <w:sz w:val="20"/>
          <w:szCs w:val="20"/>
        </w:rPr>
        <w:t xml:space="preserve">Банком</w:t>
      </w:r>
      <w:r>
        <w:rPr>
          <w:i/>
          <w:sz w:val="20"/>
          <w:szCs w:val="20"/>
        </w:rPr>
        <w:t xml:space="preserve"> </w:t>
      </w:r>
      <w:r>
        <w:rPr>
          <w:i/>
          <w:sz w:val="20"/>
          <w:szCs w:val="20"/>
        </w:rPr>
        <w:t xml:space="preserve">операций,</w:t>
      </w:r>
      <w:r>
        <w:rPr>
          <w:i/>
          <w:sz w:val="20"/>
          <w:szCs w:val="20"/>
        </w:rPr>
        <w:t xml:space="preserve"> </w:t>
      </w:r>
      <w:r>
        <w:rPr>
          <w:i/>
          <w:sz w:val="20"/>
          <w:szCs w:val="20"/>
        </w:rPr>
        <w:t xml:space="preserve">указанных</w:t>
      </w:r>
      <w:r>
        <w:rPr>
          <w:i/>
          <w:sz w:val="20"/>
          <w:szCs w:val="20"/>
        </w:rPr>
        <w:t xml:space="preserve"> </w:t>
      </w:r>
      <w:r>
        <w:rPr>
          <w:i/>
          <w:sz w:val="20"/>
          <w:szCs w:val="20"/>
        </w:rPr>
        <w:t xml:space="preserve">в</w:t>
      </w:r>
      <w:r>
        <w:rPr>
          <w:i/>
          <w:sz w:val="20"/>
          <w:szCs w:val="20"/>
        </w:rPr>
        <w:t xml:space="preserve"> </w:t>
      </w:r>
      <w:r>
        <w:rPr>
          <w:i/>
          <w:sz w:val="20"/>
          <w:szCs w:val="20"/>
        </w:rPr>
        <w:t xml:space="preserve">п.п.</w:t>
      </w:r>
      <w:r>
        <w:rPr>
          <w:i/>
          <w:sz w:val="20"/>
          <w:szCs w:val="20"/>
        </w:rPr>
        <w:t xml:space="preserve"> </w:t>
      </w:r>
      <w:r>
        <w:rPr>
          <w:i/>
          <w:sz w:val="20"/>
          <w:szCs w:val="20"/>
        </w:rPr>
        <w:t xml:space="preserve">11.1.</w:t>
      </w:r>
      <w:r>
        <w:rPr>
          <w:i/>
          <w:sz w:val="20"/>
          <w:szCs w:val="20"/>
        </w:rPr>
        <w:t xml:space="preserve">1</w:t>
      </w:r>
      <w:r>
        <w:rPr>
          <w:i/>
          <w:sz w:val="20"/>
          <w:szCs w:val="20"/>
        </w:rPr>
        <w:t xml:space="preserve">,</w:t>
      </w:r>
      <w:r>
        <w:rPr>
          <w:i/>
          <w:sz w:val="20"/>
          <w:szCs w:val="20"/>
        </w:rPr>
        <w:t xml:space="preserve"> </w:t>
      </w:r>
      <w:r>
        <w:rPr>
          <w:i/>
          <w:sz w:val="20"/>
          <w:szCs w:val="20"/>
        </w:rPr>
        <w:t xml:space="preserve">11.1.</w:t>
      </w:r>
      <w:r>
        <w:rPr>
          <w:i/>
          <w:sz w:val="20"/>
          <w:szCs w:val="20"/>
        </w:rPr>
        <w:t xml:space="preserve">2</w:t>
      </w:r>
      <w:r>
        <w:rPr>
          <w:i/>
          <w:sz w:val="20"/>
          <w:szCs w:val="20"/>
        </w:rPr>
        <w:t xml:space="preserve">,</w:t>
      </w:r>
      <w:r>
        <w:rPr>
          <w:i/>
          <w:sz w:val="20"/>
          <w:szCs w:val="20"/>
        </w:rPr>
        <w:t xml:space="preserve"> </w:t>
      </w:r>
      <w:r>
        <w:rPr>
          <w:i/>
          <w:sz w:val="20"/>
          <w:szCs w:val="20"/>
        </w:rPr>
        <w:t xml:space="preserve">11.2.</w:t>
      </w:r>
      <w:r>
        <w:rPr>
          <w:i/>
          <w:sz w:val="20"/>
          <w:szCs w:val="20"/>
        </w:rPr>
        <w:t xml:space="preserve">1</w:t>
      </w:r>
      <w:r>
        <w:rPr>
          <w:i/>
          <w:sz w:val="20"/>
          <w:szCs w:val="20"/>
        </w:rPr>
        <w:t xml:space="preserve"> </w:t>
      </w:r>
      <w:r>
        <w:rPr>
          <w:i/>
          <w:sz w:val="20"/>
          <w:szCs w:val="20"/>
        </w:rPr>
        <w:t xml:space="preserve">и</w:t>
      </w:r>
      <w:r>
        <w:rPr>
          <w:i/>
          <w:sz w:val="20"/>
          <w:szCs w:val="20"/>
        </w:rPr>
        <w:t xml:space="preserve"> </w:t>
      </w:r>
      <w:r>
        <w:rPr>
          <w:i/>
          <w:sz w:val="20"/>
          <w:szCs w:val="20"/>
        </w:rPr>
        <w:t xml:space="preserve">11.2.</w:t>
      </w:r>
      <w:r>
        <w:rPr>
          <w:i/>
          <w:sz w:val="20"/>
          <w:szCs w:val="20"/>
        </w:rPr>
        <w:t xml:space="preserve">2</w:t>
      </w:r>
      <w:r>
        <w:rPr>
          <w:i/>
          <w:sz w:val="20"/>
          <w:szCs w:val="20"/>
        </w:rPr>
        <w:t xml:space="preserve">,</w:t>
      </w:r>
      <w:r>
        <w:rPr>
          <w:i/>
          <w:sz w:val="20"/>
          <w:szCs w:val="20"/>
        </w:rPr>
        <w:t xml:space="preserve"> </w:t>
      </w:r>
      <w:r>
        <w:rPr>
          <w:i/>
          <w:sz w:val="20"/>
          <w:szCs w:val="20"/>
        </w:rPr>
        <w:t xml:space="preserve">Курс</w:t>
      </w:r>
      <w:r>
        <w:rPr>
          <w:i/>
          <w:sz w:val="20"/>
          <w:szCs w:val="20"/>
        </w:rPr>
        <w:t xml:space="preserve"> </w:t>
      </w:r>
      <w:r>
        <w:rPr>
          <w:i/>
          <w:sz w:val="20"/>
          <w:szCs w:val="20"/>
        </w:rPr>
        <w:t xml:space="preserve">Банка</w:t>
      </w:r>
      <w:r>
        <w:rPr>
          <w:i/>
          <w:sz w:val="20"/>
          <w:szCs w:val="20"/>
        </w:rPr>
        <w:t xml:space="preserve"> </w:t>
      </w:r>
      <w:r>
        <w:rPr>
          <w:i/>
          <w:sz w:val="20"/>
          <w:szCs w:val="20"/>
        </w:rPr>
        <w:t xml:space="preserve">и/или</w:t>
      </w:r>
      <w:r>
        <w:rPr>
          <w:i/>
          <w:sz w:val="20"/>
          <w:szCs w:val="20"/>
        </w:rPr>
        <w:t xml:space="preserve"> </w:t>
      </w:r>
      <w:r>
        <w:rPr>
          <w:i/>
          <w:sz w:val="20"/>
          <w:szCs w:val="20"/>
        </w:rPr>
        <w:t xml:space="preserve">размер</w:t>
      </w:r>
      <w:r>
        <w:rPr>
          <w:i/>
          <w:sz w:val="20"/>
          <w:szCs w:val="20"/>
        </w:rPr>
        <w:t xml:space="preserve"> </w:t>
      </w:r>
      <w:r>
        <w:rPr>
          <w:i/>
          <w:sz w:val="20"/>
          <w:szCs w:val="20"/>
        </w:rPr>
        <w:t xml:space="preserve">расчетной</w:t>
      </w:r>
      <w:r>
        <w:rPr>
          <w:i/>
          <w:sz w:val="20"/>
          <w:szCs w:val="20"/>
        </w:rPr>
        <w:t xml:space="preserve"> </w:t>
      </w:r>
      <w:r>
        <w:rPr>
          <w:i/>
          <w:sz w:val="20"/>
          <w:szCs w:val="20"/>
        </w:rPr>
        <w:t xml:space="preserve">комиссии,</w:t>
      </w:r>
      <w:r>
        <w:rPr>
          <w:i/>
          <w:sz w:val="20"/>
          <w:szCs w:val="20"/>
        </w:rPr>
        <w:t xml:space="preserve"> </w:t>
      </w:r>
      <w:r>
        <w:rPr>
          <w:i/>
          <w:sz w:val="20"/>
          <w:szCs w:val="20"/>
        </w:rPr>
        <w:t xml:space="preserve">действующий(ие)</w:t>
      </w:r>
      <w:r>
        <w:rPr>
          <w:i/>
          <w:sz w:val="20"/>
          <w:szCs w:val="20"/>
        </w:rPr>
        <w:t xml:space="preserve"> </w:t>
      </w:r>
      <w:r>
        <w:rPr>
          <w:i/>
          <w:sz w:val="20"/>
          <w:szCs w:val="20"/>
        </w:rPr>
        <w:t xml:space="preserve">на</w:t>
      </w:r>
      <w:r>
        <w:rPr>
          <w:i/>
          <w:sz w:val="20"/>
          <w:szCs w:val="20"/>
        </w:rPr>
        <w:t xml:space="preserve"> </w:t>
      </w:r>
      <w:r>
        <w:rPr>
          <w:i/>
          <w:sz w:val="20"/>
          <w:szCs w:val="20"/>
        </w:rPr>
        <w:t xml:space="preserve">дату</w:t>
      </w:r>
      <w:r>
        <w:rPr>
          <w:i/>
          <w:sz w:val="20"/>
          <w:szCs w:val="20"/>
        </w:rPr>
        <w:t xml:space="preserve"> </w:t>
      </w:r>
      <w:r>
        <w:rPr>
          <w:i/>
          <w:sz w:val="20"/>
          <w:szCs w:val="20"/>
        </w:rPr>
        <w:t xml:space="preserve">и</w:t>
      </w:r>
      <w:r>
        <w:rPr>
          <w:i/>
          <w:sz w:val="20"/>
          <w:szCs w:val="20"/>
        </w:rPr>
        <w:t xml:space="preserve"> </w:t>
      </w:r>
      <w:r>
        <w:rPr>
          <w:i/>
          <w:sz w:val="20"/>
          <w:szCs w:val="20"/>
        </w:rPr>
        <w:t xml:space="preserve">время</w:t>
      </w:r>
      <w:r>
        <w:rPr>
          <w:i/>
          <w:sz w:val="20"/>
          <w:szCs w:val="20"/>
        </w:rPr>
        <w:t xml:space="preserve"> </w:t>
      </w:r>
      <w:r>
        <w:rPr>
          <w:i/>
          <w:sz w:val="20"/>
          <w:szCs w:val="20"/>
        </w:rPr>
        <w:t xml:space="preserve">совершения</w:t>
      </w:r>
      <w:r>
        <w:rPr>
          <w:i/>
          <w:sz w:val="20"/>
          <w:szCs w:val="20"/>
        </w:rPr>
        <w:t xml:space="preserve"> </w:t>
      </w:r>
      <w:r>
        <w:rPr>
          <w:i/>
          <w:sz w:val="20"/>
          <w:szCs w:val="20"/>
        </w:rPr>
        <w:t xml:space="preserve">операции,</w:t>
      </w:r>
      <w:r>
        <w:rPr>
          <w:i/>
          <w:sz w:val="20"/>
          <w:szCs w:val="20"/>
        </w:rPr>
        <w:t xml:space="preserve"> </w:t>
      </w:r>
      <w:r>
        <w:rPr>
          <w:i/>
          <w:sz w:val="20"/>
          <w:szCs w:val="20"/>
        </w:rPr>
        <w:t xml:space="preserve">сообщаются</w:t>
      </w:r>
      <w:r>
        <w:rPr>
          <w:i/>
          <w:sz w:val="20"/>
          <w:szCs w:val="20"/>
        </w:rPr>
        <w:t xml:space="preserve"> </w:t>
      </w:r>
      <w:r>
        <w:rPr>
          <w:i/>
          <w:sz w:val="20"/>
          <w:szCs w:val="20"/>
        </w:rPr>
        <w:t xml:space="preserve">клиенту</w:t>
      </w:r>
      <w:r>
        <w:rPr>
          <w:i/>
          <w:sz w:val="20"/>
          <w:szCs w:val="20"/>
        </w:rPr>
        <w:t xml:space="preserve"> </w:t>
      </w:r>
      <w:r>
        <w:rPr>
          <w:i/>
          <w:sz w:val="20"/>
          <w:szCs w:val="20"/>
        </w:rPr>
        <w:t xml:space="preserve">после</w:t>
      </w:r>
      <w:r>
        <w:rPr>
          <w:i/>
          <w:sz w:val="20"/>
          <w:szCs w:val="20"/>
        </w:rPr>
        <w:t xml:space="preserve"> </w:t>
      </w:r>
      <w:r>
        <w:rPr>
          <w:i/>
          <w:sz w:val="20"/>
          <w:szCs w:val="20"/>
        </w:rPr>
        <w:t xml:space="preserve">приема</w:t>
      </w:r>
      <w:r>
        <w:rPr>
          <w:i/>
          <w:sz w:val="20"/>
          <w:szCs w:val="20"/>
        </w:rPr>
        <w:t xml:space="preserve"> </w:t>
      </w:r>
      <w:r>
        <w:rPr>
          <w:i/>
          <w:sz w:val="20"/>
          <w:szCs w:val="20"/>
        </w:rPr>
        <w:t xml:space="preserve">Банком</w:t>
      </w:r>
      <w:r>
        <w:rPr>
          <w:i/>
          <w:sz w:val="20"/>
          <w:szCs w:val="20"/>
        </w:rPr>
        <w:t xml:space="preserve"> </w:t>
      </w:r>
      <w:r>
        <w:rPr>
          <w:i/>
          <w:sz w:val="20"/>
          <w:szCs w:val="20"/>
        </w:rPr>
        <w:t xml:space="preserve">к</w:t>
      </w:r>
      <w:r>
        <w:rPr>
          <w:i/>
          <w:sz w:val="20"/>
          <w:szCs w:val="20"/>
        </w:rPr>
        <w:t xml:space="preserve"> </w:t>
      </w:r>
      <w:r>
        <w:rPr>
          <w:i/>
          <w:sz w:val="20"/>
          <w:szCs w:val="20"/>
        </w:rPr>
        <w:t xml:space="preserve">исполнению</w:t>
      </w:r>
      <w:r>
        <w:rPr>
          <w:i/>
          <w:sz w:val="20"/>
          <w:szCs w:val="20"/>
        </w:rPr>
        <w:t xml:space="preserve"> </w:t>
      </w:r>
      <w:r>
        <w:rPr>
          <w:i/>
          <w:sz w:val="20"/>
          <w:szCs w:val="20"/>
        </w:rPr>
        <w:t xml:space="preserve">распоряжения/заявки.</w:t>
      </w:r>
      <w:r>
        <w:rPr>
          <w:i/>
          <w:sz w:val="20"/>
          <w:szCs w:val="20"/>
        </w:rPr>
      </w:r>
      <w:r>
        <w:rPr>
          <w:i/>
          <w:sz w:val="20"/>
          <w:szCs w:val="20"/>
        </w:rPr>
      </w:r>
    </w:p>
    <w:p>
      <w:pPr>
        <w:pStyle w:val="1149"/>
        <w:jc w:val="center"/>
        <w:rPr>
          <w:rFonts w:ascii="Times New Roman" w:hAnsi="Times New Roman" w:cs="Times New Roman"/>
          <w:sz w:val="22"/>
          <w:szCs w:val="22"/>
        </w:rPr>
      </w:pPr>
      <w:r/>
      <w:bookmarkStart w:id="81" w:name="_Toc314217418"/>
      <w:r>
        <w:rPr>
          <w:rFonts w:ascii="Times New Roman" w:hAnsi="Times New Roman" w:cs="Times New Roman"/>
          <w:sz w:val="22"/>
          <w:szCs w:val="22"/>
        </w:rPr>
        <w:t xml:space="preserve">12. Кредитные операции</w:t>
      </w:r>
      <w:bookmarkEnd w:id="81"/>
      <w:r>
        <w:rPr>
          <w:rFonts w:ascii="Times New Roman" w:hAnsi="Times New Roman" w:cs="Times New Roman"/>
          <w:sz w:val="22"/>
          <w:szCs w:val="22"/>
        </w:rPr>
      </w:r>
      <w:r>
        <w:rPr>
          <w:rFonts w:ascii="Times New Roman" w:hAnsi="Times New Roman" w:cs="Times New Roman"/>
          <w:sz w:val="22"/>
          <w:szCs w:val="22"/>
        </w:rPr>
      </w:r>
    </w:p>
    <w:p>
      <w:pPr>
        <w:pStyle w:val="1148"/>
        <w:rPr>
          <w:lang w:val="en-US" w:eastAsia="en-US"/>
        </w:rPr>
      </w:pPr>
      <w:r>
        <w:rPr>
          <w:lang w:val="en-US" w:eastAsia="en-US"/>
        </w:rPr>
      </w:r>
      <w:r>
        <w:rPr>
          <w:lang w:val="en-US" w:eastAsia="en-US"/>
        </w:rPr>
      </w:r>
      <w:r>
        <w:rPr>
          <w:lang w:val="en-US" w:eastAsia="en-US"/>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4082"/>
        <w:gridCol w:w="1984"/>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48"/>
              <w:jc w:val="center"/>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4082" w:type="dxa"/>
            <w:vAlign w:val="center"/>
            <w:textDirection w:val="lrTb"/>
            <w:noWrap w:val="false"/>
          </w:tcPr>
          <w:p>
            <w:pPr>
              <w:pStyle w:val="1148"/>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pStyle w:val="1148"/>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148"/>
              <w:jc w:val="center"/>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120" w:after="40"/>
              <w:tabs>
                <w:tab w:val="left" w:pos="0" w:leader="none"/>
              </w:tabs>
              <w:rPr>
                <w:bCs/>
                <w:sz w:val="20"/>
                <w:szCs w:val="20"/>
              </w:rPr>
            </w:pPr>
            <w:r>
              <w:rPr>
                <w:bCs/>
                <w:sz w:val="20"/>
                <w:szCs w:val="20"/>
              </w:rPr>
              <w:t xml:space="preserve">12.1.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120" w:after="40"/>
              <w:rPr>
                <w:sz w:val="20"/>
                <w:szCs w:val="20"/>
              </w:rPr>
            </w:pPr>
            <w:r>
              <w:rPr>
                <w:sz w:val="20"/>
                <w:szCs w:val="20"/>
              </w:rPr>
              <w:t xml:space="preserve">Предоставление кредита, в том числе способами открытия кредитной линии и кредитованием банковского счета (овердрафт)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jc w:val="center"/>
              <w:spacing w:before="120" w:after="40"/>
              <w:widowControl w:val="off"/>
              <w:tabs>
                <w:tab w:val="left" w:pos="2844" w:leader="none"/>
              </w:tabs>
              <w:rPr>
                <w:sz w:val="20"/>
                <w:szCs w:val="20"/>
              </w:rPr>
            </w:pPr>
            <w:r>
              <w:rPr>
                <w:sz w:val="20"/>
                <w:szCs w:val="20"/>
              </w:rPr>
              <w:t xml:space="preserve">Не менее 0,8%</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148"/>
              <w:jc w:val="both"/>
              <w:spacing w:before="120" w:after="40"/>
              <w:rPr>
                <w:sz w:val="20"/>
                <w:szCs w:val="20"/>
              </w:rPr>
            </w:pPr>
            <w:r>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0"/>
                <w:szCs w:val="20"/>
              </w:rPr>
            </w:r>
            <w:r>
              <w:rPr>
                <w:sz w:val="20"/>
                <w:szCs w:val="20"/>
              </w:rPr>
            </w:r>
          </w:p>
          <w:p>
            <w:pPr>
              <w:pStyle w:val="1148"/>
              <w:jc w:val="both"/>
              <w:spacing w:before="40" w:after="40"/>
              <w:rPr>
                <w:sz w:val="20"/>
                <w:szCs w:val="20"/>
              </w:rPr>
            </w:pPr>
            <w:r>
              <w:rPr>
                <w:sz w:val="20"/>
                <w:szCs w:val="20"/>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sz w:val="20"/>
                <w:szCs w:val="20"/>
              </w:rPr>
            </w:pPr>
            <w:r>
              <w:rPr>
                <w:sz w:val="20"/>
                <w:szCs w:val="20"/>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jc w:val="center"/>
              <w:spacing w:before="40"/>
              <w:rPr>
                <w:sz w:val="20"/>
                <w:szCs w:val="20"/>
              </w:rPr>
            </w:pPr>
            <w:r>
              <w:rPr>
                <w:sz w:val="20"/>
                <w:szCs w:val="20"/>
              </w:rPr>
              <w:t xml:space="preserve">Не менее 0,1%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jc w:val="center"/>
              <w:spacing w:before="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1"/>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bCs/>
                <w:sz w:val="20"/>
                <w:szCs w:val="20"/>
              </w:rPr>
            </w:pPr>
            <w:r>
              <w:rPr>
                <w:bCs/>
                <w:sz w:val="20"/>
                <w:szCs w:val="20"/>
              </w:rPr>
              <w:t xml:space="preserve">- 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4"/>
              <w:jc w:val="center"/>
              <w:spacing w:before="40"/>
              <w:rPr>
                <w:sz w:val="20"/>
                <w:szCs w:val="20"/>
              </w:rPr>
            </w:pPr>
            <w:r>
              <w:rPr>
                <w:sz w:val="20"/>
                <w:szCs w:val="20"/>
              </w:rPr>
              <w:t xml:space="preserve">Не взимается</w:t>
            </w:r>
            <w:r>
              <w:rPr>
                <w:sz w:val="20"/>
                <w:szCs w:val="20"/>
              </w:rPr>
            </w:r>
            <w:r>
              <w:rPr>
                <w:sz w:val="20"/>
                <w:szCs w:val="20"/>
              </w:rPr>
            </w:r>
          </w:p>
          <w:p>
            <w:pPr>
              <w:pStyle w:val="1148"/>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ind w:left="74"/>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2"/>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w:t>
            </w:r>
            <w:r>
              <w:rPr>
                <w:bCs/>
                <w:sz w:val="20"/>
                <w:szCs w:val="20"/>
              </w:rPr>
              <w:t xml:space="preserve"> </w:t>
            </w:r>
            <w:r>
              <w:rPr>
                <w:bCs/>
                <w:sz w:val="20"/>
                <w:szCs w:val="20"/>
              </w:rPr>
              <w:t xml:space="preserve">«Оборотный-стандарт Рефинанс»</w:t>
            </w:r>
            <w:r>
              <w:rPr>
                <w:bCs/>
                <w:sz w:val="20"/>
                <w:szCs w:val="20"/>
              </w:rPr>
              <w:t xml:space="preserve">.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4"/>
              <w:jc w:val="center"/>
              <w:spacing w:before="40"/>
              <w:rPr>
                <w:sz w:val="20"/>
                <w:szCs w:val="20"/>
              </w:rPr>
            </w:pPr>
            <w:r>
              <w:rPr>
                <w:sz w:val="20"/>
                <w:szCs w:val="20"/>
              </w:rPr>
              <w:t xml:space="preserve">Не взимается </w:t>
            </w:r>
            <w:r>
              <w:rPr>
                <w:sz w:val="20"/>
                <w:szCs w:val="20"/>
              </w:rPr>
            </w:r>
            <w:r>
              <w:rPr>
                <w:sz w:val="20"/>
                <w:szCs w:val="20"/>
              </w:rPr>
            </w:r>
          </w:p>
          <w:p>
            <w:pPr>
              <w:pStyle w:val="1148"/>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120"/>
              <w:tabs>
                <w:tab w:val="left" w:pos="0" w:leader="none"/>
              </w:tabs>
              <w:rPr>
                <w:bCs/>
                <w:sz w:val="20"/>
                <w:szCs w:val="20"/>
              </w:rPr>
            </w:pPr>
            <w:r>
              <w:rPr>
                <w:bCs/>
                <w:sz w:val="20"/>
                <w:szCs w:val="20"/>
              </w:rPr>
              <w:t xml:space="preserve">12.2.</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120"/>
              <w:rPr>
                <w:sz w:val="20"/>
                <w:szCs w:val="20"/>
              </w:rPr>
            </w:pPr>
            <w:r>
              <w:rPr>
                <w:sz w:val="20"/>
                <w:szCs w:val="20"/>
              </w:rPr>
              <w:t xml:space="preserve">Обслуживание кредита, кредитной линии и кредита в форме «овердрафт» в течение всего периода действия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jc w:val="center"/>
              <w:spacing w:before="120"/>
              <w:widowControl w:val="off"/>
              <w:tabs>
                <w:tab w:val="left" w:pos="2844" w:leader="none"/>
              </w:tabs>
              <w:rPr>
                <w:sz w:val="20"/>
                <w:szCs w:val="20"/>
              </w:rPr>
            </w:pPr>
            <w:r>
              <w:rPr>
                <w:sz w:val="20"/>
                <w:szCs w:val="20"/>
              </w:rPr>
              <w:t xml:space="preserve">Не менее 0,5% годовых</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148"/>
              <w:ind w:left="34"/>
              <w:jc w:val="both"/>
              <w:spacing w:before="120" w:after="40"/>
              <w:tabs>
                <w:tab w:val="left" w:pos="1276" w:leader="none"/>
              </w:tabs>
              <w:rPr>
                <w:sz w:val="20"/>
                <w:szCs w:val="20"/>
              </w:rPr>
            </w:pPr>
            <w:r>
              <w:rPr>
                <w:sz w:val="20"/>
                <w:szCs w:val="20"/>
              </w:rPr>
              <w:t xml:space="preserve">Комиссия начисляется и уплачивается в порядке, предусмотренном для упл</w:t>
            </w:r>
            <w:r>
              <w:rPr>
                <w:sz w:val="20"/>
                <w:szCs w:val="20"/>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both"/>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jc w:val="center"/>
              <w:spacing w:before="40"/>
              <w:rPr>
                <w:bCs/>
                <w:sz w:val="20"/>
                <w:szCs w:val="20"/>
                <w:lang w:val="en-US"/>
              </w:rPr>
            </w:pPr>
            <w:r>
              <w:rPr>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sz w:val="20"/>
                <w:szCs w:val="20"/>
              </w:rPr>
            </w:pPr>
            <w:r>
              <w:rPr>
                <w:sz w:val="20"/>
                <w:szCs w:val="20"/>
              </w:rPr>
              <w:t xml:space="preserve">- </w:t>
            </w:r>
            <w:r>
              <w:rPr>
                <w:bCs/>
                <w:sz w:val="20"/>
                <w:szCs w:val="20"/>
              </w:rPr>
              <w:t xml:space="preserve">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sz w:val="20"/>
                <w:szCs w:val="20"/>
              </w:rPr>
            </w:pPr>
            <w:r>
              <w:rPr>
                <w:sz w:val="20"/>
                <w:szCs w:val="20"/>
              </w:rPr>
              <w:t xml:space="preserve">- при кредитовании с использованием связанного финансирования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jc w:val="center"/>
              <w:spacing w:before="40"/>
              <w:widowControl w:val="off"/>
              <w:tabs>
                <w:tab w:val="left" w:pos="2844" w:leader="none"/>
              </w:tabs>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2"/>
              <w:jc w:val="center"/>
              <w:spacing w:before="40"/>
              <w:rPr>
                <w:sz w:val="20"/>
                <w:szCs w:val="20"/>
              </w:rPr>
            </w:pPr>
            <w:r>
              <w:rPr>
                <w:sz w:val="20"/>
                <w:szCs w:val="20"/>
              </w:rPr>
              <w:t xml:space="preserve">Не взимается</w:t>
            </w:r>
            <w:r>
              <w:rPr>
                <w:sz w:val="20"/>
                <w:szCs w:val="20"/>
              </w:rPr>
            </w:r>
            <w:r>
              <w:rPr>
                <w:sz w:val="20"/>
                <w:szCs w:val="20"/>
              </w:rPr>
            </w:r>
          </w:p>
          <w:p>
            <w:pPr>
              <w:pStyle w:val="1148"/>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w:t>
            </w:r>
            <w:r>
              <w:rPr>
                <w:bCs/>
                <w:sz w:val="20"/>
                <w:szCs w:val="20"/>
              </w:rPr>
              <w:t xml:space="preserve"> </w:t>
            </w:r>
            <w:r>
              <w:rPr>
                <w:bCs/>
                <w:sz w:val="20"/>
                <w:szCs w:val="20"/>
              </w:rPr>
              <w:t xml:space="preserve">Рефинанс»,  «Оборотный-стандарт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sz w:val="20"/>
                <w:szCs w:val="20"/>
              </w:rPr>
            </w:pPr>
            <w:r>
              <w:rPr>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120" w:after="40"/>
              <w:rPr>
                <w:bCs/>
                <w:sz w:val="20"/>
                <w:szCs w:val="20"/>
              </w:rPr>
            </w:pPr>
            <w:r>
              <w:rPr>
                <w:bCs/>
                <w:sz w:val="20"/>
                <w:szCs w:val="20"/>
              </w:rPr>
              <w:t xml:space="preserve">12.3.</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120" w:after="40"/>
              <w:rPr>
                <w:bCs/>
                <w:sz w:val="20"/>
                <w:szCs w:val="20"/>
              </w:rPr>
            </w:pPr>
            <w:r>
              <w:rPr>
                <w:bCs/>
                <w:sz w:val="20"/>
                <w:szCs w:val="20"/>
              </w:rPr>
              <w:t xml:space="preserve">Резервирование (бронирование) денежных средств для выдачи кредита: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148"/>
              <w:ind w:left="34"/>
              <w:jc w:val="both"/>
              <w:spacing w:before="120"/>
              <w:tabs>
                <w:tab w:val="left" w:pos="1276" w:leader="none"/>
              </w:tabs>
              <w:rPr>
                <w:sz w:val="20"/>
                <w:szCs w:val="20"/>
              </w:rPr>
            </w:pPr>
            <w:r>
              <w:rPr>
                <w:sz w:val="20"/>
                <w:szCs w:val="20"/>
              </w:rPr>
              <w:t xml:space="preserve">Комиссия начисляется по формуле простых процентов на сумму неиспользованного остатка лимита кредитования</w:t>
            </w:r>
            <w:r>
              <w:rPr>
                <w:rStyle w:val="1180"/>
                <w:sz w:val="20"/>
                <w:szCs w:val="20"/>
              </w:rPr>
              <w:footnoteReference w:id="4"/>
            </w:r>
            <w:r>
              <w:rPr>
                <w:sz w:val="20"/>
                <w:szCs w:val="20"/>
              </w:rPr>
              <w:t xml:space="preserve"> со дня, следующего за: </w:t>
            </w:r>
            <w:r>
              <w:rPr>
                <w:sz w:val="20"/>
                <w:szCs w:val="20"/>
              </w:rPr>
            </w:r>
            <w:r>
              <w:rPr>
                <w:sz w:val="20"/>
                <w:szCs w:val="20"/>
              </w:rPr>
            </w:r>
          </w:p>
          <w:p>
            <w:pPr>
              <w:pStyle w:val="1148"/>
              <w:ind w:left="33"/>
              <w:jc w:val="both"/>
              <w:tabs>
                <w:tab w:val="left" w:pos="1134" w:leader="none"/>
              </w:tabs>
              <w:rPr>
                <w:sz w:val="20"/>
                <w:szCs w:val="20"/>
              </w:rPr>
            </w:pPr>
            <w:r>
              <w:rPr>
                <w:sz w:val="20"/>
                <w:szCs w:val="20"/>
              </w:rPr>
              <w:t xml:space="preserve">- при отсутствии отлагательных условий выдачи кредитных средств:</w:t>
            </w:r>
            <w:r>
              <w:rPr>
                <w:sz w:val="20"/>
                <w:szCs w:val="20"/>
              </w:rPr>
            </w:r>
            <w:r>
              <w:rPr>
                <w:sz w:val="20"/>
                <w:szCs w:val="20"/>
              </w:rPr>
            </w:r>
          </w:p>
          <w:p>
            <w:pPr>
              <w:pStyle w:val="1148"/>
              <w:numPr>
                <w:ilvl w:val="0"/>
                <w:numId w:val="8"/>
              </w:numPr>
              <w:ind w:left="0" w:firstLine="175"/>
              <w:jc w:val="both"/>
              <w:tabs>
                <w:tab w:val="left" w:pos="306" w:leader="none"/>
                <w:tab w:val="left" w:pos="993" w:leader="none"/>
              </w:tabs>
              <w:rPr>
                <w:sz w:val="20"/>
                <w:szCs w:val="20"/>
              </w:rPr>
            </w:pPr>
            <w:r>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sz w:val="20"/>
                <w:szCs w:val="20"/>
              </w:rPr>
            </w:r>
            <w:r>
              <w:rPr>
                <w:sz w:val="20"/>
                <w:szCs w:val="20"/>
              </w:rPr>
            </w:r>
          </w:p>
          <w:p>
            <w:pPr>
              <w:pStyle w:val="1148"/>
              <w:ind w:left="175"/>
              <w:jc w:val="both"/>
              <w:tabs>
                <w:tab w:val="left" w:pos="306" w:leader="none"/>
                <w:tab w:val="left" w:pos="993" w:leader="none"/>
              </w:tabs>
              <w:rPr>
                <w:sz w:val="20"/>
                <w:szCs w:val="20"/>
              </w:rPr>
            </w:pPr>
            <w:r>
              <w:rPr>
                <w:sz w:val="20"/>
                <w:szCs w:val="20"/>
              </w:rPr>
              <w:t xml:space="preserve">или</w:t>
            </w:r>
            <w:r>
              <w:rPr>
                <w:sz w:val="20"/>
                <w:szCs w:val="20"/>
              </w:rPr>
            </w:r>
            <w:r>
              <w:rPr>
                <w:sz w:val="20"/>
                <w:szCs w:val="20"/>
              </w:rPr>
            </w:r>
          </w:p>
          <w:p>
            <w:pPr>
              <w:pStyle w:val="1148"/>
              <w:numPr>
                <w:ilvl w:val="0"/>
                <w:numId w:val="8"/>
              </w:numPr>
              <w:ind w:left="0" w:firstLine="175"/>
              <w:jc w:val="both"/>
              <w:tabs>
                <w:tab w:val="left" w:pos="306" w:leader="none"/>
                <w:tab w:val="left" w:pos="993" w:leader="none"/>
              </w:tabs>
              <w:rPr>
                <w:sz w:val="20"/>
                <w:szCs w:val="20"/>
              </w:rPr>
            </w:pPr>
            <w:r>
              <w:rPr>
                <w:sz w:val="20"/>
                <w:szCs w:val="20"/>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sz w:val="20"/>
                <w:szCs w:val="20"/>
              </w:rPr>
            </w:r>
            <w:r>
              <w:rPr>
                <w:sz w:val="20"/>
                <w:szCs w:val="20"/>
              </w:rPr>
            </w:r>
          </w:p>
          <w:p>
            <w:pPr>
              <w:pStyle w:val="1148"/>
              <w:ind w:left="33"/>
              <w:jc w:val="both"/>
              <w:tabs>
                <w:tab w:val="left" w:pos="306" w:leader="none"/>
                <w:tab w:val="left" w:pos="1134" w:leader="none"/>
              </w:tabs>
              <w:rPr>
                <w:sz w:val="20"/>
                <w:szCs w:val="20"/>
              </w:rPr>
            </w:pPr>
            <w:r>
              <w:rPr>
                <w:sz w:val="20"/>
                <w:szCs w:val="20"/>
              </w:rPr>
              <w:t xml:space="preserve">- при наличии отлагательных условий выдачи кредитных средств:</w:t>
            </w:r>
            <w:r>
              <w:rPr>
                <w:sz w:val="20"/>
                <w:szCs w:val="20"/>
              </w:rPr>
            </w:r>
            <w:r>
              <w:rPr>
                <w:sz w:val="20"/>
                <w:szCs w:val="20"/>
              </w:rPr>
            </w:r>
          </w:p>
          <w:p>
            <w:pPr>
              <w:pStyle w:val="1196"/>
              <w:numPr>
                <w:ilvl w:val="0"/>
                <w:numId w:val="8"/>
              </w:numPr>
              <w:ind w:left="0" w:firstLine="0"/>
              <w:jc w:val="both"/>
              <w:spacing w:after="0" w:line="240" w:lineRule="auto"/>
              <w:tabs>
                <w:tab w:val="left" w:pos="306" w:leader="none"/>
                <w:tab w:val="left" w:pos="993" w:leader="none"/>
              </w:tabs>
              <w:rPr>
                <w:rFonts w:ascii="Times New Roman" w:hAnsi="Times New Roman"/>
                <w:sz w:val="20"/>
                <w:szCs w:val="20"/>
              </w:rPr>
            </w:pPr>
            <w:r>
              <w:rPr>
                <w:rFonts w:ascii="Times New Roman" w:hAnsi="Times New Roman"/>
                <w:sz w:val="20"/>
                <w:szCs w:val="20"/>
              </w:rPr>
              <w:t xml:space="preserve">датой выполнения отлагательных условий </w:t>
            </w:r>
            <w:r>
              <w:rPr>
                <w:rFonts w:ascii="Times New Roman" w:hAnsi="Times New Roman"/>
                <w:bCs/>
                <w:sz w:val="20"/>
                <w:szCs w:val="20"/>
              </w:rPr>
              <w:t xml:space="preserve">выдачи кредита/ транша</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pStyle w:val="1148"/>
              <w:jc w:val="both"/>
              <w:tabs>
                <w:tab w:val="left" w:pos="1276" w:leader="none"/>
              </w:tabs>
              <w:rPr>
                <w:sz w:val="20"/>
                <w:szCs w:val="20"/>
              </w:rPr>
            </w:pPr>
            <w:r>
              <w:rPr>
                <w:sz w:val="20"/>
                <w:szCs w:val="20"/>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sz w:val="20"/>
                <w:szCs w:val="20"/>
              </w:rPr>
            </w:r>
            <w:r>
              <w:rPr>
                <w:sz w:val="20"/>
                <w:szCs w:val="20"/>
              </w:rPr>
            </w:r>
          </w:p>
          <w:p>
            <w:pPr>
              <w:pStyle w:val="1148"/>
              <w:jc w:val="both"/>
              <w:spacing w:before="40"/>
              <w:rPr>
                <w:sz w:val="20"/>
                <w:szCs w:val="20"/>
              </w:rPr>
            </w:pPr>
            <w:r>
              <w:rPr>
                <w:sz w:val="20"/>
                <w:szCs w:val="20"/>
              </w:rPr>
              <w:t xml:space="preserve">Комиссия уплачивается в порядке, предусмотренном договором.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bCs/>
                <w:sz w:val="20"/>
                <w:szCs w:val="20"/>
              </w:rPr>
            </w:pPr>
            <w:r>
              <w:rPr>
                <w:bCs/>
                <w:sz w:val="20"/>
                <w:szCs w:val="20"/>
              </w:rPr>
              <w:t xml:space="preserve">- по договору об открытии кредитной линии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bCs/>
                <w:sz w:val="20"/>
                <w:szCs w:val="20"/>
                <w:lang w:val="en-US"/>
              </w:rPr>
            </w:pPr>
            <w:r>
              <w:rPr>
                <w:bCs/>
                <w:sz w:val="20"/>
                <w:szCs w:val="20"/>
              </w:rPr>
              <w:t xml:space="preserve">- в форме «овердрафт» </w:t>
            </w:r>
            <w:r>
              <w:rPr>
                <w:bCs/>
                <w:sz w:val="20"/>
                <w:szCs w:val="20"/>
                <w:lang w:val="en-US"/>
              </w:rPr>
            </w:r>
            <w:r>
              <w:rPr>
                <w:bCs/>
                <w:sz w:val="20"/>
                <w:szCs w:val="20"/>
                <w:lang w:val="en-US"/>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bCs/>
                <w:sz w:val="20"/>
                <w:szCs w:val="20"/>
              </w:rPr>
            </w:pPr>
            <w:r>
              <w:rPr>
                <w:bCs/>
                <w:sz w:val="20"/>
                <w:szCs w:val="20"/>
              </w:rPr>
              <w:t xml:space="preserve">-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tabs>
                <w:tab w:val="left" w:pos="0" w:leader="none"/>
              </w:tabs>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tabs>
                <w:tab w:val="left" w:pos="0" w:leader="none"/>
              </w:tabs>
              <w:rPr>
                <w:bCs/>
                <w:sz w:val="20"/>
                <w:szCs w:val="20"/>
              </w:rPr>
            </w:pPr>
            <w:r>
              <w:rPr>
                <w:bCs/>
                <w:sz w:val="20"/>
                <w:szCs w:val="20"/>
              </w:rPr>
              <w:t xml:space="preserve">-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w:t>
            </w:r>
            <w:r>
              <w:rPr>
                <w:rStyle w:val="1180"/>
                <w:sz w:val="20"/>
                <w:szCs w:val="20"/>
              </w:rPr>
              <w:footnoteReference w:id="5"/>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120" w:after="40"/>
              <w:rPr>
                <w:bCs/>
                <w:sz w:val="20"/>
                <w:szCs w:val="20"/>
              </w:rPr>
            </w:pPr>
            <w:r>
              <w:rPr>
                <w:sz w:val="20"/>
                <w:szCs w:val="20"/>
              </w:rPr>
              <w:t xml:space="preserve">12.4.</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120" w:after="40"/>
              <w:rPr>
                <w:bCs/>
                <w:sz w:val="20"/>
                <w:szCs w:val="20"/>
              </w:rPr>
            </w:pPr>
            <w:r>
              <w:rPr>
                <w:sz w:val="20"/>
                <w:szCs w:val="20"/>
              </w:rPr>
              <w:t xml:space="preserve">Изменение срока(ов) возврата кредита (основного долга) по инициативе заемщика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jc w:val="center"/>
              <w:rPr>
                <w:sz w:val="20"/>
                <w:szCs w:val="20"/>
              </w:rPr>
            </w:pPr>
            <w:r>
              <w:rPr>
                <w:sz w:val="20"/>
                <w:szCs w:val="20"/>
              </w:rPr>
              <w:t xml:space="preserve">При изменении:</w:t>
            </w:r>
            <w:r>
              <w:rPr>
                <w:sz w:val="20"/>
                <w:szCs w:val="20"/>
              </w:rPr>
            </w:r>
            <w:r>
              <w:rPr>
                <w:sz w:val="20"/>
                <w:szCs w:val="20"/>
              </w:rPr>
            </w:r>
          </w:p>
          <w:p>
            <w:pPr>
              <w:pStyle w:val="1148"/>
              <w:jc w:val="center"/>
              <w:rPr>
                <w:sz w:val="20"/>
                <w:szCs w:val="20"/>
              </w:rPr>
            </w:pPr>
            <w:r>
              <w:rPr>
                <w:sz w:val="20"/>
                <w:szCs w:val="20"/>
              </w:rPr>
              <w:t xml:space="preserve">1) окончательного срока возврата кредита (основного долга) – не менее</w:t>
            </w:r>
            <w:r>
              <w:rPr>
                <w:i/>
                <w:sz w:val="20"/>
                <w:szCs w:val="20"/>
              </w:rPr>
              <w:t xml:space="preserve"> </w:t>
            </w:r>
            <w:r>
              <w:rPr>
                <w:sz w:val="20"/>
                <w:szCs w:val="20"/>
              </w:rPr>
              <w:t xml:space="preserve">1%;</w:t>
            </w:r>
            <w:r>
              <w:rPr>
                <w:sz w:val="20"/>
                <w:szCs w:val="20"/>
              </w:rPr>
            </w:r>
            <w:r>
              <w:rPr>
                <w:sz w:val="20"/>
                <w:szCs w:val="20"/>
              </w:rPr>
            </w:r>
          </w:p>
          <w:p>
            <w:pPr>
              <w:pStyle w:val="1148"/>
              <w:jc w:val="center"/>
              <w:rPr>
                <w:sz w:val="20"/>
                <w:szCs w:val="20"/>
              </w:rPr>
            </w:pPr>
            <w:r>
              <w:rPr>
                <w:sz w:val="20"/>
                <w:szCs w:val="20"/>
              </w:rPr>
              <w:t xml:space="preserve">2) промежуточного (ых) срока(ов) возврата кредита:</w:t>
            </w:r>
            <w:r>
              <w:rPr>
                <w:sz w:val="20"/>
                <w:szCs w:val="20"/>
              </w:rPr>
            </w:r>
            <w:r>
              <w:rPr>
                <w:sz w:val="20"/>
                <w:szCs w:val="20"/>
              </w:rPr>
            </w:r>
          </w:p>
          <w:p>
            <w:pPr>
              <w:pStyle w:val="1148"/>
              <w:jc w:val="center"/>
              <w:rPr>
                <w:sz w:val="20"/>
                <w:szCs w:val="20"/>
              </w:rPr>
            </w:pPr>
            <w:r>
              <w:rPr>
                <w:sz w:val="20"/>
                <w:szCs w:val="20"/>
              </w:rPr>
              <w:t xml:space="preserve">до 5 календарных дней (включительно) – не менее</w:t>
            </w:r>
            <w:r>
              <w:rPr>
                <w:i/>
                <w:sz w:val="20"/>
                <w:szCs w:val="20"/>
              </w:rPr>
              <w:t xml:space="preserve"> </w:t>
            </w:r>
            <w:r>
              <w:rPr>
                <w:sz w:val="20"/>
                <w:szCs w:val="20"/>
              </w:rPr>
              <w:t xml:space="preserve">0,15%;</w:t>
            </w:r>
            <w:r>
              <w:rPr>
                <w:sz w:val="20"/>
                <w:szCs w:val="20"/>
              </w:rPr>
            </w:r>
            <w:r>
              <w:rPr>
                <w:sz w:val="20"/>
                <w:szCs w:val="20"/>
              </w:rPr>
            </w:r>
          </w:p>
          <w:p>
            <w:pPr>
              <w:pStyle w:val="1148"/>
              <w:jc w:val="center"/>
              <w:rPr>
                <w:sz w:val="20"/>
                <w:szCs w:val="20"/>
              </w:rPr>
            </w:pPr>
            <w:r>
              <w:rPr>
                <w:sz w:val="20"/>
                <w:szCs w:val="20"/>
              </w:rPr>
              <w:t xml:space="preserve">от 6 до 30 календарных дней (включительно) – не менее</w:t>
            </w:r>
            <w:r>
              <w:rPr>
                <w:i/>
                <w:sz w:val="20"/>
                <w:szCs w:val="20"/>
              </w:rPr>
              <w:t xml:space="preserve"> </w:t>
            </w:r>
            <w:r>
              <w:rPr>
                <w:sz w:val="20"/>
                <w:szCs w:val="20"/>
              </w:rPr>
              <w:t xml:space="preserve">0,35%;</w:t>
            </w:r>
            <w:r>
              <w:rPr>
                <w:sz w:val="20"/>
                <w:szCs w:val="20"/>
              </w:rPr>
            </w:r>
            <w:r>
              <w:rPr>
                <w:sz w:val="20"/>
                <w:szCs w:val="20"/>
              </w:rPr>
            </w:r>
          </w:p>
          <w:p>
            <w:pPr>
              <w:pStyle w:val="1148"/>
              <w:jc w:val="center"/>
              <w:rPr>
                <w:sz w:val="20"/>
                <w:szCs w:val="20"/>
              </w:rPr>
            </w:pPr>
            <w:r>
              <w:rPr>
                <w:sz w:val="20"/>
                <w:szCs w:val="20"/>
              </w:rPr>
              <w:t xml:space="preserve">от 31 до 60 календарных дней (включительно) – не менее</w:t>
            </w:r>
            <w:r>
              <w:rPr>
                <w:i/>
                <w:sz w:val="20"/>
                <w:szCs w:val="20"/>
              </w:rPr>
              <w:t xml:space="preserve"> </w:t>
            </w:r>
            <w:r>
              <w:rPr>
                <w:sz w:val="20"/>
                <w:szCs w:val="20"/>
              </w:rPr>
              <w:t xml:space="preserve">0,7%;</w:t>
            </w:r>
            <w:r>
              <w:rPr>
                <w:sz w:val="20"/>
                <w:szCs w:val="20"/>
              </w:rPr>
            </w:r>
            <w:r>
              <w:rPr>
                <w:sz w:val="20"/>
                <w:szCs w:val="20"/>
              </w:rPr>
            </w:r>
          </w:p>
          <w:p>
            <w:pPr>
              <w:pStyle w:val="1148"/>
              <w:jc w:val="center"/>
              <w:rPr>
                <w:sz w:val="20"/>
                <w:szCs w:val="20"/>
              </w:rPr>
            </w:pPr>
            <w:r>
              <w:rPr>
                <w:sz w:val="20"/>
                <w:szCs w:val="20"/>
              </w:rPr>
              <w:t xml:space="preserve">свыше 60 календарных дней – не менее</w:t>
            </w:r>
            <w:r>
              <w:rPr>
                <w:i/>
                <w:sz w:val="20"/>
                <w:szCs w:val="20"/>
              </w:rPr>
              <w:t xml:space="preserve"> </w:t>
            </w:r>
            <w:r>
              <w:rPr>
                <w:sz w:val="20"/>
                <w:szCs w:val="20"/>
              </w:rPr>
              <w:t xml:space="preserve">1%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jc w:val="both"/>
              <w:spacing w:before="120"/>
              <w:rPr>
                <w:sz w:val="20"/>
                <w:szCs w:val="20"/>
              </w:rPr>
            </w:pPr>
            <w:r>
              <w:rPr>
                <w:sz w:val="20"/>
                <w:szCs w:val="20"/>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0"/>
                <w:szCs w:val="20"/>
              </w:rPr>
            </w:r>
            <w:r>
              <w:rPr>
                <w:sz w:val="20"/>
                <w:szCs w:val="20"/>
              </w:rPr>
            </w:r>
          </w:p>
          <w:p>
            <w:pPr>
              <w:pStyle w:val="1148"/>
              <w:jc w:val="both"/>
              <w:spacing w:before="40" w:after="40"/>
              <w:rPr>
                <w:sz w:val="20"/>
                <w:szCs w:val="20"/>
              </w:rPr>
            </w:pPr>
            <w:r>
              <w:rPr>
                <w:sz w:val="20"/>
                <w:szCs w:val="20"/>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12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sz w:val="20"/>
                <w:szCs w:val="20"/>
              </w:rPr>
              <w:br w:type="textWrapping" w:clear="all"/>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120" w:after="40"/>
              <w:rPr>
                <w:sz w:val="20"/>
                <w:szCs w:val="20"/>
              </w:rPr>
            </w:pPr>
            <w:r>
              <w:rPr>
                <w:bCs/>
                <w:sz w:val="20"/>
                <w:szCs w:val="20"/>
              </w:rPr>
              <w:t xml:space="preserve">12.</w:t>
            </w:r>
            <w:r>
              <w:rPr>
                <w:bCs/>
                <w:sz w:val="20"/>
                <w:szCs w:val="20"/>
                <w:lang w:val="en-US"/>
              </w:rPr>
              <w:t xml:space="preserve">5</w:t>
            </w:r>
            <w:r>
              <w:rPr>
                <w:bCs/>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120" w:after="40"/>
              <w:rPr>
                <w:bCs/>
                <w:sz w:val="20"/>
                <w:szCs w:val="20"/>
              </w:rPr>
            </w:pPr>
            <w:r>
              <w:rPr>
                <w:bCs/>
                <w:sz w:val="20"/>
                <w:szCs w:val="20"/>
              </w:rPr>
              <w:t xml:space="preserve">Изменение условий кредитной сделки по инициативе заемщика при изменении процентной ставки по кредиту</w:t>
            </w:r>
            <w:r>
              <w:rPr>
                <w:bCs/>
                <w:sz w:val="20"/>
                <w:szCs w:val="20"/>
              </w:rPr>
            </w:r>
            <w:r>
              <w:rPr>
                <w:bCs/>
                <w:sz w:val="20"/>
                <w:szCs w:val="20"/>
              </w:rPr>
            </w:r>
          </w:p>
          <w:p>
            <w:pPr>
              <w:pStyle w:val="1148"/>
              <w:spacing w:before="12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jc w:val="center"/>
              <w:spacing w:before="40"/>
              <w:rPr>
                <w:sz w:val="20"/>
                <w:szCs w:val="20"/>
              </w:rPr>
            </w:pPr>
            <w:r>
              <w:rPr>
                <w:sz w:val="20"/>
                <w:szCs w:val="20"/>
              </w:rPr>
              <w:t xml:space="preserve">При сумме, на которую начисляется комиссия:</w:t>
            </w:r>
            <w:r>
              <w:rPr>
                <w:sz w:val="20"/>
                <w:szCs w:val="20"/>
              </w:rPr>
            </w:r>
            <w:r>
              <w:rPr>
                <w:sz w:val="20"/>
                <w:szCs w:val="20"/>
              </w:rPr>
            </w:r>
          </w:p>
          <w:p>
            <w:pPr>
              <w:pStyle w:val="1148"/>
              <w:jc w:val="center"/>
              <w:rPr>
                <w:bCs/>
                <w:sz w:val="20"/>
                <w:szCs w:val="20"/>
              </w:rPr>
            </w:pPr>
            <w:r>
              <w:rPr>
                <w:sz w:val="20"/>
                <w:szCs w:val="20"/>
              </w:rPr>
              <w:t xml:space="preserve">до 1 000 000,00 руб. (включительно) </w:t>
            </w:r>
            <w:r>
              <w:rPr>
                <w:bCs/>
                <w:sz w:val="20"/>
                <w:szCs w:val="20"/>
              </w:rPr>
              <w:t xml:space="preserve">– </w:t>
            </w:r>
            <w:r>
              <w:rPr>
                <w:bCs/>
                <w:sz w:val="20"/>
                <w:szCs w:val="20"/>
              </w:rPr>
            </w:r>
            <w:r>
              <w:rPr>
                <w:bCs/>
                <w:sz w:val="20"/>
                <w:szCs w:val="20"/>
              </w:rPr>
            </w:r>
          </w:p>
          <w:p>
            <w:pPr>
              <w:pStyle w:val="1148"/>
              <w:jc w:val="center"/>
              <w:rPr>
                <w:sz w:val="20"/>
                <w:szCs w:val="20"/>
              </w:rPr>
            </w:pPr>
            <w:r>
              <w:rPr>
                <w:bCs/>
                <w:sz w:val="20"/>
                <w:szCs w:val="20"/>
              </w:rPr>
              <w:t xml:space="preserve">не менее</w:t>
            </w:r>
            <w:r>
              <w:rPr>
                <w:bCs/>
                <w:i/>
                <w:sz w:val="20"/>
                <w:szCs w:val="20"/>
              </w:rPr>
              <w:t xml:space="preserve"> </w:t>
            </w:r>
            <w:r>
              <w:rPr>
                <w:bCs/>
                <w:sz w:val="20"/>
                <w:szCs w:val="20"/>
              </w:rPr>
              <w:t xml:space="preserve">1%</w:t>
            </w:r>
            <w:r>
              <w:rPr>
                <w:sz w:val="20"/>
                <w:szCs w:val="20"/>
              </w:rPr>
              <w:t xml:space="preserve">;</w:t>
            </w:r>
            <w:r>
              <w:rPr>
                <w:sz w:val="20"/>
                <w:szCs w:val="20"/>
              </w:rPr>
            </w:r>
            <w:r>
              <w:rPr>
                <w:sz w:val="20"/>
                <w:szCs w:val="20"/>
              </w:rPr>
            </w:r>
          </w:p>
          <w:p>
            <w:pPr>
              <w:pStyle w:val="1148"/>
              <w:jc w:val="center"/>
              <w:rPr>
                <w:bCs/>
                <w:sz w:val="20"/>
                <w:szCs w:val="20"/>
              </w:rPr>
            </w:pPr>
            <w:r>
              <w:rPr>
                <w:sz w:val="20"/>
                <w:szCs w:val="20"/>
              </w:rPr>
              <w:t xml:space="preserve">от 1 000 000,01 до 50 000 000,00 руб. (включительно) </w:t>
            </w:r>
            <w:r>
              <w:rPr>
                <w:bCs/>
                <w:sz w:val="20"/>
                <w:szCs w:val="20"/>
              </w:rPr>
              <w:t xml:space="preserve">– </w:t>
            </w:r>
            <w:r>
              <w:rPr>
                <w:bCs/>
                <w:sz w:val="20"/>
                <w:szCs w:val="20"/>
              </w:rPr>
            </w:r>
            <w:r>
              <w:rPr>
                <w:bCs/>
                <w:sz w:val="20"/>
                <w:szCs w:val="20"/>
              </w:rPr>
            </w:r>
          </w:p>
          <w:p>
            <w:pPr>
              <w:pStyle w:val="1148"/>
              <w:jc w:val="center"/>
              <w:rPr>
                <w:sz w:val="20"/>
                <w:szCs w:val="20"/>
              </w:rPr>
            </w:pPr>
            <w:r>
              <w:rPr>
                <w:bCs/>
                <w:sz w:val="20"/>
                <w:szCs w:val="20"/>
              </w:rPr>
              <w:t xml:space="preserve">не менее</w:t>
            </w:r>
            <w:r>
              <w:rPr>
                <w:bCs/>
                <w:i/>
                <w:sz w:val="20"/>
                <w:szCs w:val="20"/>
              </w:rPr>
              <w:t xml:space="preserve"> </w:t>
            </w:r>
            <w:r>
              <w:rPr>
                <w:sz w:val="20"/>
                <w:szCs w:val="20"/>
              </w:rPr>
              <w:t xml:space="preserve">0,8%;</w:t>
            </w:r>
            <w:r>
              <w:rPr>
                <w:sz w:val="20"/>
                <w:szCs w:val="20"/>
              </w:rPr>
            </w:r>
            <w:r>
              <w:rPr>
                <w:sz w:val="20"/>
                <w:szCs w:val="20"/>
              </w:rPr>
            </w:r>
          </w:p>
          <w:p>
            <w:pPr>
              <w:pStyle w:val="1148"/>
              <w:jc w:val="center"/>
              <w:rPr>
                <w:bCs/>
                <w:sz w:val="20"/>
                <w:szCs w:val="20"/>
              </w:rPr>
            </w:pPr>
            <w:r>
              <w:rPr>
                <w:sz w:val="20"/>
                <w:szCs w:val="20"/>
              </w:rPr>
              <w:t xml:space="preserve">от 50 000 000,01 до 100 000 000,00 руб. (включительно) </w:t>
            </w:r>
            <w:r>
              <w:rPr>
                <w:bCs/>
                <w:sz w:val="20"/>
                <w:szCs w:val="20"/>
              </w:rPr>
              <w:t xml:space="preserve">– </w:t>
            </w:r>
            <w:r>
              <w:rPr>
                <w:bCs/>
                <w:sz w:val="20"/>
                <w:szCs w:val="20"/>
              </w:rPr>
            </w:r>
            <w:r>
              <w:rPr>
                <w:bCs/>
                <w:sz w:val="20"/>
                <w:szCs w:val="20"/>
              </w:rPr>
            </w:r>
          </w:p>
          <w:p>
            <w:pPr>
              <w:pStyle w:val="1148"/>
              <w:jc w:val="center"/>
              <w:rPr>
                <w:sz w:val="20"/>
                <w:szCs w:val="20"/>
              </w:rPr>
            </w:pPr>
            <w:r>
              <w:rPr>
                <w:bCs/>
                <w:sz w:val="20"/>
                <w:szCs w:val="20"/>
              </w:rPr>
              <w:t xml:space="preserve">не менее</w:t>
            </w:r>
            <w:r>
              <w:rPr>
                <w:bCs/>
                <w:i/>
                <w:sz w:val="20"/>
                <w:szCs w:val="20"/>
              </w:rPr>
              <w:t xml:space="preserve"> </w:t>
            </w:r>
            <w:r>
              <w:rPr>
                <w:sz w:val="20"/>
                <w:szCs w:val="20"/>
              </w:rPr>
              <w:t xml:space="preserve">0,5%;</w:t>
            </w:r>
            <w:r>
              <w:rPr>
                <w:sz w:val="20"/>
                <w:szCs w:val="20"/>
              </w:rPr>
            </w:r>
            <w:r>
              <w:rPr>
                <w:sz w:val="20"/>
                <w:szCs w:val="20"/>
              </w:rPr>
            </w:r>
          </w:p>
          <w:p>
            <w:pPr>
              <w:pStyle w:val="1148"/>
              <w:jc w:val="center"/>
              <w:spacing w:after="40"/>
              <w:rPr>
                <w:bCs/>
                <w:sz w:val="20"/>
                <w:szCs w:val="20"/>
              </w:rPr>
            </w:pPr>
            <w:r>
              <w:rPr>
                <w:sz w:val="20"/>
                <w:szCs w:val="20"/>
              </w:rPr>
              <w:t xml:space="preserve">свыше 100 000 000,01 руб. </w:t>
            </w:r>
            <w:r>
              <w:rPr>
                <w:bCs/>
                <w:sz w:val="20"/>
                <w:szCs w:val="20"/>
              </w:rPr>
              <w:t xml:space="preserve">– не менее</w:t>
            </w:r>
            <w:r>
              <w:rPr>
                <w:bCs/>
                <w:i/>
                <w:sz w:val="20"/>
                <w:szCs w:val="20"/>
              </w:rPr>
              <w:t xml:space="preserve"> </w:t>
            </w:r>
            <w:r>
              <w:rPr>
                <w:sz w:val="20"/>
                <w:szCs w:val="20"/>
              </w:rPr>
              <w:t xml:space="preserve">0,15%</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jc w:val="both"/>
              <w:spacing w:before="120" w:after="40"/>
              <w:rPr>
                <w:bCs/>
                <w:sz w:val="20"/>
                <w:szCs w:val="20"/>
              </w:rPr>
            </w:pPr>
            <w:r>
              <w:rPr>
                <w:bCs/>
                <w:sz w:val="20"/>
                <w:szCs w:val="20"/>
              </w:rPr>
              <w:t xml:space="preserve">Комиссия начисляется на сумму кредита (лимита кредитования), по которому уменьшается размер процентной ставки;</w:t>
            </w:r>
            <w:r>
              <w:rPr>
                <w:bCs/>
                <w:sz w:val="20"/>
                <w:szCs w:val="20"/>
              </w:rPr>
            </w:r>
            <w:r>
              <w:rPr>
                <w:bCs/>
                <w:sz w:val="20"/>
                <w:szCs w:val="20"/>
              </w:rPr>
            </w:r>
          </w:p>
          <w:p>
            <w:pPr>
              <w:pStyle w:val="1148"/>
              <w:jc w:val="both"/>
              <w:spacing w:before="40" w:after="40"/>
              <w:rPr>
                <w:bCs/>
                <w:sz w:val="20"/>
                <w:szCs w:val="20"/>
              </w:rPr>
            </w:pPr>
            <w:r>
              <w:rPr>
                <w:bCs/>
                <w:sz w:val="20"/>
                <w:szCs w:val="20"/>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sz w:val="20"/>
                <w:szCs w:val="20"/>
              </w:rPr>
            </w:r>
            <w:r>
              <w:rPr>
                <w:bCs/>
                <w:sz w:val="20"/>
                <w:szCs w:val="20"/>
              </w:rPr>
            </w:r>
          </w:p>
          <w:p>
            <w:pPr>
              <w:pStyle w:val="1148"/>
              <w:spacing w:before="40" w:after="40"/>
              <w:rPr>
                <w:sz w:val="20"/>
                <w:szCs w:val="20"/>
              </w:rPr>
            </w:pPr>
            <w:r>
              <w:rPr>
                <w:bCs/>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bCs/>
                <w:sz w:val="20"/>
                <w:szCs w:val="20"/>
              </w:rPr>
            </w:pPr>
            <w:r>
              <w:rPr>
                <w:bCs/>
                <w:sz w:val="20"/>
                <w:szCs w:val="20"/>
              </w:rPr>
              <w:t xml:space="preserve">- при уменьшении процентной ставки по кредиту при проведении реструктуризации инвестиционных кредитов сроком до 3-х лет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48"/>
              <w:ind w:left="72"/>
              <w:jc w:val="center"/>
              <w:spacing w:before="40"/>
              <w:rPr>
                <w:b/>
                <w:sz w:val="20"/>
                <w:szCs w:val="20"/>
              </w:rPr>
            </w:pPr>
            <w:r>
              <w:rPr>
                <w:b/>
                <w:sz w:val="20"/>
                <w:szCs w:val="20"/>
              </w:rPr>
            </w:r>
            <w:r>
              <w:rPr>
                <w:b/>
                <w:sz w:val="20"/>
                <w:szCs w:val="20"/>
              </w:rPr>
            </w:r>
            <w:r>
              <w:rPr>
                <w:b/>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after="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after="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4"/>
              <w:jc w:val="center"/>
              <w:spacing w:before="40"/>
              <w:tabs>
                <w:tab w:val="left" w:pos="0" w:leader="none"/>
              </w:tabs>
              <w:rPr>
                <w:bCs/>
                <w:sz w:val="20"/>
                <w:szCs w:val="20"/>
              </w:rPr>
            </w:pPr>
            <w:r>
              <w:rPr>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данного раздела 12 «Кредитные операции» настоящих Тарифов</w:t>
            </w:r>
            <w:r>
              <w:rPr>
                <w:sz w:val="20"/>
                <w:szCs w:val="20"/>
              </w:rPr>
              <w:t xml:space="preserve"> </w:t>
            </w:r>
            <w:r>
              <w:rPr>
                <w:bCs/>
                <w:sz w:val="20"/>
                <w:szCs w:val="20"/>
              </w:rPr>
              <w:t xml:space="preserve">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120"/>
              <w:rPr>
                <w:bCs/>
                <w:sz w:val="20"/>
                <w:szCs w:val="20"/>
              </w:rPr>
            </w:pPr>
            <w:r>
              <w:rPr>
                <w:bCs/>
                <w:sz w:val="20"/>
                <w:szCs w:val="20"/>
              </w:rPr>
              <w:t xml:space="preserve">12.6.</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120"/>
              <w:rPr>
                <w:bCs/>
                <w:sz w:val="20"/>
                <w:szCs w:val="20"/>
              </w:rPr>
            </w:pPr>
            <w:r>
              <w:rPr>
                <w:bCs/>
                <w:sz w:val="20"/>
                <w:szCs w:val="20"/>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sz w:val="20"/>
                <w:szCs w:val="20"/>
              </w:rPr>
            </w:r>
            <w:r>
              <w:rPr>
                <w:bCs/>
                <w:sz w:val="20"/>
                <w:szCs w:val="20"/>
              </w:rPr>
            </w:r>
          </w:p>
          <w:p>
            <w:pPr>
              <w:pStyle w:val="1148"/>
              <w:spacing w:before="12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108" w:right="-108"/>
              <w:jc w:val="center"/>
              <w:spacing w:before="40"/>
              <w:rPr>
                <w:spacing w:val="-20"/>
                <w:sz w:val="20"/>
                <w:szCs w:val="20"/>
              </w:rPr>
            </w:pPr>
            <w:r>
              <w:rPr>
                <w:sz w:val="20"/>
                <w:szCs w:val="20"/>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spacing w:val="-20"/>
                <w:sz w:val="20"/>
                <w:szCs w:val="20"/>
              </w:rPr>
              <w:t xml:space="preserve">)):</w:t>
            </w:r>
            <w:r>
              <w:rPr>
                <w:spacing w:val="-20"/>
                <w:sz w:val="20"/>
                <w:szCs w:val="20"/>
              </w:rPr>
            </w:r>
            <w:r>
              <w:rPr>
                <w:spacing w:val="-20"/>
                <w:sz w:val="20"/>
                <w:szCs w:val="20"/>
              </w:rPr>
            </w:r>
          </w:p>
          <w:p>
            <w:pPr>
              <w:pStyle w:val="1148"/>
              <w:ind w:left="72"/>
              <w:jc w:val="center"/>
              <w:rPr>
                <w:bCs/>
                <w:sz w:val="20"/>
                <w:szCs w:val="20"/>
              </w:rPr>
            </w:pPr>
            <w:r>
              <w:rPr>
                <w:bCs/>
                <w:sz w:val="20"/>
                <w:szCs w:val="20"/>
              </w:rPr>
              <w:t xml:space="preserve">- в течение 30 календарных дней до плановой даты погашения по кредитному договору/траншу (включительно) комиссия – не взимается;</w:t>
            </w:r>
            <w:r>
              <w:rPr>
                <w:bCs/>
                <w:sz w:val="20"/>
                <w:szCs w:val="20"/>
              </w:rPr>
            </w:r>
            <w:r>
              <w:rPr>
                <w:bCs/>
                <w:sz w:val="20"/>
                <w:szCs w:val="20"/>
              </w:rPr>
            </w:r>
          </w:p>
          <w:p>
            <w:pPr>
              <w:pStyle w:val="1148"/>
              <w:ind w:left="72"/>
              <w:jc w:val="center"/>
              <w:rPr>
                <w:sz w:val="20"/>
                <w:szCs w:val="20"/>
              </w:rPr>
            </w:pPr>
            <w:r>
              <w:rPr>
                <w:bCs/>
                <w:sz w:val="20"/>
                <w:szCs w:val="20"/>
              </w:rPr>
              <w:t xml:space="preserve">- до 180</w:t>
            </w:r>
            <w:r>
              <w:rPr>
                <w:sz w:val="20"/>
                <w:szCs w:val="20"/>
              </w:rPr>
              <w:t xml:space="preserve"> календарных дней (включительно) – </w:t>
            </w:r>
            <w:r>
              <w:rPr>
                <w:bCs/>
                <w:sz w:val="20"/>
                <w:szCs w:val="20"/>
              </w:rPr>
              <w:t xml:space="preserve">не менее</w:t>
            </w:r>
            <w:r>
              <w:rPr>
                <w:bCs/>
                <w:i/>
                <w:sz w:val="20"/>
                <w:szCs w:val="20"/>
              </w:rPr>
              <w:t xml:space="preserve"> </w:t>
            </w:r>
            <w:r>
              <w:rPr>
                <w:sz w:val="20"/>
                <w:szCs w:val="20"/>
              </w:rPr>
              <w:t xml:space="preserve">1,0%;</w:t>
            </w:r>
            <w:r>
              <w:rPr>
                <w:sz w:val="20"/>
                <w:szCs w:val="20"/>
              </w:rPr>
            </w:r>
            <w:r>
              <w:rPr>
                <w:sz w:val="20"/>
                <w:szCs w:val="20"/>
              </w:rPr>
            </w:r>
          </w:p>
          <w:p>
            <w:pPr>
              <w:pStyle w:val="1148"/>
              <w:ind w:left="72"/>
              <w:jc w:val="center"/>
              <w:rPr>
                <w:sz w:val="20"/>
                <w:szCs w:val="20"/>
              </w:rPr>
            </w:pPr>
            <w:r>
              <w:rPr>
                <w:sz w:val="20"/>
                <w:szCs w:val="20"/>
              </w:rPr>
              <w:t xml:space="preserve">- от 181 до 365 календарных дней (включительно) – </w:t>
            </w:r>
            <w:r>
              <w:rPr>
                <w:bCs/>
                <w:sz w:val="20"/>
                <w:szCs w:val="20"/>
              </w:rPr>
              <w:t xml:space="preserve">не менее</w:t>
            </w:r>
            <w:r>
              <w:rPr>
                <w:bCs/>
                <w:i/>
                <w:sz w:val="20"/>
                <w:szCs w:val="20"/>
              </w:rPr>
              <w:t xml:space="preserve"> </w:t>
            </w:r>
            <w:r>
              <w:rPr>
                <w:sz w:val="20"/>
                <w:szCs w:val="20"/>
              </w:rPr>
              <w:t xml:space="preserve">3,5%;</w:t>
            </w:r>
            <w:r>
              <w:rPr>
                <w:sz w:val="20"/>
                <w:szCs w:val="20"/>
              </w:rPr>
            </w:r>
            <w:r>
              <w:rPr>
                <w:sz w:val="20"/>
                <w:szCs w:val="20"/>
              </w:rPr>
            </w:r>
          </w:p>
          <w:p>
            <w:pPr>
              <w:pStyle w:val="1148"/>
              <w:ind w:left="72"/>
              <w:jc w:val="center"/>
              <w:rPr>
                <w:sz w:val="20"/>
                <w:szCs w:val="20"/>
              </w:rPr>
            </w:pPr>
            <w:r>
              <w:rPr>
                <w:sz w:val="20"/>
                <w:szCs w:val="20"/>
              </w:rPr>
              <w:t xml:space="preserve">- свыше 365 календарных дней – </w:t>
            </w:r>
            <w:r>
              <w:rPr>
                <w:sz w:val="20"/>
                <w:szCs w:val="20"/>
              </w:rPr>
            </w:r>
            <w:r>
              <w:rPr>
                <w:sz w:val="20"/>
                <w:szCs w:val="20"/>
              </w:rPr>
            </w:r>
          </w:p>
          <w:p>
            <w:pPr>
              <w:pStyle w:val="1148"/>
              <w:ind w:left="74"/>
              <w:jc w:val="center"/>
              <w:rPr>
                <w:sz w:val="20"/>
                <w:szCs w:val="20"/>
              </w:rPr>
            </w:pPr>
            <w:r>
              <w:rPr>
                <w:bCs/>
                <w:sz w:val="20"/>
                <w:szCs w:val="20"/>
              </w:rPr>
              <w:t xml:space="preserve">не менее</w:t>
            </w:r>
            <w:r>
              <w:rPr>
                <w:bCs/>
                <w:i/>
                <w:sz w:val="20"/>
                <w:szCs w:val="20"/>
              </w:rPr>
              <w:t xml:space="preserve"> </w:t>
            </w:r>
            <w:r>
              <w:rPr>
                <w:sz w:val="20"/>
                <w:szCs w:val="20"/>
              </w:rPr>
              <w:t xml:space="preserve">7,0%</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148"/>
              <w:jc w:val="both"/>
              <w:rPr>
                <w:sz w:val="20"/>
                <w:szCs w:val="20"/>
              </w:rPr>
            </w:pPr>
            <w:r>
              <w:rPr>
                <w:sz w:val="20"/>
                <w:szCs w:val="20"/>
              </w:rPr>
              <w:t xml:space="preserve">П</w:t>
            </w:r>
            <w:r>
              <w:rPr>
                <w:sz w:val="20"/>
                <w:szCs w:val="20"/>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sz w:val="20"/>
                <w:szCs w:val="20"/>
              </w:rPr>
            </w:r>
            <w:r>
              <w:rPr>
                <w:sz w:val="20"/>
                <w:szCs w:val="20"/>
              </w:rPr>
            </w:r>
          </w:p>
          <w:p>
            <w:pPr>
              <w:pStyle w:val="1148"/>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p>
            <w:pPr>
              <w:pStyle w:val="1148"/>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2"/>
              <w:jc w:val="center"/>
              <w:spacing w:before="40" w:after="40"/>
              <w:rPr>
                <w:sz w:val="20"/>
                <w:szCs w:val="20"/>
              </w:rPr>
            </w:pPr>
            <w:r>
              <w:rPr>
                <w:sz w:val="20"/>
                <w:szCs w:val="20"/>
              </w:rPr>
              <w:t xml:space="preserve">Дополнительно к вышеуказанной комиссии взимаются комиссии финансирующего банка за досрочное погашение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120" w:after="12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after="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r>
            <w:r>
              <w:rPr>
                <w:sz w:val="20"/>
                <w:szCs w:val="20"/>
              </w:rPr>
            </w:r>
          </w:p>
          <w:p>
            <w:pPr>
              <w:pStyle w:val="1148"/>
              <w:jc w:val="both"/>
              <w:spacing w:before="40" w:after="40"/>
              <w:rPr>
                <w:sz w:val="20"/>
                <w:szCs w:val="20"/>
              </w:rPr>
            </w:pPr>
            <w:r>
              <w:rPr>
                <w:sz w:val="20"/>
                <w:szCs w:val="20"/>
              </w:rPr>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4"/>
              <w:jc w:val="center"/>
              <w:spacing w:before="40"/>
              <w:rPr>
                <w:sz w:val="20"/>
                <w:szCs w:val="20"/>
              </w:rPr>
            </w:pPr>
            <w:r>
              <w:rPr>
                <w:sz w:val="20"/>
                <w:szCs w:val="20"/>
              </w:rPr>
              <w:t xml:space="preserve">Не взимается</w:t>
            </w:r>
            <w:r>
              <w:rPr>
                <w:sz w:val="20"/>
                <w:szCs w:val="20"/>
              </w:rPr>
            </w:r>
            <w:r>
              <w:rPr>
                <w:sz w:val="20"/>
                <w:szCs w:val="20"/>
              </w:rPr>
            </w:r>
          </w:p>
          <w:p>
            <w:pPr>
              <w:pStyle w:val="1148"/>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4"/>
              <w:jc w:val="center"/>
              <w:spacing w:before="40"/>
              <w:rPr>
                <w:sz w:val="20"/>
                <w:szCs w:val="20"/>
              </w:rPr>
            </w:pPr>
            <w:r>
              <w:rPr>
                <w:sz w:val="20"/>
                <w:szCs w:val="20"/>
              </w:rPr>
              <w:t xml:space="preserve">Не взимается</w:t>
            </w:r>
            <w:r>
              <w:rPr>
                <w:sz w:val="20"/>
                <w:szCs w:val="20"/>
              </w:rPr>
            </w:r>
            <w:r>
              <w:rPr>
                <w:sz w:val="20"/>
                <w:szCs w:val="20"/>
              </w:rPr>
            </w:r>
          </w:p>
          <w:p>
            <w:pPr>
              <w:pStyle w:val="1148"/>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both"/>
              <w:spacing w:before="120"/>
              <w:rPr>
                <w:bCs/>
                <w:sz w:val="20"/>
                <w:szCs w:val="20"/>
              </w:rPr>
            </w:pPr>
            <w:r>
              <w:rPr>
                <w:bCs/>
                <w:sz w:val="20"/>
                <w:szCs w:val="20"/>
              </w:rPr>
              <w:t xml:space="preserve">12.7.</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120"/>
              <w:rPr>
                <w:bCs/>
                <w:sz w:val="20"/>
                <w:szCs w:val="20"/>
              </w:rPr>
            </w:pPr>
            <w:r>
              <w:rPr>
                <w:bCs/>
                <w:sz w:val="20"/>
                <w:szCs w:val="20"/>
              </w:rPr>
              <w:t xml:space="preserve">Досрочный возврат кредита (основного долга) по инициативе заемщика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jc w:val="center"/>
              <w:spacing w:before="40" w:after="40"/>
              <w:rPr>
                <w:sz w:val="20"/>
                <w:szCs w:val="20"/>
              </w:rPr>
            </w:pPr>
            <w:r>
              <w:rPr>
                <w:sz w:val="20"/>
                <w:szCs w:val="20"/>
              </w:rPr>
              <w:t xml:space="preserve">По договоренности сторон в зависимости от срока, оставшегося до погашения</w:t>
            </w:r>
            <w:r>
              <w:rPr>
                <w:sz w:val="20"/>
                <w:szCs w:val="20"/>
                <w:vertAlign w:val="superscript"/>
              </w:rPr>
              <w:footnoteReference w:id="6"/>
            </w:r>
            <w:r>
              <w:rPr>
                <w:sz w:val="20"/>
                <w:szCs w:val="20"/>
                <w:vertAlign w:val="superscript"/>
              </w:rPr>
              <w:t xml:space="preserve">,</w:t>
            </w:r>
            <w:r>
              <w:rPr>
                <w:sz w:val="20"/>
                <w:szCs w:val="20"/>
                <w:vertAlign w:val="superscript"/>
              </w:rPr>
              <w:footnoteReference w:id="7"/>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148"/>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148"/>
              <w:jc w:val="both"/>
              <w:rPr>
                <w:bCs/>
                <w:sz w:val="20"/>
                <w:szCs w:val="20"/>
              </w:rPr>
            </w:pPr>
            <w:r>
              <w:rPr>
                <w:bCs/>
                <w:sz w:val="20"/>
                <w:szCs w:val="20"/>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bCs/>
                <w:sz w:val="20"/>
                <w:szCs w:val="20"/>
              </w:rPr>
            </w:r>
            <w:r>
              <w:rPr>
                <w:bCs/>
                <w:sz w:val="20"/>
                <w:szCs w:val="20"/>
              </w:rPr>
            </w:r>
          </w:p>
          <w:p>
            <w:pPr>
              <w:pStyle w:val="1148"/>
              <w:jc w:val="both"/>
              <w:rPr>
                <w:bCs/>
                <w:sz w:val="20"/>
                <w:szCs w:val="20"/>
              </w:rPr>
            </w:pPr>
            <w:r>
              <w:rPr>
                <w:bCs/>
                <w:sz w:val="20"/>
                <w:szCs w:val="20"/>
              </w:rPr>
              <w:t xml:space="preserve">В течение 30 календарных дней, оставшихся до даты погашения (возврата) Кредита/части кредита (включительно) комиссия не взимается.</w:t>
            </w:r>
            <w:r>
              <w:rPr>
                <w:bCs/>
                <w:sz w:val="20"/>
                <w:szCs w:val="20"/>
              </w:rPr>
            </w:r>
            <w:r>
              <w:rPr>
                <w:bCs/>
                <w:sz w:val="20"/>
                <w:szCs w:val="20"/>
              </w:rPr>
            </w:r>
          </w:p>
          <w:p>
            <w:pPr>
              <w:pStyle w:val="1148"/>
              <w:jc w:val="both"/>
              <w:rPr>
                <w:bCs/>
                <w:sz w:val="20"/>
                <w:szCs w:val="20"/>
                <w:highlight w:val="yellow"/>
              </w:rPr>
            </w:pPr>
            <w:r>
              <w:rPr>
                <w:bCs/>
                <w:sz w:val="20"/>
                <w:szCs w:val="20"/>
                <w:highlight w:val="yellow"/>
              </w:rPr>
            </w:r>
            <w:r>
              <w:rPr>
                <w:bCs/>
                <w:sz w:val="20"/>
                <w:szCs w:val="20"/>
                <w:highlight w:val="yellow"/>
              </w:rPr>
            </w:r>
            <w:r>
              <w:rPr>
                <w:bCs/>
                <w:sz w:val="20"/>
                <w:szCs w:val="20"/>
                <w:highlight w:val="yellow"/>
              </w:rPr>
            </w:r>
          </w:p>
          <w:p>
            <w:pPr>
              <w:pStyle w:val="1148"/>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after="40"/>
              <w:rPr>
                <w:bCs/>
                <w:sz w:val="20"/>
                <w:szCs w:val="20"/>
              </w:rPr>
            </w:pPr>
            <w:r>
              <w:rPr>
                <w:bCs/>
                <w:sz w:val="20"/>
                <w:szCs w:val="20"/>
              </w:rPr>
              <w:t xml:space="preserve">- по договору об открытии кредитной линии с лимитом выдачи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after="40"/>
              <w:rPr>
                <w:bCs/>
                <w:sz w:val="20"/>
                <w:szCs w:val="20"/>
              </w:rPr>
            </w:pPr>
            <w:r>
              <w:rPr>
                <w:bCs/>
                <w:sz w:val="20"/>
                <w:szCs w:val="20"/>
              </w:rPr>
              <w:t xml:space="preserve">- по договору об открытии кредитной линии с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after="40"/>
              <w:rPr>
                <w:bCs/>
                <w:sz w:val="20"/>
                <w:szCs w:val="20"/>
              </w:rPr>
            </w:pPr>
            <w:r>
              <w:rPr>
                <w:bCs/>
                <w:sz w:val="20"/>
                <w:szCs w:val="20"/>
              </w:rPr>
              <w:t xml:space="preserve">- по договору об открытии кредитной линии с лимитом выдачи и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after="40"/>
              <w:rPr>
                <w:bCs/>
                <w:sz w:val="20"/>
                <w:szCs w:val="20"/>
              </w:rPr>
            </w:pPr>
            <w:r>
              <w:rPr>
                <w:bCs/>
                <w:sz w:val="20"/>
                <w:szCs w:val="20"/>
              </w:rPr>
              <w:t xml:space="preserve">- при кредитовании в форме «овердрафт»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jc w:val="center"/>
              <w:spacing w:before="40" w:after="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jc w:val="center"/>
              <w:spacing w:before="40"/>
              <w:rPr>
                <w:sz w:val="20"/>
                <w:szCs w:val="20"/>
              </w:rPr>
            </w:pPr>
            <w:r>
              <w:rPr>
                <w:sz w:val="20"/>
                <w:szCs w:val="20"/>
              </w:rPr>
              <w:t xml:space="preserve">Не взимается, </w:t>
              <w:br w:type="textWrapping" w:clear="all"/>
              <w:t xml:space="preserve">за исключением комиссий, возмещаемых финансирующему банку за досрочное погашение</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bCs/>
                <w:sz w:val="20"/>
                <w:szCs w:val="20"/>
              </w:rPr>
            </w:pPr>
            <w:r>
              <w:rPr>
                <w:bCs/>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2"/>
              <w:jc w:val="center"/>
              <w:spacing w:before="40"/>
              <w:rPr>
                <w:sz w:val="20"/>
                <w:szCs w:val="20"/>
              </w:rPr>
            </w:pPr>
            <w:r>
              <w:rPr>
                <w:sz w:val="20"/>
                <w:szCs w:val="20"/>
              </w:rPr>
              <w:t xml:space="preserve">Не взимается</w:t>
            </w:r>
            <w:r>
              <w:rPr>
                <w:sz w:val="20"/>
                <w:szCs w:val="20"/>
              </w:rPr>
            </w:r>
            <w:r>
              <w:rPr>
                <w:sz w:val="20"/>
                <w:szCs w:val="20"/>
              </w:rPr>
            </w:r>
          </w:p>
          <w:p>
            <w:pPr>
              <w:pStyle w:val="1148"/>
              <w:ind w:left="72"/>
              <w:jc w:val="center"/>
              <w:spacing w:before="4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148"/>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tabs>
                <w:tab w:val="left" w:pos="0" w:leader="none"/>
              </w:tabs>
              <w:rPr>
                <w:bCs/>
                <w:sz w:val="20"/>
                <w:szCs w:val="20"/>
              </w:rPr>
            </w:pPr>
            <w:r>
              <w:rPr>
                <w:bCs/>
                <w:sz w:val="20"/>
                <w:szCs w:val="20"/>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sz w:val="20"/>
                <w:szCs w:val="20"/>
              </w:rPr>
            </w:pPr>
            <w:r>
              <w:rPr>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ind w:left="74"/>
              <w:jc w:val="both"/>
              <w:spacing w:before="40" w:after="40"/>
              <w:rPr>
                <w:bCs/>
                <w:sz w:val="20"/>
                <w:szCs w:val="20"/>
              </w:rPr>
            </w:pPr>
            <w:r>
              <w:rPr>
                <w:sz w:val="20"/>
                <w:szCs w:val="20"/>
              </w:rPr>
              <w:t xml:space="preserve">- </w:t>
            </w:r>
            <w:r>
              <w:rPr>
                <w:bCs/>
                <w:sz w:val="20"/>
                <w:szCs w:val="20"/>
              </w:rPr>
              <w:t xml:space="preserve">при кредитовании в рамках Порядка кредитования АО</w:t>
            </w:r>
            <w:r>
              <w:rPr>
                <w:sz w:val="20"/>
                <w:szCs w:val="20"/>
              </w:rPr>
              <w:t xml:space="preserve"> </w:t>
            </w:r>
            <w:r>
              <w:rPr>
                <w:bCs/>
                <w:sz w:val="20"/>
                <w:szCs w:val="20"/>
              </w:rPr>
              <w:t xml:space="preserve">«Россельхозбанк» юридических лиц – публичных обществ в рамках Генерального соглашения о порядке заключения кредитных сделок № 447-П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4"/>
              <w:jc w:val="center"/>
              <w:spacing w:before="40"/>
              <w:rPr>
                <w:sz w:val="20"/>
                <w:szCs w:val="20"/>
              </w:rPr>
            </w:pPr>
            <w:r>
              <w:rPr>
                <w:sz w:val="20"/>
                <w:szCs w:val="20"/>
              </w:rPr>
              <w:t xml:space="preserve">Не взимается</w:t>
            </w:r>
            <w:r>
              <w:rPr>
                <w:sz w:val="20"/>
                <w:szCs w:val="20"/>
              </w:rPr>
            </w:r>
            <w:r>
              <w:rPr>
                <w:sz w:val="20"/>
                <w:szCs w:val="20"/>
              </w:rPr>
            </w:r>
          </w:p>
          <w:p>
            <w:pPr>
              <w:pStyle w:val="1148"/>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4"/>
              <w:jc w:val="center"/>
              <w:spacing w:before="40"/>
              <w:rPr>
                <w:sz w:val="20"/>
                <w:szCs w:val="20"/>
              </w:rPr>
            </w:pPr>
            <w:r>
              <w:rPr>
                <w:sz w:val="20"/>
                <w:szCs w:val="20"/>
              </w:rPr>
              <w:t xml:space="preserve">Не взимается</w:t>
            </w:r>
            <w:r>
              <w:rPr>
                <w:sz w:val="20"/>
                <w:szCs w:val="20"/>
              </w:rPr>
            </w:r>
            <w:r>
              <w:rPr>
                <w:sz w:val="20"/>
                <w:szCs w:val="20"/>
              </w:rPr>
            </w:r>
          </w:p>
          <w:p>
            <w:pPr>
              <w:pStyle w:val="1148"/>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after="40"/>
              <w:rPr>
                <w:bCs/>
                <w:sz w:val="20"/>
                <w:szCs w:val="20"/>
              </w:rPr>
            </w:pPr>
            <w:r>
              <w:rPr>
                <w:bCs/>
                <w:sz w:val="20"/>
                <w:szCs w:val="20"/>
              </w:rPr>
              <w:t xml:space="preserve">-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w:t>
            </w:r>
            <w:r>
              <w:rPr>
                <w:bCs/>
                <w:sz w:val="20"/>
                <w:szCs w:val="20"/>
              </w:rPr>
              <w:t xml:space="preserve">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 574) 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jc w:val="center"/>
              <w:spacing w:before="40"/>
              <w:rPr>
                <w:sz w:val="20"/>
                <w:szCs w:val="20"/>
              </w:rPr>
            </w:pPr>
            <w:r>
              <w:rPr>
                <w:sz w:val="20"/>
                <w:szCs w:val="20"/>
              </w:rPr>
              <w:t xml:space="preserve">Не более 1,5% </w:t>
            </w:r>
            <w:r>
              <w:rPr>
                <w:sz w:val="20"/>
                <w:szCs w:val="20"/>
              </w:rPr>
            </w:r>
            <w:r>
              <w:rPr>
                <w:sz w:val="20"/>
                <w:szCs w:val="20"/>
              </w:rPr>
            </w:r>
          </w:p>
          <w:p>
            <w:pPr>
              <w:pStyle w:val="1148"/>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after="40"/>
              <w:rPr>
                <w:bCs/>
                <w:sz w:val="20"/>
                <w:szCs w:val="20"/>
              </w:rPr>
            </w:pPr>
            <w:r>
              <w:rPr>
                <w:bCs/>
                <w:sz w:val="20"/>
                <w:szCs w:val="20"/>
              </w:rPr>
              <w:t xml:space="preserve">- при кредитовании в рамках Правил предоставления субсидий из федерального бюджета кредитным </w:t>
            </w:r>
            <w:r>
              <w:rPr>
                <w:bCs/>
                <w:sz w:val="20"/>
                <w:szCs w:val="20"/>
              </w:rPr>
              <w:t xml:space="preserve">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 895) 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jc w:val="center"/>
              <w:spacing w:before="40"/>
              <w:rPr>
                <w:sz w:val="20"/>
                <w:szCs w:val="20"/>
              </w:rPr>
            </w:pPr>
            <w:r>
              <w:rPr>
                <w:sz w:val="20"/>
                <w:szCs w:val="20"/>
              </w:rPr>
              <w:t xml:space="preserve">Не более 1,5% </w:t>
            </w:r>
            <w:r>
              <w:rPr>
                <w:sz w:val="20"/>
                <w:szCs w:val="20"/>
              </w:rPr>
            </w:r>
            <w:r>
              <w:rPr>
                <w:sz w:val="20"/>
                <w:szCs w:val="20"/>
              </w:rPr>
            </w:r>
          </w:p>
          <w:p>
            <w:pPr>
              <w:pStyle w:val="114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after="40"/>
              <w:rPr>
                <w:sz w:val="20"/>
                <w:szCs w:val="20"/>
              </w:rPr>
            </w:pPr>
            <w:r>
              <w:rPr>
                <w:b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w:t>
            </w:r>
            <w:r>
              <w:rPr>
                <w:bCs/>
                <w:sz w:val="20"/>
                <w:szCs w:val="20"/>
              </w:rPr>
              <w:t xml:space="preserve">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 393) на период действия льготной/ увеличенной льготной ставки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jc w:val="center"/>
              <w:spacing w:before="40" w:after="40"/>
              <w:rPr>
                <w:sz w:val="20"/>
                <w:szCs w:val="20"/>
              </w:rPr>
            </w:pPr>
            <w:r>
              <w:rPr>
                <w:sz w:val="20"/>
                <w:szCs w:val="20"/>
              </w:rPr>
              <w:t xml:space="preserve">Не более 1,5% </w:t>
            </w:r>
            <w:r>
              <w:rPr>
                <w:sz w:val="20"/>
                <w:szCs w:val="20"/>
              </w:rPr>
            </w:r>
            <w:r>
              <w:rPr>
                <w:sz w:val="20"/>
                <w:szCs w:val="20"/>
              </w:rPr>
            </w:r>
          </w:p>
          <w:p>
            <w:pPr>
              <w:pStyle w:val="1148"/>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48"/>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4082" w:type="dxa"/>
            <w:vAlign w:val="top"/>
            <w:textDirection w:val="lrTb"/>
            <w:noWrap w:val="false"/>
          </w:tcPr>
          <w:p>
            <w:pPr>
              <w:pStyle w:val="1148"/>
              <w:jc w:val="both"/>
              <w:spacing w:before="40" w:after="40"/>
              <w:rPr>
                <w:bCs/>
                <w:sz w:val="20"/>
                <w:szCs w:val="20"/>
              </w:rPr>
            </w:pPr>
            <w:r>
              <w:rPr>
                <w:bCs/>
                <w:sz w:val="20"/>
                <w:szCs w:val="20"/>
              </w:rPr>
              <w:t xml:space="preserve">- при кредитовании в рамках льготных программ в соответствии с Перечнем 2 данного раздела 12 «Кредитные операции»</w:t>
            </w:r>
            <w:r>
              <w:rPr>
                <w:sz w:val="20"/>
                <w:szCs w:val="20"/>
              </w:rPr>
              <w:t xml:space="preserve"> настоящих Тарифов </w:t>
            </w:r>
            <w:r>
              <w:rPr>
                <w:bCs/>
                <w:sz w:val="20"/>
                <w:szCs w:val="20"/>
              </w:rPr>
              <w:t xml:space="preserve">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4" w:type="dxa"/>
            <w:vAlign w:val="top"/>
            <w:textDirection w:val="lrTb"/>
            <w:noWrap w:val="false"/>
          </w:tcPr>
          <w:p>
            <w:pPr>
              <w:pStyle w:val="1148"/>
              <w:ind w:left="74"/>
              <w:jc w:val="center"/>
              <w:spacing w:before="40"/>
              <w:rPr>
                <w:sz w:val="20"/>
                <w:szCs w:val="20"/>
              </w:rPr>
            </w:pPr>
            <w:r>
              <w:rPr>
                <w:sz w:val="20"/>
                <w:szCs w:val="20"/>
              </w:rPr>
              <w:t xml:space="preserve">Не взимается</w:t>
            </w:r>
            <w:r>
              <w:rPr>
                <w:sz w:val="20"/>
                <w:szCs w:val="20"/>
              </w:rPr>
            </w:r>
            <w:r>
              <w:rPr>
                <w:sz w:val="20"/>
                <w:szCs w:val="20"/>
              </w:rPr>
            </w:r>
          </w:p>
          <w:p>
            <w:pPr>
              <w:pStyle w:val="1148"/>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1148"/>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120" w:after="40"/>
              <w:rPr>
                <w:bCs/>
                <w:sz w:val="20"/>
                <w:szCs w:val="20"/>
              </w:rPr>
            </w:pPr>
            <w:r>
              <w:rPr>
                <w:bCs/>
                <w:sz w:val="20"/>
                <w:szCs w:val="20"/>
              </w:rPr>
              <w:t xml:space="preserve">12.8.</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120" w:after="40"/>
              <w:rPr>
                <w:bCs/>
                <w:sz w:val="20"/>
                <w:szCs w:val="20"/>
              </w:rPr>
            </w:pPr>
            <w:r>
              <w:rPr>
                <w:bCs/>
                <w:sz w:val="20"/>
                <w:szCs w:val="20"/>
              </w:rPr>
              <w:t xml:space="preserve">Уменьшение/замена предмета залога (залогового имущества) по договору о залоге по инициативе заемщика</w:t>
            </w:r>
            <w:r>
              <w:rPr>
                <w:color w:val="000000"/>
                <w:sz w:val="20"/>
                <w:szCs w:val="20"/>
              </w:rPr>
              <w:t xml:space="preserve"> в случаях, предусмотренных договором о залоге/ ипотеке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jc w:val="center"/>
              <w:spacing w:before="40" w:after="40"/>
              <w:rPr>
                <w:sz w:val="20"/>
                <w:szCs w:val="20"/>
              </w:rPr>
            </w:pPr>
            <w:r>
              <w:rPr>
                <w:sz w:val="20"/>
                <w:szCs w:val="20"/>
              </w:rPr>
              <w:t xml:space="preserve">0,2% от суммы, </w:t>
            </w:r>
            <w:r>
              <w:rPr>
                <w:sz w:val="20"/>
                <w:szCs w:val="20"/>
              </w:rPr>
            </w:r>
            <w:r>
              <w:rPr>
                <w:sz w:val="20"/>
                <w:szCs w:val="20"/>
              </w:rPr>
            </w:r>
          </w:p>
          <w:p>
            <w:pPr>
              <w:pStyle w:val="1148"/>
              <w:jc w:val="center"/>
              <w:spacing w:before="40" w:after="40"/>
              <w:rPr>
                <w:sz w:val="20"/>
                <w:szCs w:val="20"/>
              </w:rPr>
            </w:pPr>
            <w:r>
              <w:rPr>
                <w:sz w:val="20"/>
                <w:szCs w:val="20"/>
              </w:rPr>
              <w:t xml:space="preserve">минимум - 30 000 руб.,</w:t>
            </w:r>
            <w:r>
              <w:rPr>
                <w:sz w:val="20"/>
                <w:szCs w:val="20"/>
              </w:rPr>
            </w:r>
            <w:r>
              <w:rPr>
                <w:sz w:val="20"/>
                <w:szCs w:val="20"/>
              </w:rPr>
            </w:r>
          </w:p>
          <w:p>
            <w:pPr>
              <w:pStyle w:val="1148"/>
              <w:jc w:val="center"/>
              <w:spacing w:before="40" w:after="40"/>
              <w:rPr>
                <w:sz w:val="20"/>
                <w:szCs w:val="20"/>
              </w:rPr>
            </w:pPr>
            <w:r>
              <w:rPr>
                <w:sz w:val="20"/>
                <w:szCs w:val="20"/>
              </w:rPr>
              <w:t xml:space="preserve">максимум - 150 000 руб.</w:t>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1148"/>
              <w:jc w:val="both"/>
              <w:spacing w:before="40"/>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148"/>
              <w:jc w:val="both"/>
              <w:rPr>
                <w:bCs/>
                <w:sz w:val="20"/>
                <w:szCs w:val="20"/>
              </w:rPr>
            </w:pPr>
            <w:r>
              <w:rPr>
                <w:bCs/>
                <w:sz w:val="20"/>
                <w:szCs w:val="20"/>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0"/>
                <w:szCs w:val="20"/>
              </w:rPr>
            </w:r>
            <w:r>
              <w:rPr>
                <w:bCs/>
                <w:sz w:val="20"/>
                <w:szCs w:val="20"/>
              </w:rPr>
            </w:r>
          </w:p>
          <w:p>
            <w:pPr>
              <w:pStyle w:val="1148"/>
              <w:jc w:val="both"/>
              <w:rPr>
                <w:bCs/>
                <w:sz w:val="20"/>
                <w:szCs w:val="20"/>
              </w:rPr>
            </w:pPr>
            <w:r>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r>
              <w:rPr>
                <w:bCs/>
                <w:sz w:val="20"/>
                <w:szCs w:val="20"/>
              </w:rPr>
            </w:r>
            <w:r>
              <w:rPr>
                <w:bCs/>
                <w:sz w:val="20"/>
                <w:szCs w:val="20"/>
              </w:rPr>
            </w:r>
          </w:p>
          <w:p>
            <w:pPr>
              <w:pStyle w:val="1148"/>
              <w:jc w:val="both"/>
              <w:spacing w:after="40"/>
              <w:rPr>
                <w:bCs/>
                <w:sz w:val="20"/>
                <w:szCs w:val="20"/>
              </w:rPr>
            </w:pPr>
            <w:r>
              <w:rPr>
                <w:bCs/>
                <w:sz w:val="20"/>
                <w:szCs w:val="20"/>
              </w:rPr>
              <w:t xml:space="preserve">Комиссия уплачивается единовременно в день заключения соответствующего(их) дополнительного(ых) соглашения(</w:t>
            </w:r>
            <w:r>
              <w:rPr>
                <w:bCs/>
                <w:sz w:val="20"/>
                <w:szCs w:val="20"/>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after="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148"/>
              <w:ind w:left="74"/>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48"/>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8"/>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8"/>
              <w:jc w:val="both"/>
              <w:spacing w:before="40" w:after="40"/>
              <w:rPr>
                <w:sz w:val="20"/>
                <w:szCs w:val="20"/>
              </w:rPr>
            </w:pPr>
            <w:r>
              <w:rPr>
                <w:sz w:val="20"/>
                <w:szCs w:val="20"/>
              </w:rPr>
              <w:t xml:space="preserve">- при кредитовании в соответствии с Положением о предоставлении кредитов в рамках </w:t>
            </w:r>
            <w:r>
              <w:rPr>
                <w:bCs/>
                <w:sz w:val="20"/>
                <w:szCs w:val="20"/>
              </w:rPr>
              <w:t xml:space="preserve">реализации Программы стимулирования кредитования субъектов</w:t>
            </w:r>
            <w:r>
              <w:rPr>
                <w:sz w:val="20"/>
                <w:szCs w:val="20"/>
              </w:rPr>
              <w:t xml:space="preserve"> малого и среднего предпринимательства </w:t>
            </w:r>
            <w:r>
              <w:rPr>
                <w:sz w:val="20"/>
                <w:szCs w:val="20"/>
              </w:rPr>
            </w:r>
            <w:r>
              <w:rPr>
                <w:sz w:val="20"/>
                <w:szCs w:val="20"/>
              </w:rPr>
            </w:r>
          </w:p>
          <w:p>
            <w:pPr>
              <w:pStyle w:val="1148"/>
              <w:jc w:val="both"/>
              <w:spacing w:before="40" w:after="40"/>
              <w:rPr>
                <w:sz w:val="20"/>
                <w:szCs w:val="20"/>
              </w:rPr>
            </w:pPr>
            <w:r>
              <w:rPr>
                <w:sz w:val="20"/>
                <w:szCs w:val="20"/>
              </w:rPr>
              <w:t xml:space="preserve">№ 540-П на период 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8"/>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48"/>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48"/>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4082" w:type="dxa"/>
            <w:vAlign w:val="top"/>
            <w:textDirection w:val="lrTb"/>
            <w:noWrap w:val="false"/>
          </w:tcPr>
          <w:p>
            <w:pPr>
              <w:pStyle w:val="1148"/>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4" w:type="dxa"/>
            <w:vAlign w:val="top"/>
            <w:textDirection w:val="lrTb"/>
            <w:noWrap w:val="false"/>
          </w:tcPr>
          <w:p>
            <w:pPr>
              <w:pStyle w:val="1148"/>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148"/>
              <w:jc w:val="both"/>
              <w:spacing w:before="40"/>
              <w:rPr>
                <w:sz w:val="20"/>
                <w:szCs w:val="20"/>
              </w:rPr>
            </w:pPr>
            <w:r>
              <w:rPr>
                <w:sz w:val="20"/>
                <w:szCs w:val="20"/>
              </w:rPr>
            </w:r>
            <w:r>
              <w:rPr>
                <w:sz w:val="20"/>
                <w:szCs w:val="20"/>
              </w:rPr>
            </w:r>
            <w:r>
              <w:rPr>
                <w:sz w:val="20"/>
                <w:szCs w:val="20"/>
              </w:rPr>
            </w:r>
          </w:p>
        </w:tc>
      </w:tr>
    </w:tbl>
    <w:p>
      <w:pPr>
        <w:pStyle w:val="1148"/>
        <w:jc w:val="both"/>
        <w:rPr>
          <w:bCs/>
          <w:sz w:val="20"/>
          <w:szCs w:val="20"/>
        </w:rPr>
      </w:pPr>
      <w:r>
        <w:rPr>
          <w:bCs/>
          <w:sz w:val="20"/>
          <w:szCs w:val="20"/>
        </w:rPr>
        <w:t xml:space="preserve">В настоящем разделе Тарифов Банка используется следующий термин:</w:t>
      </w:r>
      <w:r>
        <w:rPr>
          <w:bCs/>
          <w:sz w:val="20"/>
          <w:szCs w:val="20"/>
        </w:rPr>
      </w:r>
      <w:r>
        <w:rPr>
          <w:bCs/>
          <w:sz w:val="20"/>
          <w:szCs w:val="20"/>
        </w:rPr>
      </w:r>
    </w:p>
    <w:p>
      <w:pPr>
        <w:pStyle w:val="1148"/>
        <w:jc w:val="both"/>
        <w:tabs>
          <w:tab w:val="left" w:pos="1134" w:leader="none"/>
        </w:tabs>
        <w:rPr>
          <w:bCs/>
          <w:sz w:val="20"/>
          <w:szCs w:val="20"/>
        </w:rPr>
      </w:pPr>
      <w:r>
        <w:rPr>
          <w:bCs/>
          <w:sz w:val="20"/>
          <w:szCs w:val="20"/>
          <w:u w:val="single"/>
        </w:rPr>
        <w:t xml:space="preserve">Лимит кредитования</w:t>
      </w:r>
      <w:r>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bCs/>
          <w:sz w:val="20"/>
          <w:szCs w:val="20"/>
        </w:rPr>
      </w:r>
      <w:r>
        <w:rPr>
          <w:bCs/>
          <w:sz w:val="20"/>
          <w:szCs w:val="20"/>
        </w:rPr>
      </w:r>
    </w:p>
    <w:p>
      <w:pPr>
        <w:pStyle w:val="1148"/>
        <w:jc w:val="both"/>
        <w:spacing w:before="120"/>
        <w:rPr>
          <w:i/>
          <w:sz w:val="20"/>
          <w:szCs w:val="20"/>
        </w:rPr>
      </w:pPr>
      <w:r>
        <w:rPr>
          <w:bCs/>
          <w:iCs/>
          <w:sz w:val="20"/>
          <w:szCs w:val="20"/>
          <w:u w:val="single"/>
        </w:rPr>
        <w:t xml:space="preserve">Примечание</w:t>
      </w:r>
      <w:r>
        <w:rPr>
          <w:bCs/>
          <w:iCs/>
          <w:sz w:val="20"/>
          <w:szCs w:val="20"/>
        </w:rPr>
        <w:t xml:space="preserve">: </w:t>
      </w:r>
      <w:r>
        <w:rPr>
          <w:i/>
          <w:sz w:val="20"/>
          <w:szCs w:val="20"/>
        </w:rPr>
      </w:r>
      <w:r>
        <w:rPr>
          <w:i/>
          <w:sz w:val="20"/>
          <w:szCs w:val="20"/>
        </w:rPr>
      </w:r>
    </w:p>
    <w:p>
      <w:pPr>
        <w:pStyle w:val="1148"/>
        <w:jc w:val="both"/>
        <w:spacing w:before="40"/>
        <w:tabs>
          <w:tab w:val="left" w:pos="284" w:leader="none"/>
          <w:tab w:val="left" w:pos="1134" w:leader="none"/>
        </w:tabs>
        <w:rPr>
          <w:sz w:val="20"/>
          <w:szCs w:val="20"/>
        </w:rPr>
      </w:pPr>
      <w:r>
        <w:rPr>
          <w:sz w:val="20"/>
          <w:szCs w:val="20"/>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sz w:val="20"/>
          <w:szCs w:val="20"/>
        </w:rPr>
      </w:r>
      <w:r>
        <w:rPr>
          <w:sz w:val="20"/>
          <w:szCs w:val="20"/>
        </w:rPr>
      </w:r>
    </w:p>
    <w:p>
      <w:pPr>
        <w:pStyle w:val="1148"/>
        <w:jc w:val="both"/>
        <w:tabs>
          <w:tab w:val="left" w:pos="284" w:leader="none"/>
          <w:tab w:val="left" w:pos="1134" w:leader="none"/>
        </w:tabs>
        <w:rPr>
          <w:sz w:val="20"/>
          <w:szCs w:val="20"/>
        </w:rPr>
      </w:pPr>
      <w:r>
        <w:rPr>
          <w:bCs/>
          <w:iCs/>
          <w:sz w:val="20"/>
          <w:szCs w:val="20"/>
        </w:rPr>
        <w:t xml:space="preserve">2.</w:t>
        <w:tab/>
        <w:t xml:space="preserve">Установление размера(ов) ком</w:t>
      </w:r>
      <w:r>
        <w:rPr>
          <w:bCs/>
          <w:iCs/>
          <w:sz w:val="20"/>
          <w:szCs w:val="20"/>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bCs/>
          <w:iCs/>
          <w:sz w:val="20"/>
          <w:szCs w:val="20"/>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20"/>
          <w:szCs w:val="20"/>
        </w:rPr>
      </w:r>
      <w:r>
        <w:rPr>
          <w:sz w:val="20"/>
          <w:szCs w:val="20"/>
        </w:rPr>
      </w:r>
    </w:p>
    <w:p>
      <w:pPr>
        <w:pStyle w:val="1148"/>
        <w:jc w:val="both"/>
        <w:spacing w:before="120"/>
        <w:rPr>
          <w:b/>
          <w:bCs/>
          <w:iCs/>
          <w:sz w:val="20"/>
          <w:szCs w:val="20"/>
          <w:u w:val="single"/>
        </w:rPr>
        <w:outlineLvl w:val="5"/>
      </w:pPr>
      <w:r>
        <w:rPr>
          <w:b/>
          <w:bCs/>
          <w:iCs/>
          <w:sz w:val="20"/>
          <w:szCs w:val="20"/>
          <w:u w:val="single"/>
        </w:rPr>
        <w:t xml:space="preserve">Льготные программы, комиссии по которым не взимаются в соответствии с Перечнями 1-2:</w:t>
      </w:r>
      <w:r>
        <w:rPr>
          <w:b/>
          <w:bCs/>
          <w:iCs/>
          <w:sz w:val="20"/>
          <w:szCs w:val="20"/>
          <w:u w:val="single"/>
        </w:rPr>
      </w:r>
      <w:r>
        <w:rPr>
          <w:b/>
          <w:bCs/>
          <w:iCs/>
          <w:sz w:val="20"/>
          <w:szCs w:val="20"/>
          <w:u w:val="single"/>
        </w:rPr>
      </w:r>
    </w:p>
    <w:p>
      <w:pPr>
        <w:pStyle w:val="1148"/>
        <w:jc w:val="both"/>
        <w:spacing w:before="40"/>
        <w:outlineLvl w:val="5"/>
      </w:pPr>
      <w:r>
        <w:rPr>
          <w:bCs/>
          <w:iCs/>
          <w:sz w:val="20"/>
          <w:szCs w:val="20"/>
        </w:rPr>
        <w:t xml:space="preserve">- при кредитовании в рамках решения Министерства сельского хозяйства </w:t>
      </w:r>
      <w:r>
        <w:rPr>
          <w:bCs/>
          <w:iCs/>
          <w:sz w:val="20"/>
          <w:szCs w:val="20"/>
        </w:rPr>
        <w:t xml:space="preserve">Российской Федерации о порядке предоставления субсидии </w:t>
      </w:r>
      <w:r>
        <w:rPr>
          <w:bCs/>
          <w:iCs/>
          <w:sz w:val="20"/>
          <w:szCs w:val="20"/>
        </w:rPr>
        <w:t xml:space="preserve">№</w:t>
      </w:r>
      <w:r>
        <w:rPr>
          <w:bCs/>
          <w:iCs/>
          <w:sz w:val="20"/>
          <w:szCs w:val="20"/>
        </w:rPr>
        <w:t xml:space="preserve"> 25-66428-01969-Р</w:t>
      </w:r>
      <w:r>
        <w:t xml:space="preserve"> </w:t>
      </w:r>
      <w:r>
        <w:rPr>
          <w:bCs/>
          <w:iCs/>
          <w:sz w:val="20"/>
          <w:szCs w:val="20"/>
        </w:rPr>
        <w:t xml:space="preserve">«Возмещение недополученных российскими кредитными организациями, международными</w:t>
      </w:r>
      <w:r>
        <w:t xml:space="preserve"> </w:t>
      </w:r>
      <w:r>
        <w:rPr>
          <w:bCs/>
          <w:iCs/>
          <w:sz w:val="20"/>
          <w:szCs w:val="20"/>
        </w:rPr>
        <w:t xml:space="preserve">финансовыми организациями и государственной корпорацией развития «ВЭБ.РФ» доходов</w:t>
      </w:r>
      <w:r>
        <w:t xml:space="preserve"> </w:t>
      </w:r>
      <w:r>
        <w:rPr>
          <w:bCs/>
          <w:iCs/>
          <w:sz w:val="20"/>
          <w:szCs w:val="20"/>
        </w:rPr>
        <w:t xml:space="preserve">по кредитам, выданным сельскохозяйственным товаропроизводителям (за исключением</w:t>
      </w:r>
      <w:r>
        <w:t xml:space="preserve"> </w:t>
      </w:r>
      <w:r>
        <w:rPr>
          <w:bCs/>
          <w:iCs/>
          <w:sz w:val="20"/>
          <w:szCs w:val="20"/>
        </w:rPr>
        <w:t xml:space="preserve">сельскохозяйственных кредитных потребительских кооперативов), организациям и</w:t>
      </w:r>
      <w:r>
        <w:t xml:space="preserve"> </w:t>
      </w:r>
      <w:r>
        <w:rPr>
          <w:bCs/>
          <w:iCs/>
          <w:sz w:val="20"/>
          <w:szCs w:val="20"/>
        </w:rPr>
        <w:t xml:space="preserve">индивидуальным предпринимателям, осуществляющим производство, первичную и (или)</w:t>
      </w:r>
      <w:r>
        <w:t xml:space="preserve"> </w:t>
      </w:r>
      <w:r>
        <w:rPr>
          <w:bCs/>
          <w:iCs/>
          <w:sz w:val="20"/>
          <w:szCs w:val="20"/>
        </w:rPr>
        <w:t xml:space="preserve">последующую (промышленную) переработку сельскохозяйственной продукции и ее</w:t>
      </w:r>
      <w:r>
        <w:t xml:space="preserve"> </w:t>
      </w:r>
      <w:r>
        <w:rPr>
          <w:bCs/>
          <w:iCs/>
          <w:sz w:val="20"/>
          <w:szCs w:val="20"/>
        </w:rPr>
        <w:t xml:space="preserve">реализацию, по льготной ставке» (далее – Решение </w:t>
      </w:r>
      <w:r>
        <w:rPr>
          <w:bCs/>
          <w:iCs/>
          <w:sz w:val="20"/>
          <w:szCs w:val="20"/>
        </w:rPr>
        <w:t xml:space="preserve">№</w:t>
      </w:r>
      <w:r>
        <w:rPr>
          <w:bCs/>
          <w:iCs/>
          <w:sz w:val="20"/>
          <w:szCs w:val="20"/>
        </w:rPr>
        <w:t xml:space="preserve">  1969-Р), принятого в соответствии с</w:t>
      </w:r>
      <w:r>
        <w:t xml:space="preserve"> </w:t>
      </w:r>
      <w:r>
        <w:rPr>
          <w:bCs/>
          <w:iCs/>
          <w:sz w:val="20"/>
          <w:szCs w:val="20"/>
        </w:rPr>
        <w:t xml:space="preserve">ППРФ от 25.10.2023 </w:t>
      </w:r>
      <w:r>
        <w:rPr>
          <w:bCs/>
          <w:iCs/>
          <w:sz w:val="20"/>
          <w:szCs w:val="20"/>
        </w:rPr>
        <w:t xml:space="preserve">№</w:t>
      </w:r>
      <w:r>
        <w:rPr>
          <w:bCs/>
          <w:iCs/>
          <w:sz w:val="20"/>
          <w:szCs w:val="20"/>
        </w:rPr>
        <w:t xml:space="preserve"> 1780;</w:t>
      </w:r>
      <w:r>
        <w:rPr>
          <w:bCs/>
          <w:iCs/>
          <w:sz w:val="20"/>
          <w:szCs w:val="20"/>
        </w:rPr>
      </w:r>
      <w:r/>
    </w:p>
    <w:p>
      <w:pPr>
        <w:pStyle w:val="1148"/>
        <w:jc w:val="both"/>
        <w:spacing w:before="40"/>
        <w:outlineLvl w:val="5"/>
      </w:pPr>
      <w:r>
        <w:rPr>
          <w:bCs/>
          <w:iCs/>
          <w:sz w:val="20"/>
          <w:szCs w:val="20"/>
        </w:rPr>
        <w:t xml:space="preserve">- при кредитовании в рамках решения Министерства сельского хозяйства Российской </w:t>
      </w:r>
      <w:r>
        <w:rPr>
          <w:bCs/>
          <w:iCs/>
          <w:sz w:val="20"/>
          <w:szCs w:val="20"/>
        </w:rPr>
        <w:t xml:space="preserve">Федерации о порядке  предоставления субсидии </w:t>
      </w:r>
      <w:r>
        <w:rPr>
          <w:bCs/>
          <w:iCs/>
          <w:sz w:val="20"/>
          <w:szCs w:val="20"/>
        </w:rPr>
        <w:t xml:space="preserve">№</w:t>
      </w:r>
      <w:r>
        <w:rPr>
          <w:bCs/>
          <w:iCs/>
          <w:sz w:val="20"/>
          <w:szCs w:val="20"/>
        </w:rPr>
        <w:t xml:space="preserve"> 25-68850-01698-Р «Возмещение</w:t>
      </w:r>
      <w:r>
        <w:t xml:space="preserve"> </w:t>
      </w:r>
      <w:r>
        <w:rPr>
          <w:bCs/>
          <w:iCs/>
          <w:sz w:val="20"/>
          <w:szCs w:val="20"/>
        </w:rPr>
        <w:t xml:space="preserve">недополученных российскими кредитными организациями, международными финансовыми</w:t>
      </w:r>
      <w:r>
        <w:t xml:space="preserve"> </w:t>
      </w:r>
      <w:r>
        <w:rPr>
          <w:bCs/>
          <w:iCs/>
          <w:sz w:val="20"/>
          <w:szCs w:val="20"/>
        </w:rPr>
        <w:t xml:space="preserve">организациями и государственной корпорацией развития «ВЭБ.РФ» доходов по кредитам,</w:t>
      </w:r>
      <w:r>
        <w:t xml:space="preserve"> </w:t>
      </w:r>
      <w:r>
        <w:rPr>
          <w:bCs/>
          <w:iCs/>
          <w:sz w:val="20"/>
          <w:szCs w:val="20"/>
        </w:rPr>
        <w:t xml:space="preserve">выданным</w:t>
      </w:r>
      <w:r>
        <w:t xml:space="preserve"> </w:t>
      </w:r>
      <w:r>
        <w:rPr>
          <w:bCs/>
          <w:iCs/>
          <w:sz w:val="20"/>
          <w:szCs w:val="20"/>
        </w:rPr>
        <w:t xml:space="preserve"> сельскохозяйственным</w:t>
      </w:r>
      <w:r>
        <w:t xml:space="preserve"> </w:t>
      </w:r>
      <w:r>
        <w:rPr>
          <w:bCs/>
          <w:iCs/>
          <w:sz w:val="20"/>
          <w:szCs w:val="20"/>
        </w:rPr>
        <w:t xml:space="preserve"> товаропроизводителям</w:t>
      </w:r>
      <w:r>
        <w:t xml:space="preserve"> </w:t>
      </w:r>
      <w:r>
        <w:rPr>
          <w:bCs/>
          <w:iCs/>
          <w:sz w:val="20"/>
          <w:szCs w:val="20"/>
        </w:rPr>
        <w:t xml:space="preserve"> (за</w:t>
      </w:r>
      <w:r>
        <w:t xml:space="preserve"> </w:t>
      </w:r>
      <w:r>
        <w:rPr>
          <w:bCs/>
          <w:iCs/>
          <w:sz w:val="20"/>
          <w:szCs w:val="20"/>
        </w:rPr>
        <w:t xml:space="preserve"> исключением</w:t>
      </w:r>
      <w:r>
        <w:rPr>
          <w:bCs/>
          <w:iCs/>
          <w:sz w:val="20"/>
          <w:szCs w:val="20"/>
        </w:rPr>
      </w:r>
      <w:r/>
    </w:p>
    <w:p>
      <w:pPr>
        <w:pStyle w:val="1148"/>
        <w:jc w:val="both"/>
        <w:spacing w:before="40"/>
        <w:rPr>
          <w:sz w:val="20"/>
          <w:szCs w:val="20"/>
          <w:highlight w:val="none"/>
        </w:rPr>
        <w:outlineLvl w:val="5"/>
      </w:pPr>
      <w:r>
        <w:rPr>
          <w:bCs/>
          <w:iCs/>
          <w:sz w:val="20"/>
          <w:szCs w:val="20"/>
        </w:rPr>
        <w:t xml:space="preserve">сельскохозяйственных кредитных потребительских кооперативов), организациям и  </w:t>
      </w:r>
      <w:r>
        <w:rPr>
          <w:bCs/>
          <w:iCs/>
          <w:sz w:val="20"/>
          <w:szCs w:val="20"/>
        </w:rPr>
        <w:t xml:space="preserve">индивидуальным предпринимателям, осуществляющим производство, первичную и (или)</w:t>
      </w:r>
      <w:r>
        <w:t xml:space="preserve"> </w:t>
      </w:r>
      <w:r>
        <w:rPr>
          <w:bCs/>
          <w:iCs/>
          <w:sz w:val="20"/>
          <w:szCs w:val="20"/>
        </w:rPr>
        <w:t xml:space="preserve">последующую (промышленную) переработку сельскохозяйственной продукции и ее</w:t>
      </w:r>
      <w:r>
        <w:t xml:space="preserve"> </w:t>
      </w:r>
      <w:r>
        <w:rPr>
          <w:bCs/>
          <w:iCs/>
          <w:sz w:val="20"/>
          <w:szCs w:val="20"/>
        </w:rPr>
        <w:t xml:space="preserve">реализацию, по льготной ставке» (далее – Решение </w:t>
      </w:r>
      <w:r>
        <w:rPr>
          <w:bCs/>
          <w:iCs/>
          <w:sz w:val="20"/>
          <w:szCs w:val="20"/>
        </w:rPr>
        <w:t xml:space="preserve">№</w:t>
      </w:r>
      <w:r>
        <w:rPr>
          <w:bCs/>
          <w:iCs/>
          <w:sz w:val="20"/>
          <w:szCs w:val="20"/>
        </w:rPr>
        <w:t xml:space="preserve">  1698-Р), принятого в соответствии с</w:t>
      </w:r>
      <w:r>
        <w:t xml:space="preserve"> </w:t>
      </w:r>
      <w:r>
        <w:rPr>
          <w:bCs/>
          <w:iCs/>
          <w:sz w:val="20"/>
          <w:szCs w:val="20"/>
        </w:rPr>
        <w:t xml:space="preserve">ППРФ от 25.10.2023 </w:t>
      </w:r>
      <w:r>
        <w:rPr>
          <w:bCs/>
          <w:iCs/>
          <w:sz w:val="20"/>
          <w:szCs w:val="20"/>
        </w:rPr>
        <w:t xml:space="preserve">№</w:t>
      </w:r>
      <w:r>
        <w:rPr>
          <w:bCs/>
          <w:iCs/>
          <w:sz w:val="20"/>
          <w:szCs w:val="20"/>
        </w:rPr>
        <w:t xml:space="preserve"> 1780;</w:t>
      </w:r>
      <w:r>
        <w:rPr>
          <w:sz w:val="20"/>
          <w:szCs w:val="20"/>
          <w:highlight w:val="none"/>
        </w:rPr>
      </w:r>
      <w:r>
        <w:rPr>
          <w:sz w:val="20"/>
          <w:szCs w:val="20"/>
          <w:highlight w:val="none"/>
        </w:rPr>
      </w:r>
    </w:p>
    <w:p>
      <w:pPr>
        <w:jc w:val="both"/>
        <w:spacing w:before="40"/>
        <w:rPr>
          <w:sz w:val="20"/>
          <w:szCs w:val="20"/>
        </w:rPr>
        <w:outlineLvl w:val="5"/>
      </w:pPr>
      <w:r>
        <w:rPr>
          <w:sz w:val="20"/>
          <w:szCs w:val="20"/>
          <w:highlight w:val="none"/>
        </w:rPr>
      </w:r>
      <w:r>
        <w:rPr>
          <w:rFonts w:ascii="Times New Roman" w:hAnsi="Times New Roman"/>
          <w:sz w:val="20"/>
          <w:szCs w:val="20"/>
        </w:rPr>
        <w:t xml:space="preserve">- при кредитовании в рамках решения Министерства экономического развития Российской Федерации о порядке предоставлени</w:t>
      </w:r>
      <w:r>
        <w:rPr>
          <w:rFonts w:ascii="Times New Roman" w:hAnsi="Times New Roman"/>
          <w:sz w:val="20"/>
          <w:szCs w:val="20"/>
        </w:rPr>
        <w:t xml:space="preserve">я субсидии № 25-61781-02070-Р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2070-Р), принятого в соответствии с ППРФ от 25.10.2023 № 1780</w:t>
      </w:r>
      <w:r>
        <w:rPr>
          <w:rFonts w:ascii="Times New Roman" w:hAnsi="Times New Roman"/>
          <w:sz w:val="20"/>
          <w:szCs w:val="20"/>
        </w:rPr>
        <w:t xml:space="preserve">.</w:t>
      </w:r>
      <w:r>
        <w:rPr>
          <w:sz w:val="20"/>
          <w:szCs w:val="20"/>
        </w:rPr>
      </w:r>
      <w:r>
        <w:rPr>
          <w:sz w:val="20"/>
          <w:szCs w:val="20"/>
        </w:rPr>
      </w:r>
    </w:p>
    <w:p>
      <w:pPr>
        <w:jc w:val="both"/>
        <w:spacing w:before="40"/>
        <w:rPr>
          <w:sz w:val="20"/>
          <w:szCs w:val="20"/>
        </w:rPr>
        <w:outlineLvl w:val="5"/>
      </w:pPr>
      <w:r>
        <w:rPr>
          <w:bCs/>
          <w:iCs/>
          <w:sz w:val="20"/>
          <w:szCs w:val="20"/>
        </w:rPr>
      </w:r>
      <w:r>
        <w:rPr>
          <w:bCs/>
          <w:iCs/>
          <w:sz w:val="20"/>
          <w:szCs w:val="20"/>
        </w:rPr>
        <w:t xml:space="preserve">- при кредитовании в рамках Правил возмещения кр</w:t>
      </w:r>
      <w:r>
        <w:rPr>
          <w:bCs/>
          <w:iCs/>
          <w:sz w:val="20"/>
          <w:szCs w:val="20"/>
        </w:rPr>
        <w:t xml:space="preserve">едитным</w:t>
      </w:r>
      <w:r>
        <w:rPr>
          <w:bCs/>
          <w:iCs/>
          <w:sz w:val="20"/>
          <w:szCs w:val="20"/>
        </w:rPr>
        <w:t xml:space="preserve"> организациям недополученных доходов по кредитам, выданным в целях реализации проектов жилищного строительства, и правил предоставления субсидий из федерального бюджета акционерному обществу «ДОМ.РФ» в виде вклада в имущество акционерного общества «</w:t>
      </w:r>
      <w:r>
        <w:rPr>
          <w:bCs/>
          <w:iCs/>
          <w:sz w:val="20"/>
          <w:szCs w:val="20"/>
        </w:rPr>
        <w:t xml:space="preserve">ДОМ.РФ», не увеличивающего его уставный капитал, для возмещения кредитным организациям недополученных доходов по кредитам, выданным в целях реализации проектов жилищного строительства (утв. постановлением Правительства Российской Федерации от 30.04.2020 № </w:t>
      </w:r>
      <w:r>
        <w:rPr>
          <w:bCs/>
          <w:iCs/>
          <w:sz w:val="20"/>
          <w:szCs w:val="20"/>
        </w:rPr>
        <w:t xml:space="preserve">629) (</w:t>
      </w:r>
      <w:r>
        <w:rPr>
          <w:bCs/>
          <w:iCs/>
          <w:sz w:val="20"/>
          <w:szCs w:val="20"/>
        </w:rPr>
        <w:t xml:space="preserve">далее –</w:t>
      </w:r>
      <w:r>
        <w:rPr>
          <w:bCs/>
          <w:iCs/>
          <w:sz w:val="20"/>
          <w:szCs w:val="20"/>
        </w:rPr>
        <w:t xml:space="preserve"> ППРФ от 30.04.2020 № </w:t>
      </w:r>
      <w:r>
        <w:rPr>
          <w:bCs/>
          <w:iCs/>
          <w:sz w:val="20"/>
          <w:szCs w:val="20"/>
        </w:rPr>
        <w:t xml:space="preserve">629);</w:t>
      </w:r>
      <w:r>
        <w:rPr>
          <w:sz w:val="20"/>
          <w:szCs w:val="20"/>
        </w:rPr>
      </w:r>
      <w:r>
        <w:rPr>
          <w:sz w:val="20"/>
          <w:szCs w:val="20"/>
        </w:rPr>
      </w:r>
    </w:p>
    <w:p>
      <w:pPr>
        <w:pStyle w:val="1148"/>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w:t>
      </w:r>
      <w:r>
        <w:rPr>
          <w:bCs/>
          <w:iCs/>
          <w:sz w:val="20"/>
          <w:szCs w:val="20"/>
        </w:rPr>
        <w:t xml:space="preserve">низациям на возмещение недополученных ими доходов по кредитам, выданным в 2021 году юридическим лицам и индивидуальным предпринимателям на восстановление предпринимательской деятельности (утв. постановлением Правительства Российской Федерации от 27.02.2021</w:t>
      </w:r>
      <w:r>
        <w:rPr>
          <w:bCs/>
          <w:iCs/>
          <w:sz w:val="20"/>
          <w:szCs w:val="20"/>
        </w:rPr>
        <w:t xml:space="preserve"> </w:t>
      </w:r>
      <w:r>
        <w:rPr>
          <w:bCs/>
          <w:iCs/>
          <w:sz w:val="20"/>
          <w:szCs w:val="20"/>
        </w:rPr>
        <w:t xml:space="preserve">№ 279) </w:t>
      </w:r>
      <w:r>
        <w:rPr>
          <w:bCs/>
          <w:iCs/>
          <w:sz w:val="20"/>
          <w:szCs w:val="20"/>
        </w:rPr>
        <w:t xml:space="preserve">(далее – ППРФ </w:t>
      </w:r>
      <w:r>
        <w:rPr>
          <w:bCs/>
          <w:iCs/>
          <w:sz w:val="20"/>
          <w:szCs w:val="20"/>
        </w:rPr>
        <w:t xml:space="preserve">от 27.02.2021</w:t>
      </w:r>
      <w:r>
        <w:rPr>
          <w:bCs/>
          <w:iCs/>
          <w:sz w:val="20"/>
          <w:szCs w:val="20"/>
        </w:rPr>
        <w:t xml:space="preserve"> </w:t>
      </w:r>
      <w:r>
        <w:rPr>
          <w:bCs/>
          <w:iCs/>
          <w:sz w:val="20"/>
          <w:szCs w:val="20"/>
        </w:rPr>
        <w:t xml:space="preserve">№ 279</w:t>
      </w:r>
      <w:r>
        <w:rPr>
          <w:bCs/>
          <w:iCs/>
          <w:sz w:val="20"/>
          <w:szCs w:val="20"/>
        </w:rPr>
        <w:t xml:space="preserve">); </w:t>
      </w:r>
      <w:r>
        <w:rPr>
          <w:bCs/>
          <w:iCs/>
          <w:sz w:val="20"/>
          <w:szCs w:val="20"/>
        </w:rPr>
      </w:r>
      <w:r>
        <w:rPr>
          <w:bCs/>
          <w:iCs/>
          <w:sz w:val="20"/>
          <w:szCs w:val="20"/>
        </w:rPr>
      </w:r>
    </w:p>
    <w:p>
      <w:pPr>
        <w:pStyle w:val="1148"/>
        <w:jc w:val="both"/>
        <w:spacing w:before="40"/>
        <w:rPr>
          <w:bCs/>
          <w:iCs/>
          <w:sz w:val="20"/>
          <w:szCs w:val="20"/>
        </w:rPr>
        <w:outlineLvl w:val="5"/>
      </w:pPr>
      <w:r>
        <w:rPr>
          <w:bCs/>
          <w:iCs/>
          <w:sz w:val="20"/>
          <w:szCs w:val="20"/>
        </w:rPr>
        <w:t xml:space="preserve">- при кредитовании в рамках П</w:t>
      </w:r>
      <w:r>
        <w:rPr>
          <w:bCs/>
          <w:iCs/>
          <w:sz w:val="20"/>
          <w:szCs w:val="20"/>
        </w:rPr>
        <w:t xml:space="preserve">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w:t>
      </w:r>
      <w:r>
        <w:rPr>
          <w:bCs/>
          <w:iCs/>
          <w:sz w:val="20"/>
          <w:szCs w:val="20"/>
        </w:rPr>
        <w:t xml:space="preserve">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w:t>
      </w:r>
      <w:r>
        <w:rPr>
          <w:bCs/>
          <w:iCs/>
          <w:sz w:val="20"/>
          <w:szCs w:val="20"/>
        </w:rPr>
        <w:t xml:space="preserve"> (далее – ППРФ </w:t>
      </w:r>
      <w:r>
        <w:rPr>
          <w:bCs/>
          <w:iCs/>
          <w:sz w:val="20"/>
          <w:szCs w:val="20"/>
        </w:rPr>
        <w:t xml:space="preserve">от 09.02.2021 № 141</w:t>
      </w:r>
      <w:r>
        <w:rPr>
          <w:bCs/>
          <w:iCs/>
          <w:sz w:val="20"/>
          <w:szCs w:val="20"/>
        </w:rPr>
        <w:t xml:space="preserve">);</w:t>
      </w:r>
      <w:r>
        <w:rPr>
          <w:bCs/>
          <w:iCs/>
          <w:sz w:val="20"/>
          <w:szCs w:val="20"/>
        </w:rPr>
      </w:r>
      <w:r>
        <w:rPr>
          <w:bCs/>
          <w:iCs/>
          <w:sz w:val="20"/>
          <w:szCs w:val="20"/>
        </w:rPr>
      </w:r>
    </w:p>
    <w:p>
      <w:pPr>
        <w:pStyle w:val="1148"/>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w:t>
      </w:r>
      <w:r>
        <w:rPr>
          <w:bCs/>
          <w:iCs/>
          <w:sz w:val="20"/>
          <w:szCs w:val="20"/>
        </w:rPr>
        <w:t xml:space="preserve">едитам, выданным по льготной ставке системообразующим организациям и (или) их дочерним обществам, занятым в агропромышленном комплексе, на осуществление операционной деятельности (утв. постановлением Правительства Российской Федерации от 16.03.2022 № 375) </w:t>
      </w:r>
      <w:r>
        <w:rPr>
          <w:bCs/>
          <w:iCs/>
          <w:sz w:val="20"/>
          <w:szCs w:val="20"/>
        </w:rPr>
        <w:t xml:space="preserve">(далее – ППРФ </w:t>
      </w:r>
      <w:r>
        <w:rPr>
          <w:bCs/>
          <w:iCs/>
          <w:sz w:val="20"/>
          <w:szCs w:val="20"/>
        </w:rPr>
        <w:t xml:space="preserve">от 16.03.2022 № 375</w:t>
      </w:r>
      <w:r>
        <w:rPr>
          <w:bCs/>
          <w:iCs/>
          <w:sz w:val="20"/>
          <w:szCs w:val="20"/>
        </w:rPr>
        <w:t xml:space="preserve">); </w:t>
      </w:r>
      <w:r>
        <w:rPr>
          <w:bCs/>
          <w:iCs/>
          <w:sz w:val="20"/>
          <w:szCs w:val="20"/>
        </w:rPr>
      </w:r>
      <w:r>
        <w:rPr>
          <w:bCs/>
          <w:iCs/>
          <w:sz w:val="20"/>
          <w:szCs w:val="20"/>
        </w:rPr>
      </w:r>
    </w:p>
    <w:p>
      <w:pPr>
        <w:pStyle w:val="1148"/>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w:t>
      </w:r>
      <w:r>
        <w:rPr>
          <w:bCs/>
          <w:iCs/>
          <w:sz w:val="20"/>
          <w:szCs w:val="20"/>
        </w:rPr>
        <w:t xml:space="preserve">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 393) </w:t>
      </w:r>
      <w:r>
        <w:rPr>
          <w:bCs/>
          <w:iCs/>
          <w:sz w:val="20"/>
          <w:szCs w:val="20"/>
        </w:rPr>
        <w:t xml:space="preserve">(далее – ППРФ </w:t>
      </w:r>
      <w:r>
        <w:rPr>
          <w:bCs/>
          <w:iCs/>
          <w:sz w:val="20"/>
          <w:szCs w:val="20"/>
        </w:rPr>
        <w:t xml:space="preserve">от 17.03.2022 № 393</w:t>
      </w:r>
      <w:r>
        <w:rPr>
          <w:bCs/>
          <w:iCs/>
          <w:sz w:val="20"/>
          <w:szCs w:val="20"/>
        </w:rPr>
        <w:t xml:space="preserve">); </w:t>
      </w:r>
      <w:r>
        <w:rPr>
          <w:bCs/>
          <w:iCs/>
          <w:sz w:val="20"/>
          <w:szCs w:val="20"/>
        </w:rPr>
      </w:r>
      <w:r>
        <w:rPr>
          <w:bCs/>
          <w:iCs/>
          <w:sz w:val="20"/>
          <w:szCs w:val="20"/>
        </w:rPr>
      </w:r>
    </w:p>
    <w:p>
      <w:pPr>
        <w:pStyle w:val="1148"/>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w:t>
      </w:r>
      <w:r>
        <w:rPr>
          <w:bCs/>
          <w:iCs/>
          <w:sz w:val="20"/>
          <w:szCs w:val="20"/>
        </w:rPr>
        <w:t xml:space="preserve">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w:t>
      </w:r>
      <w:r>
        <w:rPr>
          <w:bCs/>
          <w:iCs/>
          <w:sz w:val="20"/>
          <w:szCs w:val="20"/>
        </w:rPr>
        <w:br w:type="textWrapping" w:clear="all"/>
      </w:r>
      <w:r>
        <w:rPr>
          <w:bCs/>
          <w:iCs/>
          <w:sz w:val="20"/>
          <w:szCs w:val="20"/>
        </w:rPr>
        <w:t xml:space="preserve">№ 574) </w:t>
      </w:r>
      <w:r>
        <w:rPr>
          <w:bCs/>
          <w:iCs/>
          <w:sz w:val="20"/>
          <w:szCs w:val="20"/>
        </w:rPr>
        <w:t xml:space="preserve">(далее – ППРФ </w:t>
      </w:r>
      <w:r>
        <w:rPr>
          <w:bCs/>
          <w:iCs/>
          <w:sz w:val="20"/>
          <w:szCs w:val="20"/>
        </w:rPr>
        <w:t xml:space="preserve">от 02.04.2022 № 574</w:t>
      </w:r>
      <w:r>
        <w:rPr>
          <w:bCs/>
          <w:iCs/>
          <w:sz w:val="20"/>
          <w:szCs w:val="20"/>
        </w:rPr>
        <w:t xml:space="preserve">);</w:t>
      </w:r>
      <w:r>
        <w:rPr>
          <w:bCs/>
          <w:iCs/>
          <w:sz w:val="20"/>
          <w:szCs w:val="20"/>
        </w:rPr>
      </w:r>
      <w:r>
        <w:rPr>
          <w:bCs/>
          <w:iCs/>
          <w:sz w:val="20"/>
          <w:szCs w:val="20"/>
        </w:rPr>
      </w:r>
    </w:p>
    <w:p>
      <w:pPr>
        <w:pStyle w:val="1148"/>
        <w:jc w:val="both"/>
        <w:spacing w:before="40"/>
        <w:rPr>
          <w:bCs/>
          <w:iCs/>
          <w:sz w:val="20"/>
          <w:szCs w:val="20"/>
        </w:rPr>
        <w:outlineLvl w:val="5"/>
      </w:pPr>
      <w:r>
        <w:rPr>
          <w:bCs/>
          <w:iCs/>
          <w:sz w:val="20"/>
          <w:szCs w:val="20"/>
        </w:rPr>
        <w:t xml:space="preserve">- при кредитовании в рамках Правил пр</w:t>
      </w:r>
      <w:r>
        <w:rPr>
          <w:bCs/>
          <w:iCs/>
          <w:sz w:val="20"/>
          <w:szCs w:val="20"/>
        </w:rPr>
        <w:t xml:space="preserve">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 895) </w:t>
      </w:r>
      <w:r>
        <w:rPr>
          <w:bCs/>
          <w:iCs/>
          <w:sz w:val="20"/>
          <w:szCs w:val="20"/>
        </w:rPr>
        <w:t xml:space="preserve">(далее – ППРФ </w:t>
        <w:br w:type="textWrapping" w:clear="all"/>
      </w:r>
      <w:r>
        <w:rPr>
          <w:bCs/>
          <w:iCs/>
          <w:sz w:val="20"/>
          <w:szCs w:val="20"/>
        </w:rPr>
        <w:t xml:space="preserve">от 18.05.2022 № 895</w:t>
      </w:r>
      <w:r>
        <w:rPr>
          <w:bCs/>
          <w:iCs/>
          <w:sz w:val="20"/>
          <w:szCs w:val="20"/>
        </w:rPr>
        <w:t xml:space="preserve">);</w:t>
      </w:r>
      <w:r>
        <w:rPr>
          <w:bCs/>
          <w:iCs/>
          <w:sz w:val="20"/>
          <w:szCs w:val="20"/>
        </w:rPr>
      </w:r>
      <w:r>
        <w:rPr>
          <w:bCs/>
          <w:iCs/>
          <w:sz w:val="20"/>
          <w:szCs w:val="20"/>
        </w:rPr>
      </w:r>
    </w:p>
    <w:p>
      <w:pPr>
        <w:pStyle w:val="1148"/>
        <w:jc w:val="both"/>
        <w:spacing w:before="40"/>
        <w:rPr>
          <w:bCs/>
          <w:iCs/>
          <w:sz w:val="20"/>
          <w:szCs w:val="20"/>
        </w:rPr>
        <w:outlineLvl w:val="5"/>
      </w:pPr>
      <w:r>
        <w:rPr>
          <w:bCs/>
          <w:iCs/>
          <w:sz w:val="20"/>
          <w:szCs w:val="20"/>
        </w:rPr>
        <w:t xml:space="preserve">- при кредитовании в рамках Правил правила пр</w:t>
      </w:r>
      <w:r>
        <w:rPr>
          <w:bCs/>
          <w:iCs/>
          <w:sz w:val="20"/>
          <w:szCs w:val="20"/>
        </w:rPr>
        <w:t xml:space="preserve">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bCs/>
          <w:iCs/>
          <w:sz w:val="20"/>
          <w:szCs w:val="20"/>
        </w:rPr>
        <w:br w:type="textWrapping" w:clear="all"/>
      </w:r>
      <w:r>
        <w:rPr>
          <w:bCs/>
          <w:iCs/>
          <w:sz w:val="20"/>
          <w:szCs w:val="20"/>
        </w:rPr>
        <w:t xml:space="preserve">от 05.12.2019 № 1598) </w:t>
      </w:r>
      <w:r>
        <w:rPr>
          <w:bCs/>
          <w:iCs/>
          <w:sz w:val="20"/>
          <w:szCs w:val="20"/>
        </w:rPr>
        <w:t xml:space="preserve">(далее – ППРФ </w:t>
      </w:r>
      <w:r>
        <w:rPr>
          <w:bCs/>
          <w:iCs/>
          <w:sz w:val="20"/>
          <w:szCs w:val="20"/>
        </w:rPr>
        <w:t xml:space="preserve">от 05.12.2019 № 1598</w:t>
      </w:r>
      <w:r>
        <w:rPr>
          <w:bCs/>
          <w:iCs/>
          <w:sz w:val="20"/>
          <w:szCs w:val="20"/>
        </w:rPr>
        <w:t xml:space="preserve">); </w:t>
      </w:r>
      <w:r>
        <w:rPr>
          <w:bCs/>
          <w:iCs/>
          <w:sz w:val="20"/>
          <w:szCs w:val="20"/>
        </w:rPr>
      </w:r>
      <w:r>
        <w:rPr>
          <w:bCs/>
          <w:iCs/>
          <w:sz w:val="20"/>
          <w:szCs w:val="20"/>
        </w:rPr>
      </w:r>
    </w:p>
    <w:p>
      <w:pPr>
        <w:pStyle w:val="1148"/>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w:t>
      </w:r>
      <w:r>
        <w:rPr>
          <w:bCs/>
          <w:iCs/>
          <w:sz w:val="20"/>
          <w:szCs w:val="20"/>
        </w:rPr>
        <w:t xml:space="preserve">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w:t>
      </w:r>
      <w:r>
        <w:rPr>
          <w:bCs/>
          <w:iCs/>
          <w:sz w:val="20"/>
          <w:szCs w:val="20"/>
        </w:rPr>
        <w:t xml:space="preserve">(далее – ППРФ </w:t>
      </w:r>
      <w:r>
        <w:rPr>
          <w:bCs/>
          <w:iCs/>
          <w:sz w:val="20"/>
          <w:szCs w:val="20"/>
        </w:rPr>
        <w:t xml:space="preserve">от 30.12.2017 № 1706</w:t>
      </w:r>
      <w:r>
        <w:rPr>
          <w:bCs/>
          <w:iCs/>
          <w:sz w:val="20"/>
          <w:szCs w:val="20"/>
        </w:rPr>
        <w:t xml:space="preserve">); </w:t>
      </w:r>
      <w:r>
        <w:rPr>
          <w:bCs/>
          <w:iCs/>
          <w:sz w:val="20"/>
          <w:szCs w:val="20"/>
        </w:rPr>
      </w:r>
      <w:r>
        <w:rPr>
          <w:bCs/>
          <w:iCs/>
          <w:sz w:val="20"/>
          <w:szCs w:val="20"/>
        </w:rPr>
      </w:r>
    </w:p>
    <w:p>
      <w:pPr>
        <w:pStyle w:val="1148"/>
        <w:jc w:val="both"/>
        <w:spacing w:before="40"/>
        <w:rPr>
          <w:bCs/>
          <w:iCs/>
          <w:sz w:val="20"/>
          <w:szCs w:val="20"/>
        </w:rPr>
        <w:outlineLvl w:val="5"/>
      </w:pPr>
      <w:r>
        <w:rPr>
          <w:bCs/>
          <w:iCs/>
          <w:sz w:val="20"/>
          <w:szCs w:val="20"/>
        </w:rPr>
        <w:t xml:space="preserve">- при кредитовании в рамках Правил предоставления субсидий </w:t>
      </w:r>
      <w:r>
        <w:rPr>
          <w:bCs/>
          <w:iCs/>
          <w:sz w:val="20"/>
          <w:szCs w:val="20"/>
        </w:rPr>
        <w:t xml:space="preserve">из федерального бюджета российским кредитным организациям на возмещение недополученных ими доходов по кредитам, выданным в 2017 году субъектам малого и среднего предпринимательства по льготной ставке (утв. постановлением Правительства Российской Федерации </w:t>
      </w:r>
      <w:r>
        <w:rPr>
          <w:bCs/>
          <w:iCs/>
          <w:sz w:val="20"/>
          <w:szCs w:val="20"/>
        </w:rPr>
        <w:t xml:space="preserve">от 03.06.2017 № 674) (далее – ППРФ от 03.06.2017 № 674)</w:t>
      </w:r>
      <w:r>
        <w:rPr>
          <w:bCs/>
          <w:iCs/>
          <w:sz w:val="20"/>
          <w:szCs w:val="20"/>
        </w:rPr>
        <w:t xml:space="preserve">;</w:t>
      </w:r>
      <w:r>
        <w:rPr>
          <w:bCs/>
          <w:iCs/>
          <w:sz w:val="20"/>
          <w:szCs w:val="20"/>
        </w:rPr>
        <w:t xml:space="preserve"> </w:t>
      </w:r>
      <w:r>
        <w:rPr>
          <w:bCs/>
          <w:iCs/>
          <w:sz w:val="20"/>
          <w:szCs w:val="20"/>
        </w:rPr>
      </w:r>
      <w:r>
        <w:rPr>
          <w:bCs/>
          <w:iCs/>
          <w:sz w:val="20"/>
          <w:szCs w:val="20"/>
        </w:rPr>
      </w:r>
    </w:p>
    <w:p>
      <w:pPr>
        <w:pStyle w:val="1148"/>
        <w:jc w:val="both"/>
        <w:spacing w:before="40"/>
        <w:rPr>
          <w:bCs/>
          <w:iCs/>
          <w:sz w:val="20"/>
          <w:szCs w:val="20"/>
        </w:rPr>
        <w:outlineLvl w:val="5"/>
      </w:pPr>
      <w:r>
        <w:rPr>
          <w:bCs/>
          <w:iCs/>
          <w:sz w:val="20"/>
          <w:szCs w:val="20"/>
        </w:rPr>
        <w:t xml:space="preserve">- при кредитовании в рамках Правил предоставления из федерального бюджета с</w:t>
      </w:r>
      <w:r>
        <w:rPr>
          <w:bCs/>
          <w:iCs/>
          <w:sz w:val="20"/>
          <w:szCs w:val="20"/>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bCs/>
          <w:iCs/>
          <w:sz w:val="20"/>
          <w:szCs w:val="20"/>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bCs/>
          <w:iCs/>
          <w:sz w:val="20"/>
          <w:szCs w:val="20"/>
        </w:rPr>
        <w:br w:type="textWrapping" w:clear="all"/>
      </w:r>
      <w:r>
        <w:rPr>
          <w:bCs/>
          <w:iCs/>
          <w:sz w:val="20"/>
          <w:szCs w:val="20"/>
        </w:rPr>
        <w:t xml:space="preserve">(утв. постановлением Правительства Российской Федерации от 29.12.2016 № 1528) (далее – ППРФ от 29.12.2016 </w:t>
      </w:r>
      <w:r>
        <w:rPr>
          <w:bCs/>
          <w:iCs/>
          <w:sz w:val="20"/>
          <w:szCs w:val="20"/>
        </w:rPr>
        <w:br w:type="textWrapping" w:clear="all"/>
      </w:r>
      <w:r>
        <w:rPr>
          <w:bCs/>
          <w:iCs/>
          <w:sz w:val="20"/>
          <w:szCs w:val="20"/>
        </w:rPr>
        <w:t xml:space="preserve">№ 1528)</w:t>
      </w:r>
      <w:r>
        <w:rPr>
          <w:bCs/>
          <w:iCs/>
          <w:sz w:val="20"/>
          <w:szCs w:val="20"/>
        </w:rPr>
        <w:t xml:space="preserve">;</w:t>
      </w:r>
      <w:r>
        <w:rPr>
          <w:bCs/>
          <w:iCs/>
          <w:sz w:val="20"/>
          <w:szCs w:val="20"/>
        </w:rPr>
        <w:t xml:space="preserve"> </w:t>
      </w:r>
      <w:r>
        <w:rPr>
          <w:bCs/>
          <w:iCs/>
          <w:sz w:val="20"/>
          <w:szCs w:val="20"/>
        </w:rPr>
      </w:r>
      <w:r>
        <w:rPr>
          <w:bCs/>
          <w:iCs/>
          <w:sz w:val="20"/>
          <w:szCs w:val="20"/>
        </w:rPr>
      </w:r>
    </w:p>
    <w:p>
      <w:pPr>
        <w:pStyle w:val="1148"/>
        <w:jc w:val="both"/>
        <w:spacing w:before="40"/>
        <w:rPr>
          <w:bCs/>
          <w:iCs/>
          <w:sz w:val="20"/>
          <w:szCs w:val="20"/>
        </w:rPr>
        <w:outlineLvl w:val="5"/>
      </w:pPr>
      <w:r>
        <w:rPr>
          <w:sz w:val="20"/>
        </w:rPr>
        <w:t xml:space="preserve">- при кредитовании в рамках Правил предоставления из федерального бюджета субсиди</w:t>
      </w:r>
      <w:r>
        <w:rPr>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bCs/>
          <w:iCs/>
          <w:sz w:val="20"/>
          <w:szCs w:val="20"/>
        </w:rPr>
        <w:t xml:space="preserve">постановлением Правительства Российской Федерации от 26.04.2019 № 512) (далее – ППРФ от 26.04.2019 № 512)</w:t>
      </w:r>
      <w:r>
        <w:rPr>
          <w:bCs/>
          <w:iCs/>
          <w:sz w:val="20"/>
          <w:szCs w:val="20"/>
        </w:rPr>
        <w:t xml:space="preserve">;</w:t>
      </w:r>
      <w:r>
        <w:rPr>
          <w:bCs/>
          <w:iCs/>
          <w:sz w:val="20"/>
          <w:szCs w:val="20"/>
        </w:rPr>
        <w:t xml:space="preserve"> </w:t>
      </w:r>
      <w:r>
        <w:rPr>
          <w:bCs/>
          <w:iCs/>
          <w:sz w:val="20"/>
          <w:szCs w:val="20"/>
        </w:rPr>
      </w:r>
      <w:r>
        <w:rPr>
          <w:bCs/>
          <w:iCs/>
          <w:sz w:val="20"/>
          <w:szCs w:val="20"/>
        </w:rPr>
      </w:r>
    </w:p>
    <w:p>
      <w:pPr>
        <w:pStyle w:val="1148"/>
        <w:jc w:val="both"/>
        <w:spacing w:before="40"/>
        <w:rPr>
          <w:bCs/>
          <w:iCs/>
          <w:color w:val="000000"/>
          <w:sz w:val="20"/>
          <w:szCs w:val="20"/>
        </w:rPr>
        <w:outlineLvl w:val="5"/>
      </w:pPr>
      <w:r>
        <w:rPr>
          <w:color w:val="000000"/>
          <w:sz w:val="20"/>
          <w:szCs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color w:val="000000"/>
          <w:sz w:val="20"/>
          <w:szCs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bCs/>
          <w:iCs/>
          <w:color w:val="000000"/>
          <w:sz w:val="20"/>
          <w:szCs w:val="20"/>
        </w:rPr>
        <w:t xml:space="preserve">постановлением Правительства Российской Федерации от 24.12.2019 № 1804) (далее – ППРФ от 24.12.2019 № 1804);</w:t>
      </w:r>
      <w:r>
        <w:rPr>
          <w:bCs/>
          <w:iCs/>
          <w:color w:val="000000"/>
          <w:sz w:val="20"/>
          <w:szCs w:val="20"/>
        </w:rPr>
      </w:r>
      <w:r>
        <w:rPr>
          <w:bCs/>
          <w:iCs/>
          <w:color w:val="000000"/>
          <w:sz w:val="20"/>
          <w:szCs w:val="20"/>
        </w:rPr>
      </w:r>
    </w:p>
    <w:p>
      <w:pPr>
        <w:pStyle w:val="1148"/>
        <w:jc w:val="both"/>
        <w:spacing w:before="40"/>
        <w:rPr>
          <w:bCs/>
          <w:iCs/>
          <w:color w:val="000000"/>
          <w:sz w:val="20"/>
          <w:szCs w:val="20"/>
        </w:rPr>
        <w:outlineLvl w:val="5"/>
      </w:pPr>
      <w:r>
        <w:rPr>
          <w:color w:val="000000"/>
          <w:sz w:val="20"/>
          <w:szCs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color w:val="000000"/>
          <w:sz w:val="20"/>
          <w:szCs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bCs/>
          <w:iCs/>
          <w:color w:val="000000"/>
          <w:sz w:val="20"/>
          <w:szCs w:val="20"/>
        </w:rPr>
        <w:t xml:space="preserve">постановлением Правительства Российской Федерации от 30.12.2018 № 1764) (далее – ППРФ от 30.12.2018 </w:t>
        <w:br w:type="textWrapping" w:clear="all"/>
        <w:t xml:space="preserve">№ 1764); </w:t>
      </w:r>
      <w:r>
        <w:rPr>
          <w:bCs/>
          <w:iCs/>
          <w:color w:val="000000"/>
          <w:sz w:val="20"/>
          <w:szCs w:val="20"/>
        </w:rPr>
      </w:r>
      <w:r>
        <w:rPr>
          <w:bCs/>
          <w:iCs/>
          <w:color w:val="000000"/>
          <w:sz w:val="20"/>
          <w:szCs w:val="20"/>
        </w:rPr>
      </w:r>
    </w:p>
    <w:p>
      <w:pPr>
        <w:pStyle w:val="1148"/>
        <w:jc w:val="both"/>
        <w:spacing w:before="40" w:after="120"/>
        <w:rPr>
          <w:bCs/>
          <w:iCs/>
          <w:color w:val="000000"/>
          <w:sz w:val="20"/>
          <w:szCs w:val="20"/>
        </w:rPr>
        <w:outlineLvl w:val="5"/>
      </w:pPr>
      <w:r>
        <w:rPr>
          <w:bCs/>
          <w:iCs/>
          <w:color w:val="000000"/>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на приоб</w:t>
      </w:r>
      <w:r>
        <w:rPr>
          <w:bCs/>
          <w:iCs/>
          <w:color w:val="000000"/>
          <w:sz w:val="20"/>
          <w:szCs w:val="20"/>
        </w:rPr>
        <w:t xml:space="preserve">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 1570).</w:t>
      </w:r>
      <w:r>
        <w:rPr>
          <w:bCs/>
          <w:iCs/>
          <w:color w:val="000000"/>
          <w:sz w:val="20"/>
          <w:szCs w:val="20"/>
        </w:rPr>
      </w:r>
      <w:r>
        <w:rPr>
          <w:bCs/>
          <w:iCs/>
          <w:color w:val="000000"/>
          <w:sz w:val="20"/>
          <w:szCs w:val="20"/>
        </w:rPr>
      </w:r>
    </w:p>
    <w:p>
      <w:pPr>
        <w:pStyle w:val="1148"/>
        <w:jc w:val="both"/>
        <w:spacing w:before="40" w:after="40"/>
        <w:rPr>
          <w:color w:val="000000"/>
          <w:sz w:val="20"/>
          <w:szCs w:val="20"/>
        </w:rPr>
        <w:outlineLvl w:val="5"/>
      </w:pPr>
      <w:r>
        <w:rPr>
          <w:color w:val="000000"/>
          <w:sz w:val="20"/>
          <w:szCs w:val="20"/>
        </w:rPr>
        <w:t xml:space="preserve">- при кредитовании в рамках решения Министерства сел</w:t>
      </w:r>
      <w:r>
        <w:rPr>
          <w:color w:val="000000"/>
          <w:sz w:val="20"/>
          <w:szCs w:val="20"/>
        </w:rPr>
        <w:t xml:space="preserve">ьского хозяйства Российской Федерации о порядке предоставления субсидии от 24.01.2024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w:t>
      </w:r>
      <w:r>
        <w:rPr>
          <w:color w:val="000000"/>
          <w:sz w:val="20"/>
          <w:szCs w:val="20"/>
        </w:rPr>
        <w:t xml:space="preserve">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w:t>
      </w:r>
      <w:r>
        <w:rPr>
          <w:color w:val="000000"/>
          <w:sz w:val="20"/>
          <w:szCs w:val="20"/>
        </w:rPr>
        <w:t xml:space="preserve">щую (промышленную) переработку сельскохозяйственной продукции и ее реализацию, по льготной ставке» далее – Решение № 258-Р , принятого в соответствии с постановлением Правительства Российской Федерации от 25.10.2023 № 1780 «Об утверждении Правил предоставл</w:t>
      </w:r>
      <w:r>
        <w:rPr>
          <w:color w:val="000000"/>
          <w:sz w:val="20"/>
          <w:szCs w:val="20"/>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color w:val="000000"/>
          <w:sz w:val="20"/>
          <w:szCs w:val="20"/>
        </w:rPr>
      </w:r>
      <w:r>
        <w:rPr>
          <w:color w:val="000000"/>
          <w:sz w:val="20"/>
          <w:szCs w:val="20"/>
        </w:rPr>
      </w:r>
    </w:p>
    <w:p>
      <w:pPr>
        <w:pStyle w:val="1148"/>
        <w:jc w:val="both"/>
        <w:spacing w:before="40" w:after="40"/>
        <w:rPr>
          <w:color w:val="000000"/>
          <w:sz w:val="20"/>
          <w:szCs w:val="20"/>
        </w:rPr>
        <w:outlineLvl w:val="5"/>
      </w:pPr>
      <w:r>
        <w:rPr>
          <w:color w:val="000000"/>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от 07.02.2024 № 22-68850-00358-Р «Возмещение недополученных российскими кредитными организациями, междуна</w:t>
      </w:r>
      <w:r>
        <w:rPr>
          <w:color w:val="000000"/>
          <w:sz w:val="20"/>
          <w:szCs w:val="20"/>
        </w:rPr>
        <w:t xml:space="preserve">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br/>
        <w:t xml:space="preserve">и индивидуа</w:t>
      </w:r>
      <w:r>
        <w:rPr>
          <w:color w:val="000000"/>
          <w:sz w:val="20"/>
          <w:szCs w:val="20"/>
        </w:rPr>
        <w:t xml:space="preserve">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358-Р», принятого в соответствии с ППРФ от 25.10.2023 № 1780;</w:t>
      </w:r>
      <w:r>
        <w:rPr>
          <w:color w:val="000000"/>
          <w:sz w:val="20"/>
          <w:szCs w:val="20"/>
        </w:rPr>
      </w:r>
      <w:r>
        <w:rPr>
          <w:color w:val="000000"/>
          <w:sz w:val="20"/>
          <w:szCs w:val="20"/>
        </w:rPr>
      </w:r>
    </w:p>
    <w:p>
      <w:pPr>
        <w:pStyle w:val="1148"/>
        <w:jc w:val="both"/>
        <w:rPr>
          <w:color w:val="000000"/>
          <w:sz w:val="20"/>
          <w:szCs w:val="20"/>
        </w:rPr>
      </w:pPr>
      <w:r>
        <w:rPr>
          <w:color w:val="000000"/>
          <w:sz w:val="20"/>
          <w:szCs w:val="20"/>
        </w:rPr>
        <w:t xml:space="preserve">- при кредитовании в рамках решения Министерства экономического развития Российской Федерации о порядке предоставления субсидии от </w:t>
      </w:r>
      <w:r>
        <w:rPr>
          <w:color w:val="000000"/>
          <w:sz w:val="20"/>
          <w:szCs w:val="20"/>
        </w:rPr>
        <w:t xml:space="preserve">26.01.2024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1201-Р», принятого в соответствии с ППРФ от 25.10.2023 № 1780.».</w:t>
      </w:r>
      <w:r>
        <w:rPr>
          <w:color w:val="000000"/>
          <w:sz w:val="20"/>
          <w:szCs w:val="20"/>
        </w:rPr>
      </w:r>
      <w:r>
        <w:rPr>
          <w:color w:val="000000"/>
          <w:sz w:val="20"/>
          <w:szCs w:val="20"/>
        </w:rPr>
      </w:r>
    </w:p>
    <w:p>
      <w:pPr>
        <w:pStyle w:val="1148"/>
        <w:jc w:val="both"/>
        <w:tabs>
          <w:tab w:val="left" w:pos="1134" w:leader="none"/>
        </w:tabs>
        <w:rPr>
          <w:sz w:val="20"/>
          <w:szCs w:val="20"/>
        </w:rPr>
      </w:pPr>
      <w:r>
        <w:rPr>
          <w:sz w:val="20"/>
          <w:szCs w:val="20"/>
        </w:rPr>
        <w:t xml:space="preserve">-</w:t>
      </w:r>
      <w:r>
        <w:rPr>
          <w:sz w:val="20"/>
          <w:szCs w:val="20"/>
        </w:rPr>
        <w:t xml:space="preserve">  </w:t>
      </w:r>
      <w:r>
        <w:rPr>
          <w:sz w:val="20"/>
          <w:szCs w:val="20"/>
        </w:rPr>
        <w:t xml:space="preserve">при кредитовании в рамках решения Министерства сельского хозяйства Российской Федерации о порядке предоставлен</w:t>
      </w:r>
      <w:r>
        <w:rPr>
          <w:sz w:val="20"/>
          <w:szCs w:val="20"/>
        </w:rPr>
        <w:t xml:space="preserve">ия субсидии от 22.02.2024 </w:t>
        <w:br/>
        <w:t xml:space="preserve">№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дох</w:t>
      </w:r>
      <w:r>
        <w:rPr>
          <w:sz w:val="20"/>
          <w:szCs w:val="20"/>
        </w:rPr>
        <w:t xml:space="preserve">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w:t>
        <w:br/>
        <w:t xml:space="preserve">№ 1780.».</w:t>
      </w:r>
      <w:r>
        <w:rPr>
          <w:sz w:val="20"/>
          <w:szCs w:val="20"/>
        </w:rPr>
      </w:r>
      <w:r>
        <w:rPr>
          <w:sz w:val="20"/>
          <w:szCs w:val="20"/>
        </w:rPr>
      </w:r>
    </w:p>
    <w:p>
      <w:pPr>
        <w:pStyle w:val="1148"/>
        <w:jc w:val="both"/>
        <w:tabs>
          <w:tab w:val="left" w:pos="1134" w:leader="none"/>
        </w:tabs>
        <w:rPr>
          <w:sz w:val="20"/>
          <w:szCs w:val="20"/>
        </w:rPr>
      </w:pPr>
      <w:r>
        <w:rPr>
          <w:sz w:val="20"/>
          <w:szCs w:val="20"/>
        </w:rPr>
      </w:r>
      <w:r>
        <w:rPr>
          <w:sz w:val="20"/>
          <w:szCs w:val="20"/>
        </w:rPr>
      </w:r>
      <w:r>
        <w:rPr>
          <w:sz w:val="20"/>
          <w:szCs w:val="20"/>
        </w:rPr>
      </w:r>
    </w:p>
    <w:p>
      <w:pPr>
        <w:pStyle w:val="1148"/>
        <w:jc w:val="both"/>
        <w:tabs>
          <w:tab w:val="left" w:pos="1134" w:leader="none"/>
        </w:tabs>
        <w:rPr>
          <w:sz w:val="20"/>
          <w:szCs w:val="20"/>
        </w:rPr>
      </w:pPr>
      <w:r>
        <w:rPr>
          <w:sz w:val="20"/>
          <w:szCs w:val="20"/>
        </w:rPr>
      </w:r>
      <w:r>
        <w:rPr>
          <w:sz w:val="20"/>
          <w:szCs w:val="20"/>
        </w:rPr>
      </w:r>
      <w:r>
        <w:rPr>
          <w:sz w:val="20"/>
          <w:szCs w:val="20"/>
        </w:rPr>
      </w:r>
    </w:p>
    <w:tbl>
      <w:tblPr>
        <w:tblW w:w="100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820"/>
        <w:gridCol w:w="45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1148"/>
              <w:jc w:val="center"/>
              <w:spacing w:before="40" w:after="40"/>
              <w:rPr>
                <w:b/>
                <w:bCs/>
                <w:iCs/>
                <w:sz w:val="20"/>
                <w:szCs w:val="20"/>
              </w:rPr>
              <w:outlineLvl w:val="5"/>
            </w:pPr>
            <w:r>
              <w:rPr>
                <w:b/>
                <w:bCs/>
                <w:iCs/>
                <w:sz w:val="20"/>
                <w:szCs w:val="20"/>
              </w:rPr>
              <w:t xml:space="preserve">№</w:t>
            </w:r>
            <w:r>
              <w:rPr>
                <w:b/>
                <w:bCs/>
                <w:iCs/>
                <w:sz w:val="20"/>
                <w:szCs w:val="20"/>
              </w:rPr>
              <w:br w:type="textWrapping" w:clear="all"/>
            </w:r>
            <w:r>
              <w:rPr>
                <w:b/>
                <w:bCs/>
                <w:iCs/>
                <w:sz w:val="20"/>
                <w:szCs w:val="20"/>
              </w:rPr>
              <w:t xml:space="preserve">п/п</w:t>
            </w:r>
            <w:r>
              <w:rPr>
                <w:b/>
                <w:bCs/>
                <w:iCs/>
                <w:sz w:val="20"/>
                <w:szCs w:val="20"/>
              </w:rPr>
            </w:r>
            <w:r>
              <w:rPr>
                <w:b/>
                <w:bCs/>
                <w:iCs/>
                <w:sz w:val="20"/>
                <w:szCs w:val="20"/>
              </w:rPr>
            </w:r>
          </w:p>
        </w:tc>
        <w:tc>
          <w:tcPr>
            <w:gridSpan w:val="2"/>
            <w:tcW w:w="9343" w:type="dxa"/>
            <w:vAlign w:val="top"/>
            <w:textDirection w:val="lrTb"/>
            <w:noWrap w:val="false"/>
          </w:tcPr>
          <w:p>
            <w:pPr>
              <w:pStyle w:val="1148"/>
              <w:jc w:val="center"/>
              <w:keepNext/>
              <w:spacing w:before="40" w:after="40"/>
              <w:rPr>
                <w:b/>
                <w:bCs/>
                <w:iCs/>
              </w:rPr>
              <w:outlineLvl w:val="5"/>
            </w:pPr>
            <w:r>
              <w:rPr>
                <w:b/>
                <w:bCs/>
                <w:iCs/>
              </w:rPr>
              <w:t xml:space="preserve">Перечень льготных программ</w:t>
            </w:r>
            <w:r>
              <w:rPr>
                <w:b/>
                <w:bCs/>
                <w:iCs/>
              </w:rPr>
            </w:r>
            <w:r>
              <w:rPr>
                <w:b/>
                <w:bCs/>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48"/>
              <w:jc w:val="center"/>
              <w:keepNext/>
              <w:spacing w:before="40" w:after="40"/>
              <w:rPr>
                <w:bCs/>
                <w:iCs/>
                <w:sz w:val="20"/>
                <w:szCs w:val="20"/>
              </w:rPr>
              <w:outlineLvl w:val="5"/>
            </w:pPr>
            <w:r>
              <w:rPr>
                <w:bCs/>
                <w:iCs/>
                <w:sz w:val="20"/>
                <w:szCs w:val="20"/>
              </w:rPr>
            </w:r>
            <w:r>
              <w:rPr>
                <w:bCs/>
                <w:iCs/>
                <w:sz w:val="20"/>
                <w:szCs w:val="20"/>
              </w:rPr>
            </w:r>
            <w:r>
              <w:rPr>
                <w:bCs/>
                <w:iCs/>
                <w:sz w:val="20"/>
                <w:szCs w:val="20"/>
              </w:rPr>
            </w:r>
          </w:p>
        </w:tc>
        <w:tc>
          <w:tcPr>
            <w:tcW w:w="4820" w:type="dxa"/>
            <w:vAlign w:val="top"/>
            <w:textDirection w:val="lrTb"/>
            <w:noWrap w:val="false"/>
          </w:tcPr>
          <w:p>
            <w:pPr>
              <w:pStyle w:val="1148"/>
              <w:jc w:val="center"/>
              <w:keepNext/>
              <w:spacing w:before="40" w:after="40"/>
              <w:rPr>
                <w:b/>
                <w:bCs/>
                <w:iCs/>
                <w:sz w:val="20"/>
                <w:szCs w:val="20"/>
              </w:rPr>
              <w:outlineLvl w:val="5"/>
            </w:pPr>
            <w:r>
              <w:rPr>
                <w:b/>
                <w:bCs/>
                <w:iCs/>
                <w:sz w:val="20"/>
                <w:szCs w:val="20"/>
              </w:rPr>
              <w:t xml:space="preserve">Перечень 1</w:t>
            </w:r>
            <w:r>
              <w:rPr>
                <w:b/>
                <w:bCs/>
                <w:iCs/>
                <w:sz w:val="20"/>
                <w:szCs w:val="20"/>
              </w:rPr>
            </w:r>
            <w:r>
              <w:rPr>
                <w:b/>
                <w:bCs/>
                <w:iCs/>
                <w:sz w:val="20"/>
                <w:szCs w:val="20"/>
              </w:rPr>
            </w:r>
          </w:p>
        </w:tc>
        <w:tc>
          <w:tcPr>
            <w:tcW w:w="4523" w:type="dxa"/>
            <w:vAlign w:val="top"/>
            <w:textDirection w:val="lrTb"/>
            <w:noWrap w:val="false"/>
          </w:tcPr>
          <w:p>
            <w:pPr>
              <w:pStyle w:val="1148"/>
              <w:jc w:val="center"/>
              <w:keepNext/>
              <w:spacing w:before="40" w:after="40"/>
              <w:rPr>
                <w:b/>
                <w:bCs/>
                <w:iCs/>
                <w:sz w:val="20"/>
                <w:szCs w:val="20"/>
              </w:rPr>
              <w:outlineLvl w:val="5"/>
            </w:pPr>
            <w:r>
              <w:rPr>
                <w:b/>
                <w:bCs/>
                <w:iCs/>
                <w:sz w:val="20"/>
                <w:szCs w:val="20"/>
              </w:rPr>
              <w:t xml:space="preserve">Перечень 2</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48"/>
              <w:jc w:val="center"/>
              <w:keepNext/>
              <w:spacing w:before="40" w:after="40"/>
              <w:rPr>
                <w:b/>
                <w:bCs/>
                <w:iCs/>
                <w:sz w:val="20"/>
                <w:szCs w:val="20"/>
              </w:rPr>
              <w:outlineLvl w:val="5"/>
            </w:pPr>
            <w:r>
              <w:rPr>
                <w:b/>
                <w:bCs/>
                <w:iCs/>
                <w:sz w:val="20"/>
                <w:szCs w:val="20"/>
              </w:rPr>
            </w:r>
            <w:r>
              <w:rPr>
                <w:b/>
                <w:bCs/>
                <w:iCs/>
                <w:sz w:val="20"/>
                <w:szCs w:val="20"/>
              </w:rPr>
            </w:r>
            <w:r>
              <w:rPr>
                <w:b/>
                <w:bCs/>
                <w:iCs/>
                <w:sz w:val="20"/>
                <w:szCs w:val="20"/>
              </w:rPr>
            </w:r>
          </w:p>
        </w:tc>
        <w:tc>
          <w:tcPr>
            <w:gridSpan w:val="2"/>
            <w:tcW w:w="9343" w:type="dxa"/>
            <w:vAlign w:val="top"/>
            <w:textDirection w:val="lrTb"/>
            <w:noWrap w:val="false"/>
          </w:tcPr>
          <w:p>
            <w:pPr>
              <w:pStyle w:val="1148"/>
              <w:jc w:val="center"/>
              <w:keepNext/>
              <w:spacing w:before="40" w:after="40"/>
              <w:rPr>
                <w:b/>
                <w:bCs/>
                <w:iCs/>
                <w:sz w:val="20"/>
                <w:szCs w:val="20"/>
              </w:rPr>
              <w:outlineLvl w:val="5"/>
            </w:pPr>
            <w:r>
              <w:rPr>
                <w:b/>
                <w:bCs/>
                <w:iCs/>
                <w:sz w:val="20"/>
                <w:szCs w:val="20"/>
              </w:rPr>
              <w:t xml:space="preserve">Пункты раздела 12 </w:t>
            </w:r>
            <w:r>
              <w:rPr>
                <w:b/>
                <w:bCs/>
                <w:iCs/>
                <w:sz w:val="20"/>
                <w:szCs w:val="20"/>
              </w:rPr>
              <w:t xml:space="preserve">«</w:t>
            </w:r>
            <w:r>
              <w:rPr>
                <w:b/>
                <w:bCs/>
                <w:iCs/>
                <w:sz w:val="20"/>
                <w:szCs w:val="20"/>
              </w:rPr>
              <w:t xml:space="preserve">Кредитные операции»</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48"/>
              <w:jc w:val="center"/>
              <w:keepNext/>
              <w:spacing w:before="40" w:after="40"/>
              <w:rPr>
                <w:b/>
                <w:bCs/>
                <w:iCs/>
                <w:sz w:val="20"/>
                <w:szCs w:val="20"/>
              </w:rPr>
              <w:outlineLvl w:val="5"/>
            </w:pPr>
            <w:r>
              <w:rPr>
                <w:b/>
                <w:bCs/>
                <w:iCs/>
                <w:sz w:val="20"/>
                <w:szCs w:val="20"/>
              </w:rPr>
            </w:r>
            <w:r>
              <w:rPr>
                <w:b/>
                <w:bCs/>
                <w:iCs/>
                <w:sz w:val="20"/>
                <w:szCs w:val="20"/>
              </w:rPr>
            </w:r>
            <w:r>
              <w:rPr>
                <w:b/>
                <w:bCs/>
                <w:iCs/>
                <w:sz w:val="20"/>
                <w:szCs w:val="20"/>
              </w:rPr>
            </w:r>
          </w:p>
        </w:tc>
        <w:tc>
          <w:tcPr>
            <w:tcW w:w="4820" w:type="dxa"/>
            <w:vAlign w:val="top"/>
            <w:textDirection w:val="lrTb"/>
            <w:noWrap w:val="false"/>
          </w:tcPr>
          <w:p>
            <w:pPr>
              <w:pStyle w:val="1148"/>
              <w:jc w:val="center"/>
              <w:keepNext/>
              <w:spacing w:before="40" w:after="40"/>
              <w:rPr>
                <w:b/>
                <w:bCs/>
                <w:iCs/>
                <w:sz w:val="20"/>
                <w:szCs w:val="20"/>
              </w:rPr>
              <w:outlineLvl w:val="5"/>
            </w:pPr>
            <w:r>
              <w:rPr>
                <w:b/>
                <w:bCs/>
                <w:iCs/>
                <w:sz w:val="20"/>
                <w:szCs w:val="20"/>
              </w:rPr>
              <w:t xml:space="preserve">12.1, 12.2, 12.4, 12.5, 12.8</w:t>
            </w:r>
            <w:r>
              <w:rPr>
                <w:b/>
                <w:bCs/>
                <w:iCs/>
                <w:sz w:val="20"/>
                <w:szCs w:val="20"/>
              </w:rPr>
            </w:r>
            <w:r>
              <w:rPr>
                <w:b/>
                <w:bCs/>
                <w:iCs/>
                <w:sz w:val="20"/>
                <w:szCs w:val="20"/>
              </w:rPr>
            </w:r>
          </w:p>
        </w:tc>
        <w:tc>
          <w:tcPr>
            <w:tcW w:w="4523" w:type="dxa"/>
            <w:vAlign w:val="top"/>
            <w:textDirection w:val="lrTb"/>
            <w:noWrap w:val="false"/>
          </w:tcPr>
          <w:p>
            <w:pPr>
              <w:pStyle w:val="1148"/>
              <w:jc w:val="center"/>
              <w:keepNext/>
              <w:spacing w:before="40" w:after="40"/>
              <w:rPr>
                <w:b/>
                <w:bCs/>
                <w:iCs/>
                <w:sz w:val="20"/>
                <w:szCs w:val="20"/>
              </w:rPr>
              <w:outlineLvl w:val="5"/>
            </w:pPr>
            <w:r>
              <w:rPr>
                <w:b/>
                <w:bCs/>
                <w:iCs/>
                <w:sz w:val="20"/>
                <w:szCs w:val="20"/>
              </w:rPr>
              <w:t xml:space="preserve">12.3, 12.7</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8"/>
              <w:jc w:val="center"/>
              <w:spacing w:before="40" w:after="40"/>
              <w:rPr>
                <w:bCs/>
                <w:iCs/>
                <w:sz w:val="20"/>
                <w:szCs w:val="20"/>
              </w:rPr>
              <w:outlineLvl w:val="5"/>
            </w:pPr>
            <w:r>
              <w:rPr>
                <w:bCs/>
                <w:iCs/>
                <w:sz w:val="20"/>
                <w:szCs w:val="20"/>
              </w:rPr>
              <w:t xml:space="preserve">1</w:t>
            </w:r>
            <w:r>
              <w:rPr>
                <w:bCs/>
                <w:iCs/>
                <w:sz w:val="20"/>
                <w:szCs w:val="20"/>
              </w:rPr>
            </w:r>
            <w:r>
              <w:rPr>
                <w:bCs/>
                <w:iCs/>
                <w:sz w:val="20"/>
                <w:szCs w:val="20"/>
              </w:rPr>
            </w:r>
          </w:p>
        </w:tc>
        <w:tc>
          <w:tcPr>
            <w:tcW w:w="4820" w:type="dxa"/>
            <w:vAlign w:val="top"/>
            <w:textDirection w:val="lrTb"/>
            <w:noWrap w:val="false"/>
          </w:tcPr>
          <w:p>
            <w:pPr>
              <w:pStyle w:val="1148"/>
              <w:keepNext/>
              <w:spacing w:before="40"/>
              <w:rPr>
                <w:bCs/>
                <w:iCs/>
                <w:sz w:val="20"/>
                <w:szCs w:val="20"/>
              </w:rPr>
              <w:outlineLvl w:val="5"/>
            </w:pPr>
            <w:r>
              <w:rPr>
                <w:bCs/>
                <w:iCs/>
                <w:sz w:val="20"/>
                <w:szCs w:val="20"/>
              </w:rPr>
              <w:t xml:space="preserve">- ППРФ от 29.12.2016 № 1528 </w:t>
            </w:r>
            <w:r>
              <w:rPr>
                <w:bCs/>
                <w:iCs/>
                <w:sz w:val="20"/>
                <w:szCs w:val="20"/>
              </w:rPr>
            </w:r>
            <w:r>
              <w:rPr>
                <w:bCs/>
                <w:iCs/>
                <w:sz w:val="20"/>
                <w:szCs w:val="20"/>
              </w:rPr>
            </w:r>
          </w:p>
          <w:p>
            <w:pPr>
              <w:pStyle w:val="1148"/>
              <w:keepNext/>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4523" w:type="dxa"/>
            <w:vAlign w:val="top"/>
            <w:textDirection w:val="lrTb"/>
            <w:noWrap w:val="false"/>
          </w:tcPr>
          <w:p>
            <w:pPr>
              <w:pStyle w:val="1148"/>
              <w:keepNext/>
              <w:spacing w:before="40" w:after="40"/>
              <w:rPr>
                <w:bCs/>
                <w:iCs/>
                <w:sz w:val="20"/>
                <w:szCs w:val="20"/>
              </w:rPr>
              <w:outlineLvl w:val="5"/>
            </w:pPr>
            <w:r>
              <w:rPr>
                <w:bCs/>
                <w:iCs/>
                <w:sz w:val="20"/>
                <w:szCs w:val="20"/>
              </w:rPr>
              <w:t xml:space="preserve">- ППРФ от 29.12.2016 № 1528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8"/>
              <w:jc w:val="center"/>
              <w:spacing w:before="40" w:after="40"/>
              <w:rPr>
                <w:bCs/>
                <w:iCs/>
                <w:sz w:val="20"/>
                <w:szCs w:val="20"/>
              </w:rPr>
              <w:outlineLvl w:val="5"/>
            </w:pPr>
            <w:r>
              <w:rPr>
                <w:bCs/>
                <w:iCs/>
                <w:sz w:val="20"/>
                <w:szCs w:val="20"/>
              </w:rPr>
              <w:t xml:space="preserve">2</w:t>
            </w:r>
            <w:r>
              <w:rPr>
                <w:bCs/>
                <w:iCs/>
                <w:sz w:val="20"/>
                <w:szCs w:val="20"/>
              </w:rPr>
            </w:r>
            <w:r>
              <w:rPr>
                <w:bCs/>
                <w:iCs/>
                <w:sz w:val="20"/>
                <w:szCs w:val="20"/>
              </w:rPr>
            </w:r>
          </w:p>
        </w:tc>
        <w:tc>
          <w:tcPr>
            <w:tcW w:w="4820" w:type="dxa"/>
            <w:vAlign w:val="top"/>
            <w:textDirection w:val="lrTb"/>
            <w:noWrap w:val="false"/>
          </w:tcPr>
          <w:p>
            <w:pPr>
              <w:pStyle w:val="1148"/>
              <w:keepNext/>
              <w:spacing w:before="40"/>
              <w:rPr>
                <w:bCs/>
                <w:iCs/>
                <w:sz w:val="20"/>
                <w:szCs w:val="20"/>
              </w:rPr>
              <w:outlineLvl w:val="5"/>
            </w:pPr>
            <w:r>
              <w:rPr>
                <w:bCs/>
                <w:iCs/>
                <w:sz w:val="20"/>
                <w:szCs w:val="20"/>
              </w:rPr>
              <w:t xml:space="preserve">- ППРФ от 26.04.2019 № 512 </w:t>
            </w:r>
            <w:r>
              <w:rPr>
                <w:bCs/>
                <w:iCs/>
                <w:sz w:val="20"/>
                <w:szCs w:val="20"/>
              </w:rPr>
            </w:r>
            <w:r>
              <w:rPr>
                <w:bCs/>
                <w:iCs/>
                <w:sz w:val="20"/>
                <w:szCs w:val="20"/>
              </w:rPr>
            </w:r>
          </w:p>
          <w:p>
            <w:pPr>
              <w:pStyle w:val="1148"/>
              <w:keepNext/>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4523" w:type="dxa"/>
            <w:vAlign w:val="top"/>
            <w:textDirection w:val="lrTb"/>
            <w:noWrap w:val="false"/>
          </w:tcPr>
          <w:p>
            <w:pPr>
              <w:pStyle w:val="1148"/>
              <w:spacing w:before="40" w:after="40"/>
              <w:rPr>
                <w:bCs/>
                <w:iCs/>
                <w:sz w:val="20"/>
                <w:szCs w:val="20"/>
              </w:rPr>
            </w:pPr>
            <w:r>
              <w:rPr>
                <w:bCs/>
                <w:iCs/>
                <w:sz w:val="20"/>
                <w:szCs w:val="20"/>
              </w:rPr>
              <w:t xml:space="preserve">- ППРФ от 26.04.2019 № 512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8"/>
              <w:jc w:val="center"/>
              <w:spacing w:before="40" w:after="40"/>
              <w:rPr>
                <w:bCs/>
                <w:iCs/>
                <w:sz w:val="20"/>
                <w:szCs w:val="20"/>
              </w:rPr>
            </w:pPr>
            <w:r>
              <w:rPr>
                <w:bCs/>
                <w:iCs/>
                <w:sz w:val="20"/>
                <w:szCs w:val="20"/>
              </w:rPr>
              <w:t xml:space="preserve">3</w:t>
            </w:r>
            <w:r>
              <w:rPr>
                <w:bCs/>
                <w:iCs/>
                <w:sz w:val="20"/>
                <w:szCs w:val="20"/>
              </w:rPr>
            </w:r>
            <w:r>
              <w:rPr>
                <w:bCs/>
                <w:iCs/>
                <w:sz w:val="20"/>
                <w:szCs w:val="20"/>
              </w:rPr>
            </w:r>
          </w:p>
        </w:tc>
        <w:tc>
          <w:tcPr>
            <w:tcW w:w="4820" w:type="dxa"/>
            <w:vAlign w:val="top"/>
            <w:textDirection w:val="lrTb"/>
            <w:noWrap w:val="false"/>
          </w:tcPr>
          <w:p>
            <w:pPr>
              <w:pStyle w:val="1148"/>
              <w:spacing w:before="40" w:after="40"/>
              <w:rPr>
                <w:bCs/>
                <w:iCs/>
                <w:sz w:val="20"/>
                <w:szCs w:val="20"/>
              </w:rPr>
            </w:pPr>
            <w:r>
              <w:rPr>
                <w:bCs/>
                <w:iCs/>
                <w:sz w:val="20"/>
                <w:szCs w:val="20"/>
              </w:rPr>
              <w:t xml:space="preserve">- ППРФ от 24.12.2019 № 1804 </w:t>
            </w:r>
            <w:r>
              <w:rPr>
                <w:bCs/>
                <w:iCs/>
                <w:sz w:val="20"/>
                <w:szCs w:val="20"/>
              </w:rPr>
            </w:r>
            <w:r>
              <w:rPr>
                <w:bCs/>
                <w:iCs/>
                <w:sz w:val="20"/>
                <w:szCs w:val="20"/>
              </w:rPr>
            </w:r>
          </w:p>
        </w:tc>
        <w:tc>
          <w:tcPr>
            <w:tcW w:w="4523" w:type="dxa"/>
            <w:vAlign w:val="top"/>
            <w:textDirection w:val="lrTb"/>
            <w:noWrap w:val="false"/>
          </w:tcPr>
          <w:p>
            <w:pPr>
              <w:pStyle w:val="1148"/>
              <w:spacing w:before="40" w:after="40"/>
              <w:rPr>
                <w:bCs/>
                <w:iCs/>
                <w:sz w:val="20"/>
                <w:szCs w:val="20"/>
              </w:rPr>
            </w:pPr>
            <w:r>
              <w:rPr>
                <w:bCs/>
                <w:iCs/>
                <w:sz w:val="20"/>
                <w:szCs w:val="20"/>
              </w:rPr>
              <w:t xml:space="preserve">- ППРФ от 24.12.2019 № 1804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8"/>
              <w:jc w:val="center"/>
              <w:spacing w:before="40" w:after="40"/>
              <w:rPr>
                <w:bCs/>
                <w:iCs/>
                <w:sz w:val="20"/>
                <w:szCs w:val="20"/>
              </w:rPr>
            </w:pPr>
            <w:r>
              <w:rPr>
                <w:bCs/>
                <w:iCs/>
                <w:sz w:val="20"/>
                <w:szCs w:val="20"/>
              </w:rPr>
              <w:t xml:space="preserve">4</w:t>
            </w:r>
            <w:r>
              <w:rPr>
                <w:bCs/>
                <w:iCs/>
                <w:sz w:val="20"/>
                <w:szCs w:val="20"/>
              </w:rPr>
            </w:r>
            <w:r>
              <w:rPr>
                <w:bCs/>
                <w:iCs/>
                <w:sz w:val="20"/>
                <w:szCs w:val="20"/>
              </w:rPr>
            </w:r>
          </w:p>
        </w:tc>
        <w:tc>
          <w:tcPr>
            <w:tcW w:w="4820" w:type="dxa"/>
            <w:vAlign w:val="top"/>
            <w:textDirection w:val="lrTb"/>
            <w:noWrap w:val="false"/>
          </w:tcPr>
          <w:p>
            <w:pPr>
              <w:pStyle w:val="1148"/>
              <w:spacing w:before="40" w:after="40"/>
              <w:rPr>
                <w:bCs/>
                <w:iCs/>
                <w:sz w:val="20"/>
                <w:szCs w:val="20"/>
              </w:rPr>
            </w:pPr>
            <w:r>
              <w:rPr>
                <w:bCs/>
                <w:iCs/>
                <w:sz w:val="20"/>
                <w:szCs w:val="20"/>
              </w:rPr>
              <w:t xml:space="preserve">- ППРФ от 30.12.2018 № 1764 </w:t>
            </w:r>
            <w:r>
              <w:rPr>
                <w:bCs/>
                <w:iCs/>
                <w:sz w:val="20"/>
                <w:szCs w:val="20"/>
              </w:rPr>
            </w:r>
            <w:r>
              <w:rPr>
                <w:bCs/>
                <w:iCs/>
                <w:sz w:val="20"/>
                <w:szCs w:val="20"/>
              </w:rPr>
            </w:r>
          </w:p>
        </w:tc>
        <w:tc>
          <w:tcPr>
            <w:tcW w:w="4523" w:type="dxa"/>
            <w:vAlign w:val="top"/>
            <w:textDirection w:val="lrTb"/>
            <w:noWrap w:val="false"/>
          </w:tcPr>
          <w:p>
            <w:pPr>
              <w:pStyle w:val="1148"/>
              <w:spacing w:before="40" w:after="40"/>
              <w:rPr>
                <w:bCs/>
                <w:iCs/>
                <w:sz w:val="20"/>
                <w:szCs w:val="20"/>
              </w:rPr>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8"/>
              <w:jc w:val="center"/>
              <w:spacing w:before="40" w:after="40"/>
              <w:rPr>
                <w:bCs/>
                <w:iCs/>
                <w:sz w:val="20"/>
                <w:szCs w:val="20"/>
              </w:rPr>
            </w:pPr>
            <w:r>
              <w:rPr>
                <w:bCs/>
                <w:iCs/>
                <w:sz w:val="20"/>
                <w:szCs w:val="20"/>
              </w:rPr>
              <w:t xml:space="preserve">5</w:t>
            </w:r>
            <w:r>
              <w:rPr>
                <w:bCs/>
                <w:iCs/>
                <w:sz w:val="20"/>
                <w:szCs w:val="20"/>
              </w:rPr>
            </w:r>
            <w:r>
              <w:rPr>
                <w:bCs/>
                <w:iCs/>
                <w:sz w:val="20"/>
                <w:szCs w:val="20"/>
              </w:rPr>
            </w:r>
          </w:p>
        </w:tc>
        <w:tc>
          <w:tcPr>
            <w:tcW w:w="4820" w:type="dxa"/>
            <w:vAlign w:val="top"/>
            <w:textDirection w:val="lrTb"/>
            <w:noWrap w:val="false"/>
          </w:tcPr>
          <w:p>
            <w:pPr>
              <w:pStyle w:val="1148"/>
              <w:spacing w:before="40" w:after="40"/>
              <w:rPr>
                <w:bCs/>
                <w:iCs/>
                <w:sz w:val="20"/>
                <w:szCs w:val="20"/>
              </w:rPr>
            </w:pPr>
            <w:r>
              <w:rPr>
                <w:bCs/>
                <w:iCs/>
                <w:sz w:val="20"/>
                <w:szCs w:val="20"/>
              </w:rPr>
              <w:t xml:space="preserve">- ППРФ от 30.04.2020 № 629 </w:t>
            </w:r>
            <w:r>
              <w:rPr>
                <w:bCs/>
                <w:iCs/>
                <w:sz w:val="20"/>
                <w:szCs w:val="20"/>
              </w:rPr>
            </w:r>
            <w:r>
              <w:rPr>
                <w:bCs/>
                <w:iCs/>
                <w:sz w:val="20"/>
                <w:szCs w:val="20"/>
              </w:rPr>
            </w:r>
          </w:p>
        </w:tc>
        <w:tc>
          <w:tcPr>
            <w:tcW w:w="4523" w:type="dxa"/>
            <w:vAlign w:val="top"/>
            <w:textDirection w:val="lrTb"/>
            <w:noWrap w:val="false"/>
          </w:tcPr>
          <w:p>
            <w:pPr>
              <w:pStyle w:val="1148"/>
              <w:spacing w:before="40" w:after="40"/>
              <w:rPr>
                <w:bCs/>
                <w:iCs/>
                <w:sz w:val="20"/>
                <w:szCs w:val="20"/>
              </w:rPr>
            </w:pPr>
            <w:r>
              <w:rPr>
                <w:bCs/>
                <w:iCs/>
                <w:sz w:val="20"/>
                <w:szCs w:val="20"/>
              </w:rPr>
              <w:t xml:space="preserve">- ППРФ от 30.04.2020 № 629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8"/>
              <w:jc w:val="center"/>
              <w:spacing w:before="40" w:after="40"/>
              <w:rPr>
                <w:bCs/>
                <w:iCs/>
                <w:sz w:val="20"/>
                <w:szCs w:val="20"/>
              </w:rPr>
            </w:pPr>
            <w:r>
              <w:rPr>
                <w:bCs/>
                <w:iCs/>
                <w:sz w:val="20"/>
                <w:szCs w:val="20"/>
              </w:rPr>
              <w:t xml:space="preserve">6</w:t>
            </w:r>
            <w:r>
              <w:rPr>
                <w:bCs/>
                <w:iCs/>
                <w:sz w:val="20"/>
                <w:szCs w:val="20"/>
              </w:rPr>
            </w:r>
            <w:r>
              <w:rPr>
                <w:bCs/>
                <w:iCs/>
                <w:sz w:val="20"/>
                <w:szCs w:val="20"/>
              </w:rPr>
            </w:r>
          </w:p>
        </w:tc>
        <w:tc>
          <w:tcPr>
            <w:tcW w:w="4820" w:type="dxa"/>
            <w:vAlign w:val="top"/>
            <w:textDirection w:val="lrTb"/>
            <w:noWrap w:val="false"/>
          </w:tcPr>
          <w:p>
            <w:pPr>
              <w:pStyle w:val="1148"/>
              <w:spacing w:before="40" w:after="40"/>
              <w:rPr>
                <w:bCs/>
                <w:iCs/>
                <w:sz w:val="20"/>
                <w:szCs w:val="20"/>
              </w:rPr>
            </w:pPr>
            <w:r>
              <w:rPr>
                <w:bCs/>
                <w:iCs/>
                <w:sz w:val="20"/>
                <w:szCs w:val="20"/>
              </w:rPr>
              <w:t xml:space="preserve">- ППРФ от 27.02.2021 № 279 </w:t>
            </w:r>
            <w:r>
              <w:rPr>
                <w:bCs/>
                <w:iCs/>
                <w:sz w:val="20"/>
                <w:szCs w:val="20"/>
              </w:rPr>
            </w:r>
            <w:r>
              <w:rPr>
                <w:bCs/>
                <w:iCs/>
                <w:sz w:val="20"/>
                <w:szCs w:val="20"/>
              </w:rPr>
            </w:r>
          </w:p>
        </w:tc>
        <w:tc>
          <w:tcPr>
            <w:tcW w:w="4523" w:type="dxa"/>
            <w:vAlign w:val="top"/>
            <w:textDirection w:val="lrTb"/>
            <w:noWrap w:val="false"/>
          </w:tcPr>
          <w:p>
            <w:pPr>
              <w:pStyle w:val="1148"/>
              <w:spacing w:before="40" w:after="40"/>
              <w:rPr>
                <w:bCs/>
                <w:iCs/>
                <w:sz w:val="20"/>
                <w:szCs w:val="20"/>
              </w:rPr>
            </w:pPr>
            <w:r>
              <w:rPr>
                <w:bCs/>
                <w:iCs/>
                <w:sz w:val="20"/>
                <w:szCs w:val="20"/>
              </w:rPr>
              <w:t xml:space="preserve">- ППРФ от 27.02.2021 № 279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8"/>
              <w:jc w:val="center"/>
              <w:spacing w:before="40" w:after="40"/>
              <w:rPr>
                <w:bCs/>
                <w:iCs/>
                <w:sz w:val="20"/>
                <w:szCs w:val="20"/>
              </w:rPr>
            </w:pPr>
            <w:r>
              <w:rPr>
                <w:bCs/>
                <w:iCs/>
                <w:sz w:val="20"/>
                <w:szCs w:val="20"/>
              </w:rPr>
              <w:t xml:space="preserve">7</w:t>
            </w:r>
            <w:r>
              <w:rPr>
                <w:bCs/>
                <w:iCs/>
                <w:sz w:val="20"/>
                <w:szCs w:val="20"/>
              </w:rPr>
            </w:r>
            <w:r>
              <w:rPr>
                <w:bCs/>
                <w:iCs/>
                <w:sz w:val="20"/>
                <w:szCs w:val="20"/>
              </w:rPr>
            </w:r>
          </w:p>
        </w:tc>
        <w:tc>
          <w:tcPr>
            <w:tcW w:w="4820" w:type="dxa"/>
            <w:vAlign w:val="top"/>
            <w:textDirection w:val="lrTb"/>
            <w:noWrap w:val="false"/>
          </w:tcPr>
          <w:p>
            <w:pPr>
              <w:pStyle w:val="1148"/>
              <w:spacing w:before="40" w:after="40"/>
              <w:rPr>
                <w:bCs/>
                <w:iCs/>
                <w:sz w:val="20"/>
                <w:szCs w:val="20"/>
              </w:rPr>
            </w:pPr>
            <w:r>
              <w:rPr>
                <w:bCs/>
                <w:iCs/>
                <w:sz w:val="20"/>
                <w:szCs w:val="20"/>
              </w:rPr>
              <w:t xml:space="preserve">- ППРФ от 09.02.2021 № 141 </w:t>
            </w:r>
            <w:r>
              <w:rPr>
                <w:bCs/>
                <w:iCs/>
                <w:sz w:val="20"/>
                <w:szCs w:val="20"/>
              </w:rPr>
            </w:r>
            <w:r>
              <w:rPr>
                <w:bCs/>
                <w:iCs/>
                <w:sz w:val="20"/>
                <w:szCs w:val="20"/>
              </w:rPr>
            </w:r>
          </w:p>
        </w:tc>
        <w:tc>
          <w:tcPr>
            <w:tcW w:w="4523" w:type="dxa"/>
            <w:vAlign w:val="top"/>
            <w:textDirection w:val="lrTb"/>
            <w:noWrap w:val="false"/>
          </w:tcPr>
          <w:p>
            <w:pPr>
              <w:pStyle w:val="1148"/>
              <w:spacing w:before="40" w:after="40"/>
              <w:rPr>
                <w:bCs/>
                <w:iCs/>
                <w:sz w:val="20"/>
                <w:szCs w:val="20"/>
              </w:rPr>
            </w:pPr>
            <w:r>
              <w:rPr>
                <w:bCs/>
                <w:iCs/>
                <w:sz w:val="20"/>
                <w:szCs w:val="20"/>
              </w:rPr>
              <w:t xml:space="preserve">- ППРФ от 09.02.2021 № 141</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8"/>
              <w:jc w:val="center"/>
              <w:spacing w:before="40" w:after="40"/>
              <w:rPr>
                <w:bCs/>
                <w:iCs/>
                <w:sz w:val="20"/>
                <w:szCs w:val="20"/>
              </w:rPr>
            </w:pPr>
            <w:r>
              <w:rPr>
                <w:bCs/>
                <w:iCs/>
                <w:sz w:val="20"/>
                <w:szCs w:val="20"/>
              </w:rPr>
              <w:t xml:space="preserve">8</w:t>
            </w:r>
            <w:r>
              <w:rPr>
                <w:bCs/>
                <w:iCs/>
                <w:sz w:val="20"/>
                <w:szCs w:val="20"/>
              </w:rPr>
            </w:r>
            <w:r>
              <w:rPr>
                <w:bCs/>
                <w:iCs/>
                <w:sz w:val="20"/>
                <w:szCs w:val="20"/>
              </w:rPr>
            </w:r>
          </w:p>
        </w:tc>
        <w:tc>
          <w:tcPr>
            <w:tcW w:w="4820" w:type="dxa"/>
            <w:vAlign w:val="top"/>
            <w:textDirection w:val="lrTb"/>
            <w:noWrap w:val="false"/>
          </w:tcPr>
          <w:p>
            <w:pPr>
              <w:pStyle w:val="1148"/>
              <w:spacing w:before="40" w:after="40"/>
              <w:rPr>
                <w:bCs/>
                <w:iCs/>
                <w:sz w:val="20"/>
                <w:szCs w:val="20"/>
              </w:rPr>
            </w:pPr>
            <w:r>
              <w:rPr>
                <w:bCs/>
                <w:iCs/>
                <w:sz w:val="20"/>
                <w:szCs w:val="20"/>
              </w:rPr>
              <w:t xml:space="preserve">- ППРФ от 16.03.2022 № 375 </w:t>
            </w:r>
            <w:r>
              <w:rPr>
                <w:bCs/>
                <w:iCs/>
                <w:sz w:val="20"/>
                <w:szCs w:val="20"/>
              </w:rPr>
            </w:r>
            <w:r>
              <w:rPr>
                <w:bCs/>
                <w:iCs/>
                <w:sz w:val="20"/>
                <w:szCs w:val="20"/>
              </w:rPr>
            </w:r>
          </w:p>
        </w:tc>
        <w:tc>
          <w:tcPr>
            <w:tcW w:w="4523" w:type="dxa"/>
            <w:vAlign w:val="top"/>
            <w:textDirection w:val="lrTb"/>
            <w:noWrap w:val="false"/>
          </w:tcPr>
          <w:p>
            <w:pPr>
              <w:pStyle w:val="1148"/>
              <w:spacing w:before="40" w:after="40"/>
              <w:rPr>
                <w:bCs/>
                <w:iCs/>
                <w:sz w:val="20"/>
                <w:szCs w:val="20"/>
              </w:rPr>
            </w:pPr>
            <w:r>
              <w:rPr>
                <w:bCs/>
                <w:iCs/>
                <w:sz w:val="20"/>
                <w:szCs w:val="20"/>
              </w:rPr>
              <w:t xml:space="preserve">- ППРФ от 16.03.2022 № 375</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8"/>
              <w:jc w:val="center"/>
              <w:spacing w:before="40" w:after="40"/>
              <w:rPr>
                <w:bCs/>
                <w:iCs/>
                <w:sz w:val="20"/>
                <w:szCs w:val="20"/>
              </w:rPr>
            </w:pPr>
            <w:r>
              <w:rPr>
                <w:bCs/>
                <w:iCs/>
                <w:sz w:val="20"/>
                <w:szCs w:val="20"/>
              </w:rPr>
              <w:t xml:space="preserve">9</w:t>
            </w:r>
            <w:r>
              <w:rPr>
                <w:bCs/>
                <w:iCs/>
                <w:sz w:val="20"/>
                <w:szCs w:val="20"/>
              </w:rPr>
            </w:r>
            <w:r>
              <w:rPr>
                <w:bCs/>
                <w:iCs/>
                <w:sz w:val="20"/>
                <w:szCs w:val="20"/>
              </w:rPr>
            </w:r>
          </w:p>
        </w:tc>
        <w:tc>
          <w:tcPr>
            <w:tcW w:w="4820" w:type="dxa"/>
            <w:vAlign w:val="top"/>
            <w:textDirection w:val="lrTb"/>
            <w:noWrap w:val="false"/>
          </w:tcPr>
          <w:p>
            <w:pPr>
              <w:pStyle w:val="1148"/>
              <w:spacing w:before="40" w:after="40"/>
              <w:rPr>
                <w:bCs/>
                <w:iCs/>
                <w:sz w:val="20"/>
                <w:szCs w:val="20"/>
              </w:rPr>
            </w:pPr>
            <w:r>
              <w:rPr>
                <w:bCs/>
                <w:iCs/>
                <w:sz w:val="20"/>
                <w:szCs w:val="20"/>
              </w:rPr>
              <w:t xml:space="preserve">- ППРФ от 17.03.2022 № 393 </w:t>
            </w:r>
            <w:r>
              <w:rPr>
                <w:bCs/>
                <w:iCs/>
                <w:sz w:val="20"/>
                <w:szCs w:val="20"/>
              </w:rPr>
            </w:r>
            <w:r>
              <w:rPr>
                <w:bCs/>
                <w:iCs/>
                <w:sz w:val="20"/>
                <w:szCs w:val="20"/>
              </w:rPr>
            </w:r>
          </w:p>
        </w:tc>
        <w:tc>
          <w:tcPr>
            <w:tcW w:w="4523" w:type="dxa"/>
            <w:vAlign w:val="top"/>
            <w:textDirection w:val="lrTb"/>
            <w:noWrap w:val="false"/>
          </w:tcPr>
          <w:p>
            <w:pPr>
              <w:pStyle w:val="1148"/>
              <w:spacing w:before="40" w:after="40"/>
              <w:rPr>
                <w:bCs/>
                <w:iCs/>
                <w:sz w:val="20"/>
                <w:szCs w:val="20"/>
              </w:rPr>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8"/>
              <w:jc w:val="center"/>
              <w:spacing w:before="40" w:after="40"/>
              <w:rPr>
                <w:bCs/>
                <w:iCs/>
                <w:sz w:val="20"/>
                <w:szCs w:val="20"/>
              </w:rPr>
            </w:pPr>
            <w:r>
              <w:rPr>
                <w:bCs/>
                <w:iCs/>
                <w:sz w:val="20"/>
                <w:szCs w:val="20"/>
              </w:rPr>
              <w:t xml:space="preserve">10</w:t>
            </w:r>
            <w:r>
              <w:rPr>
                <w:bCs/>
                <w:iCs/>
                <w:sz w:val="20"/>
                <w:szCs w:val="20"/>
              </w:rPr>
            </w:r>
            <w:r>
              <w:rPr>
                <w:bCs/>
                <w:iCs/>
                <w:sz w:val="20"/>
                <w:szCs w:val="20"/>
              </w:rPr>
            </w:r>
          </w:p>
        </w:tc>
        <w:tc>
          <w:tcPr>
            <w:tcW w:w="4820" w:type="dxa"/>
            <w:vAlign w:val="top"/>
            <w:textDirection w:val="lrTb"/>
            <w:noWrap w:val="false"/>
          </w:tcPr>
          <w:p>
            <w:pPr>
              <w:pStyle w:val="1148"/>
              <w:spacing w:before="40" w:after="40"/>
              <w:rPr>
                <w:bCs/>
                <w:iCs/>
                <w:sz w:val="20"/>
                <w:szCs w:val="20"/>
              </w:rPr>
            </w:pPr>
            <w:r>
              <w:rPr>
                <w:bCs/>
                <w:iCs/>
                <w:sz w:val="20"/>
                <w:szCs w:val="20"/>
              </w:rPr>
              <w:t xml:space="preserve">- ППРФ от 02.04.2022 № 574 </w:t>
            </w:r>
            <w:r>
              <w:rPr>
                <w:bCs/>
                <w:iCs/>
                <w:sz w:val="20"/>
                <w:szCs w:val="20"/>
              </w:rPr>
            </w:r>
            <w:r>
              <w:rPr>
                <w:bCs/>
                <w:iCs/>
                <w:sz w:val="20"/>
                <w:szCs w:val="20"/>
              </w:rPr>
            </w:r>
          </w:p>
        </w:tc>
        <w:tc>
          <w:tcPr>
            <w:tcW w:w="4523" w:type="dxa"/>
            <w:vAlign w:val="top"/>
            <w:textDirection w:val="lrTb"/>
            <w:noWrap w:val="false"/>
          </w:tcPr>
          <w:p>
            <w:pPr>
              <w:pStyle w:val="1148"/>
              <w:spacing w:before="40" w:after="40"/>
              <w:rPr>
                <w:bCs/>
                <w:iCs/>
                <w:sz w:val="20"/>
                <w:szCs w:val="20"/>
              </w:rPr>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8"/>
              <w:jc w:val="center"/>
              <w:spacing w:before="40" w:after="40"/>
              <w:rPr>
                <w:bCs/>
                <w:iCs/>
                <w:sz w:val="20"/>
                <w:szCs w:val="20"/>
              </w:rPr>
            </w:pPr>
            <w:r>
              <w:rPr>
                <w:bCs/>
                <w:iCs/>
                <w:sz w:val="20"/>
                <w:szCs w:val="20"/>
              </w:rPr>
              <w:t xml:space="preserve">11</w:t>
            </w:r>
            <w:r>
              <w:rPr>
                <w:bCs/>
                <w:iCs/>
                <w:sz w:val="20"/>
                <w:szCs w:val="20"/>
              </w:rPr>
            </w:r>
            <w:r>
              <w:rPr>
                <w:bCs/>
                <w:iCs/>
                <w:sz w:val="20"/>
                <w:szCs w:val="20"/>
              </w:rPr>
            </w:r>
          </w:p>
        </w:tc>
        <w:tc>
          <w:tcPr>
            <w:tcW w:w="4820" w:type="dxa"/>
            <w:vAlign w:val="top"/>
            <w:textDirection w:val="lrTb"/>
            <w:noWrap w:val="false"/>
          </w:tcPr>
          <w:p>
            <w:pPr>
              <w:pStyle w:val="1148"/>
              <w:spacing w:before="40" w:after="40"/>
              <w:rPr>
                <w:bCs/>
                <w:iCs/>
                <w:sz w:val="20"/>
                <w:szCs w:val="20"/>
              </w:rPr>
            </w:pPr>
            <w:r>
              <w:rPr>
                <w:bCs/>
                <w:iCs/>
                <w:sz w:val="20"/>
                <w:szCs w:val="20"/>
              </w:rPr>
              <w:t xml:space="preserve">- ППРФ от 18.05.2022 № 895 </w:t>
            </w:r>
            <w:r>
              <w:rPr>
                <w:bCs/>
                <w:iCs/>
                <w:sz w:val="20"/>
                <w:szCs w:val="20"/>
              </w:rPr>
            </w:r>
            <w:r>
              <w:rPr>
                <w:bCs/>
                <w:iCs/>
                <w:sz w:val="20"/>
                <w:szCs w:val="20"/>
              </w:rPr>
            </w:r>
          </w:p>
        </w:tc>
        <w:tc>
          <w:tcPr>
            <w:tcW w:w="4523" w:type="dxa"/>
            <w:vAlign w:val="top"/>
            <w:textDirection w:val="lrTb"/>
            <w:noWrap w:val="false"/>
          </w:tcPr>
          <w:p>
            <w:pPr>
              <w:pStyle w:val="1148"/>
              <w:spacing w:before="40" w:after="40"/>
              <w:rPr>
                <w:bCs/>
                <w:iCs/>
                <w:sz w:val="20"/>
                <w:szCs w:val="20"/>
              </w:rPr>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8"/>
              <w:jc w:val="center"/>
              <w:spacing w:before="40" w:after="40"/>
              <w:rPr>
                <w:bCs/>
                <w:iCs/>
                <w:sz w:val="20"/>
                <w:szCs w:val="20"/>
              </w:rPr>
            </w:pPr>
            <w:r>
              <w:rPr>
                <w:bCs/>
                <w:iCs/>
                <w:sz w:val="20"/>
                <w:szCs w:val="20"/>
              </w:rPr>
              <w:t xml:space="preserve">12</w:t>
            </w:r>
            <w:r>
              <w:rPr>
                <w:bCs/>
                <w:iCs/>
                <w:sz w:val="20"/>
                <w:szCs w:val="20"/>
              </w:rPr>
            </w:r>
            <w:r>
              <w:rPr>
                <w:bCs/>
                <w:iCs/>
                <w:sz w:val="20"/>
                <w:szCs w:val="20"/>
              </w:rPr>
            </w:r>
          </w:p>
        </w:tc>
        <w:tc>
          <w:tcPr>
            <w:tcW w:w="4820" w:type="dxa"/>
            <w:vAlign w:val="top"/>
            <w:textDirection w:val="lrTb"/>
            <w:noWrap w:val="false"/>
          </w:tcPr>
          <w:p>
            <w:pPr>
              <w:pStyle w:val="1148"/>
              <w:spacing w:before="40" w:after="40"/>
              <w:rPr>
                <w:bCs/>
                <w:iCs/>
                <w:sz w:val="20"/>
                <w:szCs w:val="20"/>
              </w:rPr>
            </w:pPr>
            <w:r>
              <w:rPr>
                <w:bCs/>
                <w:iCs/>
                <w:sz w:val="20"/>
                <w:szCs w:val="20"/>
              </w:rPr>
              <w:t xml:space="preserve">- ППРФ от 05.12.2019 № 1598 </w:t>
            </w:r>
            <w:r>
              <w:rPr>
                <w:bCs/>
                <w:iCs/>
                <w:sz w:val="20"/>
                <w:szCs w:val="20"/>
              </w:rPr>
            </w:r>
            <w:r>
              <w:rPr>
                <w:bCs/>
                <w:iCs/>
                <w:sz w:val="20"/>
                <w:szCs w:val="20"/>
              </w:rPr>
            </w:r>
          </w:p>
        </w:tc>
        <w:tc>
          <w:tcPr>
            <w:tcW w:w="4523" w:type="dxa"/>
            <w:vAlign w:val="top"/>
            <w:textDirection w:val="lrTb"/>
            <w:noWrap w:val="false"/>
          </w:tcPr>
          <w:p>
            <w:pPr>
              <w:pStyle w:val="1148"/>
              <w:spacing w:before="40" w:after="40"/>
              <w:rPr>
                <w:bCs/>
                <w:iCs/>
                <w:sz w:val="20"/>
                <w:szCs w:val="20"/>
              </w:rPr>
            </w:pPr>
            <w:r>
              <w:rPr>
                <w:bCs/>
                <w:iCs/>
                <w:sz w:val="20"/>
                <w:szCs w:val="20"/>
              </w:rPr>
              <w:t xml:space="preserve">- ППРФ от 05.12.2019 № 1598</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8"/>
              <w:jc w:val="center"/>
              <w:spacing w:before="40" w:after="40"/>
              <w:rPr>
                <w:bCs/>
                <w:iCs/>
                <w:sz w:val="20"/>
                <w:szCs w:val="20"/>
              </w:rPr>
              <w:outlineLvl w:val="5"/>
            </w:pPr>
            <w:r>
              <w:rPr>
                <w:bCs/>
                <w:iCs/>
                <w:sz w:val="20"/>
                <w:szCs w:val="20"/>
              </w:rPr>
              <w:t xml:space="preserve">13</w:t>
            </w:r>
            <w:r>
              <w:rPr>
                <w:bCs/>
                <w:iCs/>
                <w:sz w:val="20"/>
                <w:szCs w:val="20"/>
              </w:rPr>
            </w:r>
            <w:r>
              <w:rPr>
                <w:bCs/>
                <w:iCs/>
                <w:sz w:val="20"/>
                <w:szCs w:val="20"/>
              </w:rPr>
            </w:r>
          </w:p>
        </w:tc>
        <w:tc>
          <w:tcPr>
            <w:tcW w:w="4820" w:type="dxa"/>
            <w:vAlign w:val="top"/>
            <w:textDirection w:val="lrTb"/>
            <w:noWrap w:val="false"/>
          </w:tcPr>
          <w:p>
            <w:pPr>
              <w:pStyle w:val="1148"/>
              <w:keepNext/>
              <w:spacing w:before="40" w:after="40"/>
              <w:rPr>
                <w:bCs/>
                <w:iCs/>
                <w:sz w:val="20"/>
                <w:szCs w:val="20"/>
              </w:rPr>
              <w:outlineLvl w:val="5"/>
            </w:pPr>
            <w:r>
              <w:rPr>
                <w:bCs/>
                <w:iCs/>
                <w:sz w:val="20"/>
                <w:szCs w:val="20"/>
              </w:rPr>
              <w:t xml:space="preserve">- ППРФ от 30.12.2017 № 1706 </w:t>
            </w:r>
            <w:r>
              <w:rPr>
                <w:bCs/>
                <w:iCs/>
                <w:sz w:val="20"/>
                <w:szCs w:val="20"/>
              </w:rPr>
            </w:r>
            <w:r>
              <w:rPr>
                <w:bCs/>
                <w:iCs/>
                <w:sz w:val="20"/>
                <w:szCs w:val="20"/>
              </w:rPr>
            </w:r>
          </w:p>
        </w:tc>
        <w:tc>
          <w:tcPr>
            <w:tcW w:w="4523" w:type="dxa"/>
            <w:vAlign w:val="top"/>
            <w:textDirection w:val="lrTb"/>
            <w:noWrap w:val="false"/>
          </w:tcPr>
          <w:p>
            <w:pPr>
              <w:pStyle w:val="1148"/>
              <w:keepNext/>
              <w:spacing w:before="40" w:after="40"/>
              <w:rPr>
                <w:bCs/>
                <w:iCs/>
                <w:sz w:val="20"/>
                <w:szCs w:val="20"/>
              </w:rPr>
              <w:outlineLvl w:val="5"/>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8"/>
              <w:jc w:val="center"/>
              <w:spacing w:before="40" w:after="40"/>
              <w:rPr>
                <w:bCs/>
                <w:iCs/>
                <w:sz w:val="20"/>
                <w:szCs w:val="20"/>
              </w:rPr>
              <w:outlineLvl w:val="5"/>
            </w:pPr>
            <w:r>
              <w:rPr>
                <w:bCs/>
                <w:iCs/>
                <w:sz w:val="20"/>
                <w:szCs w:val="20"/>
              </w:rPr>
              <w:t xml:space="preserve">14</w:t>
            </w:r>
            <w:r>
              <w:rPr>
                <w:bCs/>
                <w:iCs/>
                <w:sz w:val="20"/>
                <w:szCs w:val="20"/>
              </w:rPr>
            </w:r>
            <w:r>
              <w:rPr>
                <w:bCs/>
                <w:iCs/>
                <w:sz w:val="20"/>
                <w:szCs w:val="20"/>
              </w:rPr>
            </w:r>
          </w:p>
        </w:tc>
        <w:tc>
          <w:tcPr>
            <w:tcW w:w="4820" w:type="dxa"/>
            <w:vAlign w:val="top"/>
            <w:textDirection w:val="lrTb"/>
            <w:noWrap w:val="false"/>
          </w:tcPr>
          <w:p>
            <w:pPr>
              <w:pStyle w:val="1148"/>
              <w:keepNext/>
              <w:spacing w:before="40" w:after="40"/>
              <w:rPr>
                <w:bCs/>
                <w:iCs/>
                <w:sz w:val="20"/>
                <w:szCs w:val="20"/>
              </w:rPr>
              <w:outlineLvl w:val="5"/>
            </w:pPr>
            <w:r>
              <w:rPr>
                <w:bCs/>
                <w:iCs/>
                <w:sz w:val="20"/>
                <w:szCs w:val="20"/>
              </w:rPr>
              <w:t xml:space="preserve">- ППРФ от 03.06.2017 № 674 </w:t>
            </w:r>
            <w:r>
              <w:rPr>
                <w:bCs/>
                <w:iCs/>
                <w:sz w:val="20"/>
                <w:szCs w:val="20"/>
              </w:rPr>
            </w:r>
            <w:r>
              <w:rPr>
                <w:bCs/>
                <w:iCs/>
                <w:sz w:val="20"/>
                <w:szCs w:val="20"/>
              </w:rPr>
            </w:r>
          </w:p>
        </w:tc>
        <w:tc>
          <w:tcPr>
            <w:tcW w:w="4523" w:type="dxa"/>
            <w:vAlign w:val="top"/>
            <w:textDirection w:val="lrTb"/>
            <w:noWrap w:val="false"/>
          </w:tcPr>
          <w:p>
            <w:pPr>
              <w:pStyle w:val="1148"/>
              <w:keepNext/>
              <w:spacing w:before="40" w:after="40"/>
              <w:rPr>
                <w:bCs/>
                <w:iCs/>
                <w:sz w:val="20"/>
                <w:szCs w:val="20"/>
              </w:rPr>
              <w:outlineLvl w:val="5"/>
            </w:pPr>
            <w:r>
              <w:rPr>
                <w:bCs/>
                <w:iCs/>
                <w:sz w:val="20"/>
                <w:szCs w:val="20"/>
              </w:rPr>
              <w:t xml:space="preserve">- ППРФ от 03.06.2017 № 674</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3"/>
        </w:trPr>
        <w:tc>
          <w:tcPr>
            <w:tcW w:w="675" w:type="dxa"/>
            <w:vAlign w:val="top"/>
            <w:textDirection w:val="lrTb"/>
            <w:noWrap w:val="false"/>
          </w:tcPr>
          <w:p>
            <w:pPr>
              <w:pStyle w:val="1148"/>
              <w:jc w:val="center"/>
              <w:spacing w:before="40" w:after="40"/>
              <w:rPr>
                <w:bCs/>
                <w:iCs/>
                <w:sz w:val="20"/>
                <w:szCs w:val="20"/>
              </w:rPr>
              <w:outlineLvl w:val="5"/>
            </w:pPr>
            <w:r>
              <w:rPr>
                <w:bCs/>
                <w:iCs/>
                <w:sz w:val="20"/>
                <w:szCs w:val="20"/>
              </w:rPr>
              <w:t xml:space="preserve">15</w:t>
            </w:r>
            <w:r>
              <w:rPr>
                <w:bCs/>
                <w:iCs/>
                <w:sz w:val="20"/>
                <w:szCs w:val="20"/>
              </w:rPr>
            </w:r>
            <w:r>
              <w:rPr>
                <w:bCs/>
                <w:iCs/>
                <w:sz w:val="20"/>
                <w:szCs w:val="20"/>
              </w:rPr>
            </w:r>
          </w:p>
        </w:tc>
        <w:tc>
          <w:tcPr>
            <w:tcW w:w="4820" w:type="dxa"/>
            <w:vAlign w:val="top"/>
            <w:textDirection w:val="lrTb"/>
            <w:noWrap w:val="false"/>
          </w:tcPr>
          <w:p>
            <w:pPr>
              <w:pStyle w:val="1148"/>
              <w:keepNext/>
              <w:spacing w:before="40" w:after="40"/>
              <w:rPr>
                <w:iCs/>
                <w:sz w:val="20"/>
                <w:szCs w:val="20"/>
                <w:highlight w:val="none"/>
              </w:rPr>
              <w:outlineLvl w:val="5"/>
            </w:pPr>
            <w:r>
              <w:rPr>
                <w:bCs/>
                <w:iCs/>
                <w:sz w:val="20"/>
                <w:szCs w:val="20"/>
              </w:rPr>
              <w:t xml:space="preserve">- ППРФ от 06.09.2022 № 1570 </w:t>
            </w:r>
            <w:r>
              <w:rPr>
                <w:iCs/>
                <w:sz w:val="20"/>
                <w:szCs w:val="20"/>
                <w:highlight w:val="none"/>
              </w:rPr>
            </w:r>
            <w:r>
              <w:rPr>
                <w:iCs/>
                <w:sz w:val="20"/>
                <w:szCs w:val="20"/>
                <w:highlight w:val="none"/>
              </w:rPr>
            </w:r>
          </w:p>
          <w:p>
            <w:pPr>
              <w:keepNext/>
              <w:spacing w:before="40" w:after="40"/>
              <w:outlineLvl w:val="5"/>
            </w:pPr>
            <w:r>
              <w:rPr>
                <w:sz w:val="20"/>
                <w:szCs w:val="20"/>
              </w:rPr>
              <w:t xml:space="preserve">- Решение </w:t>
            </w:r>
            <w:r>
              <w:rPr>
                <w:bCs/>
                <w:iCs/>
                <w:sz w:val="20"/>
                <w:szCs w:val="20"/>
              </w:rPr>
              <w:t xml:space="preserve">№</w:t>
            </w:r>
            <w:r>
              <w:rPr>
                <w:sz w:val="20"/>
                <w:szCs w:val="20"/>
              </w:rPr>
              <w:t xml:space="preserve"> 1969-Р (в рамках ППРФ </w:t>
            </w:r>
            <w:r>
              <w:rPr>
                <w:sz w:val="20"/>
                <w:szCs w:val="20"/>
              </w:rPr>
              <w:t xml:space="preserve">от 25.10.2023 </w:t>
            </w:r>
            <w:r>
              <w:rPr>
                <w:bCs/>
                <w:iCs/>
                <w:sz w:val="20"/>
                <w:szCs w:val="20"/>
              </w:rPr>
              <w:t xml:space="preserve">№</w:t>
            </w:r>
            <w:r>
              <w:rPr>
                <w:sz w:val="20"/>
                <w:szCs w:val="20"/>
              </w:rPr>
              <w:t xml:space="preserve"> 1780)</w:t>
            </w:r>
            <w:r>
              <w:rPr>
                <w:sz w:val="20"/>
                <w:szCs w:val="20"/>
              </w:rPr>
            </w:r>
            <w:r/>
          </w:p>
        </w:tc>
        <w:tc>
          <w:tcPr>
            <w:tcW w:w="4523" w:type="dxa"/>
            <w:vAlign w:val="top"/>
            <w:textDirection w:val="lrTb"/>
            <w:noWrap w:val="false"/>
          </w:tcPr>
          <w:p>
            <w:pPr>
              <w:pStyle w:val="1148"/>
              <w:keepNext/>
              <w:spacing w:before="40" w:after="40"/>
              <w:rPr>
                <w:iCs/>
                <w:sz w:val="20"/>
                <w:szCs w:val="20"/>
                <w:highlight w:val="none"/>
              </w:rPr>
              <w:outlineLvl w:val="5"/>
            </w:pPr>
            <w:r>
              <w:rPr>
                <w:bCs/>
                <w:iCs/>
                <w:sz w:val="20"/>
                <w:szCs w:val="20"/>
              </w:rPr>
              <w:t xml:space="preserve">- ППРФ от 06.092022 № 1570</w:t>
            </w:r>
            <w:r>
              <w:rPr>
                <w:iCs/>
                <w:sz w:val="20"/>
                <w:szCs w:val="20"/>
                <w:highlight w:val="none"/>
              </w:rPr>
            </w:r>
            <w:r>
              <w:rPr>
                <w:iCs/>
                <w:sz w:val="20"/>
                <w:szCs w:val="20"/>
                <w:highlight w:val="none"/>
              </w:rPr>
            </w:r>
          </w:p>
          <w:p>
            <w:pPr>
              <w:keepNext/>
              <w:spacing w:before="40" w:after="40"/>
              <w:outlineLvl w:val="5"/>
            </w:pPr>
            <w:r>
              <w:rPr>
                <w:bCs/>
                <w:iCs/>
                <w:sz w:val="20"/>
                <w:szCs w:val="20"/>
                <w:highlight w:val="none"/>
              </w:rPr>
              <w:t xml:space="preserve">- Решение </w:t>
            </w:r>
            <w:r>
              <w:rPr>
                <w:bCs/>
                <w:iCs/>
                <w:sz w:val="20"/>
                <w:szCs w:val="20"/>
              </w:rPr>
              <w:t xml:space="preserve">№</w:t>
            </w:r>
            <w:r>
              <w:rPr>
                <w:bCs/>
                <w:iCs/>
                <w:sz w:val="20"/>
                <w:szCs w:val="20"/>
                <w:highlight w:val="none"/>
              </w:rPr>
              <w:t xml:space="preserve"> 1969-Р (в рамках ППРФ </w:t>
            </w:r>
            <w:r>
              <w:rPr>
                <w:bCs/>
                <w:iCs/>
                <w:sz w:val="20"/>
                <w:szCs w:val="20"/>
                <w:highlight w:val="none"/>
              </w:rPr>
              <w:t xml:space="preserve">от 25.10.2023 </w:t>
            </w:r>
            <w:r>
              <w:rPr>
                <w:bCs/>
                <w:iCs/>
                <w:sz w:val="20"/>
                <w:szCs w:val="20"/>
              </w:rPr>
              <w:t xml:space="preserve">№</w:t>
            </w:r>
            <w:r>
              <w:rPr>
                <w:bCs/>
                <w:iCs/>
                <w:sz w:val="20"/>
                <w:szCs w:val="20"/>
                <w:highlight w:val="none"/>
              </w:rPr>
              <w:t xml:space="preserve"> 1780)</w:t>
            </w:r>
            <w:r>
              <w:rPr>
                <w:bCs/>
                <w:iCs/>
                <w:sz w:val="20"/>
                <w:szCs w:val="20"/>
                <w:highlight w:val="none"/>
              </w:r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8"/>
              <w:jc w:val="center"/>
              <w:spacing w:before="40" w:after="40"/>
              <w:rPr>
                <w:bCs/>
                <w:iCs/>
                <w:sz w:val="20"/>
                <w:szCs w:val="20"/>
              </w:rPr>
              <w:outlineLvl w:val="5"/>
            </w:pPr>
            <w:r>
              <w:rPr>
                <w:bCs/>
                <w:iCs/>
                <w:sz w:val="20"/>
                <w:szCs w:val="20"/>
              </w:rPr>
              <w:t xml:space="preserve">16</w:t>
            </w:r>
            <w:r>
              <w:rPr>
                <w:bCs/>
                <w:iCs/>
                <w:sz w:val="20"/>
                <w:szCs w:val="20"/>
              </w:rPr>
            </w:r>
            <w:r>
              <w:rPr>
                <w:bCs/>
                <w:iCs/>
                <w:sz w:val="20"/>
                <w:szCs w:val="20"/>
              </w:rPr>
            </w:r>
          </w:p>
        </w:tc>
        <w:tc>
          <w:tcPr>
            <w:tcW w:w="4820" w:type="dxa"/>
            <w:vAlign w:val="top"/>
            <w:textDirection w:val="lrTb"/>
            <w:noWrap w:val="false"/>
          </w:tcPr>
          <w:p>
            <w:pPr>
              <w:pStyle w:val="1148"/>
              <w:keepNext/>
              <w:spacing w:before="40" w:after="40"/>
              <w:rPr>
                <w:iCs/>
                <w:sz w:val="20"/>
                <w:szCs w:val="20"/>
                <w:highlight w:val="none"/>
              </w:rPr>
              <w:outlineLvl w:val="5"/>
            </w:pPr>
            <w:r>
              <w:rPr>
                <w:bCs/>
                <w:iCs/>
                <w:sz w:val="20"/>
                <w:szCs w:val="20"/>
              </w:rPr>
              <w:t xml:space="preserve">- </w:t>
            </w:r>
            <w:r>
              <w:rPr>
                <w:bCs/>
                <w:iCs/>
                <w:sz w:val="20"/>
                <w:szCs w:val="20"/>
              </w:rPr>
              <w:t xml:space="preserve">Решение № 258-Р (в рамках </w:t>
            </w:r>
            <w:r>
              <w:rPr>
                <w:bCs/>
                <w:iCs/>
                <w:sz w:val="20"/>
                <w:szCs w:val="20"/>
              </w:rPr>
              <w:t xml:space="preserve">ППРФ от 25.10.2023 №</w:t>
            </w:r>
            <w:r>
              <w:rPr>
                <w:bCs/>
                <w:iCs/>
                <w:sz w:val="20"/>
                <w:szCs w:val="20"/>
              </w:rPr>
              <w:t xml:space="preserve"> </w:t>
            </w:r>
            <w:r>
              <w:rPr>
                <w:bCs/>
                <w:iCs/>
                <w:sz w:val="20"/>
                <w:szCs w:val="20"/>
              </w:rPr>
              <w:t xml:space="preserve">1780</w:t>
            </w:r>
            <w:r>
              <w:rPr>
                <w:bCs/>
                <w:iCs/>
                <w:sz w:val="20"/>
                <w:szCs w:val="20"/>
              </w:rPr>
              <w:t xml:space="preserve">)</w:t>
            </w:r>
            <w:r>
              <w:rPr>
                <w:iCs/>
                <w:sz w:val="20"/>
                <w:szCs w:val="20"/>
                <w:highlight w:val="none"/>
              </w:rPr>
            </w:r>
            <w:r>
              <w:rPr>
                <w:iCs/>
                <w:sz w:val="20"/>
                <w:szCs w:val="20"/>
                <w:highlight w:val="none"/>
              </w:rPr>
            </w:r>
          </w:p>
          <w:p>
            <w:pPr>
              <w:keepNext/>
              <w:spacing w:before="40" w:after="40"/>
              <w:outlineLvl w:val="5"/>
            </w:pPr>
            <w:r>
              <w:rPr>
                <w:sz w:val="20"/>
                <w:szCs w:val="20"/>
              </w:rPr>
              <w:t xml:space="preserve">- Решение </w:t>
            </w:r>
            <w:r>
              <w:rPr>
                <w:bCs/>
                <w:iCs/>
                <w:sz w:val="20"/>
                <w:szCs w:val="20"/>
              </w:rPr>
              <w:t xml:space="preserve">№</w:t>
            </w:r>
            <w:r>
              <w:rPr>
                <w:sz w:val="20"/>
                <w:szCs w:val="20"/>
              </w:rPr>
              <w:t xml:space="preserve"> 1698-Р (в рамках ППРФ </w:t>
            </w:r>
            <w:r>
              <w:rPr>
                <w:sz w:val="20"/>
                <w:szCs w:val="20"/>
              </w:rPr>
              <w:t xml:space="preserve">от 25.10.2023 </w:t>
            </w:r>
            <w:r>
              <w:rPr>
                <w:bCs/>
                <w:iCs/>
                <w:sz w:val="20"/>
                <w:szCs w:val="20"/>
              </w:rPr>
              <w:t xml:space="preserve">№</w:t>
            </w:r>
            <w:r>
              <w:rPr>
                <w:sz w:val="20"/>
                <w:szCs w:val="20"/>
              </w:rPr>
              <w:t xml:space="preserve"> 1780)</w:t>
            </w:r>
            <w:r>
              <w:rPr>
                <w:sz w:val="20"/>
                <w:szCs w:val="20"/>
              </w:rPr>
            </w:r>
            <w:r/>
          </w:p>
        </w:tc>
        <w:tc>
          <w:tcPr>
            <w:tcW w:w="4523" w:type="dxa"/>
            <w:vAlign w:val="top"/>
            <w:textDirection w:val="lrTb"/>
            <w:noWrap w:val="false"/>
          </w:tcPr>
          <w:p>
            <w:pPr>
              <w:pStyle w:val="1148"/>
              <w:keepNext/>
              <w:spacing w:before="40" w:after="40"/>
              <w:rPr>
                <w:iCs/>
                <w:sz w:val="20"/>
                <w:szCs w:val="20"/>
                <w:highlight w:val="none"/>
              </w:rPr>
              <w:outlineLvl w:val="5"/>
            </w:pPr>
            <w:r>
              <w:rPr>
                <w:bCs/>
                <w:iCs/>
                <w:sz w:val="20"/>
                <w:szCs w:val="20"/>
              </w:rPr>
              <w:t xml:space="preserve">- </w:t>
            </w:r>
            <w:r>
              <w:rPr>
                <w:bCs/>
                <w:iCs/>
                <w:sz w:val="20"/>
                <w:szCs w:val="20"/>
              </w:rPr>
              <w:t xml:space="preserve">Решение № 258-Р (в рамках </w:t>
            </w:r>
            <w:r>
              <w:rPr>
                <w:bCs/>
                <w:iCs/>
                <w:sz w:val="20"/>
                <w:szCs w:val="20"/>
              </w:rPr>
              <w:t xml:space="preserve">ППРФ от 25.10.2023 №</w:t>
            </w:r>
            <w:r>
              <w:rPr>
                <w:bCs/>
                <w:iCs/>
                <w:sz w:val="20"/>
                <w:szCs w:val="20"/>
              </w:rPr>
              <w:t xml:space="preserve"> </w:t>
            </w:r>
            <w:r>
              <w:rPr>
                <w:bCs/>
                <w:iCs/>
                <w:sz w:val="20"/>
                <w:szCs w:val="20"/>
              </w:rPr>
              <w:t xml:space="preserve">1780</w:t>
            </w:r>
            <w:r>
              <w:rPr>
                <w:bCs/>
                <w:iCs/>
                <w:sz w:val="20"/>
                <w:szCs w:val="20"/>
              </w:rPr>
              <w:t xml:space="preserve">)</w:t>
            </w:r>
            <w:r>
              <w:rPr>
                <w:iCs/>
                <w:sz w:val="20"/>
                <w:szCs w:val="20"/>
                <w:highlight w:val="none"/>
              </w:rPr>
            </w:r>
            <w:r>
              <w:rPr>
                <w:iCs/>
                <w:sz w:val="20"/>
                <w:szCs w:val="20"/>
                <w:highlight w:val="none"/>
              </w:rPr>
            </w:r>
          </w:p>
          <w:p>
            <w:pPr>
              <w:keepNext/>
              <w:spacing w:before="40" w:after="40"/>
              <w:outlineLvl w:val="5"/>
            </w:pPr>
            <w:r>
              <w:rPr>
                <w:bCs/>
                <w:iCs/>
                <w:sz w:val="20"/>
                <w:szCs w:val="20"/>
                <w:highlight w:val="none"/>
              </w:rPr>
              <w:t xml:space="preserve">- Решение </w:t>
            </w:r>
            <w:r>
              <w:rPr>
                <w:bCs/>
                <w:iCs/>
                <w:sz w:val="20"/>
                <w:szCs w:val="20"/>
              </w:rPr>
              <w:t xml:space="preserve">№</w:t>
            </w:r>
            <w:r>
              <w:rPr>
                <w:bCs/>
                <w:iCs/>
                <w:sz w:val="20"/>
                <w:szCs w:val="20"/>
                <w:highlight w:val="none"/>
              </w:rPr>
              <w:t xml:space="preserve"> 1698-Р (в рамках ППРФ</w:t>
            </w:r>
            <w:r/>
          </w:p>
          <w:p>
            <w:pPr>
              <w:keepNext/>
              <w:spacing w:before="40" w:after="40"/>
              <w:rPr>
                <w:sz w:val="20"/>
                <w:szCs w:val="20"/>
              </w:rPr>
              <w:outlineLvl w:val="5"/>
            </w:pPr>
            <w:r>
              <w:rPr>
                <w:bCs/>
                <w:iCs/>
                <w:sz w:val="20"/>
                <w:szCs w:val="20"/>
                <w:highlight w:val="none"/>
              </w:rPr>
              <w:t xml:space="preserve">от 25.10.2023 </w:t>
            </w:r>
            <w:r>
              <w:rPr>
                <w:bCs/>
                <w:iCs/>
                <w:sz w:val="20"/>
                <w:szCs w:val="20"/>
              </w:rPr>
              <w:t xml:space="preserve">№</w:t>
            </w:r>
            <w:r>
              <w:rPr>
                <w:bCs/>
                <w:iCs/>
                <w:sz w:val="20"/>
                <w:szCs w:val="20"/>
                <w:highlight w:val="none"/>
              </w:rPr>
              <w:t xml:space="preserve">  1780)</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8"/>
              <w:jc w:val="center"/>
              <w:spacing w:before="40" w:after="40"/>
              <w:rPr>
                <w:bCs/>
                <w:iCs/>
                <w:sz w:val="20"/>
                <w:szCs w:val="20"/>
              </w:rPr>
              <w:outlineLvl w:val="5"/>
            </w:pPr>
            <w:r>
              <w:rPr>
                <w:bCs/>
                <w:iCs/>
                <w:sz w:val="20"/>
                <w:szCs w:val="20"/>
              </w:rPr>
              <w:t xml:space="preserve">17</w:t>
            </w:r>
            <w:r>
              <w:rPr>
                <w:bCs/>
                <w:iCs/>
                <w:sz w:val="20"/>
                <w:szCs w:val="20"/>
              </w:rPr>
            </w:r>
            <w:r>
              <w:rPr>
                <w:bCs/>
                <w:iCs/>
                <w:sz w:val="20"/>
                <w:szCs w:val="20"/>
              </w:rPr>
            </w:r>
          </w:p>
        </w:tc>
        <w:tc>
          <w:tcPr>
            <w:tcW w:w="4820" w:type="dxa"/>
            <w:vAlign w:val="top"/>
            <w:textDirection w:val="lrTb"/>
            <w:noWrap w:val="false"/>
          </w:tcPr>
          <w:p>
            <w:pPr>
              <w:pStyle w:val="1148"/>
              <w:keepNext/>
              <w:spacing w:before="40" w:after="40"/>
              <w:rPr>
                <w:iCs/>
                <w:sz w:val="20"/>
                <w:szCs w:val="20"/>
                <w:highlight w:val="none"/>
              </w:rPr>
              <w:outlineLvl w:val="5"/>
            </w:pPr>
            <w:r>
              <w:rPr>
                <w:bCs/>
                <w:iCs/>
                <w:sz w:val="20"/>
                <w:szCs w:val="20"/>
              </w:rPr>
              <w:t xml:space="preserve">- </w:t>
            </w:r>
            <w:r>
              <w:rPr>
                <w:bCs/>
                <w:iCs/>
                <w:sz w:val="20"/>
                <w:szCs w:val="20"/>
              </w:rPr>
              <w:t xml:space="preserve">Решение № 358-Р (в рамках </w:t>
            </w:r>
            <w:r>
              <w:rPr>
                <w:bCs/>
                <w:iCs/>
                <w:sz w:val="20"/>
                <w:szCs w:val="20"/>
              </w:rPr>
              <w:t xml:space="preserve">ППРФ от 25.10.2023 №</w:t>
            </w:r>
            <w:r>
              <w:rPr>
                <w:bCs/>
                <w:iCs/>
                <w:sz w:val="20"/>
                <w:szCs w:val="20"/>
              </w:rPr>
              <w:t xml:space="preserve"> </w:t>
            </w:r>
            <w:r>
              <w:rPr>
                <w:bCs/>
                <w:iCs/>
                <w:sz w:val="20"/>
                <w:szCs w:val="20"/>
              </w:rPr>
              <w:t xml:space="preserve">1780</w:t>
            </w:r>
            <w:r>
              <w:rPr>
                <w:bCs/>
                <w:iCs/>
                <w:sz w:val="20"/>
                <w:szCs w:val="20"/>
              </w:rPr>
              <w:t xml:space="preserve">)</w:t>
            </w:r>
            <w:r>
              <w:rPr>
                <w:iCs/>
                <w:sz w:val="20"/>
                <w:szCs w:val="20"/>
                <w:highlight w:val="none"/>
              </w:rPr>
            </w:r>
            <w:r>
              <w:rPr>
                <w:iCs/>
                <w:sz w:val="20"/>
                <w:szCs w:val="20"/>
                <w:highlight w:val="none"/>
              </w:rPr>
            </w:r>
          </w:p>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523" w:type="dxa"/>
            <w:vAlign w:val="top"/>
            <w:textDirection w:val="lrTb"/>
            <w:noWrap w:val="false"/>
          </w:tcPr>
          <w:p>
            <w:pPr>
              <w:pStyle w:val="1148"/>
              <w:keepNext/>
              <w:spacing w:before="40" w:after="40"/>
              <w:rPr>
                <w:iCs/>
                <w:sz w:val="20"/>
                <w:szCs w:val="20"/>
                <w:highlight w:val="none"/>
              </w:rPr>
              <w:outlineLvl w:val="5"/>
            </w:pPr>
            <w:r>
              <w:rPr>
                <w:bCs/>
                <w:iCs/>
                <w:sz w:val="20"/>
                <w:szCs w:val="20"/>
              </w:rPr>
              <w:t xml:space="preserve">- </w:t>
            </w:r>
            <w:r>
              <w:rPr>
                <w:bCs/>
                <w:iCs/>
                <w:sz w:val="20"/>
                <w:szCs w:val="20"/>
              </w:rPr>
              <w:t xml:space="preserve">Решение № 358-Р (в рамках </w:t>
            </w:r>
            <w:r>
              <w:rPr>
                <w:bCs/>
                <w:iCs/>
                <w:sz w:val="20"/>
                <w:szCs w:val="20"/>
              </w:rPr>
              <w:t xml:space="preserve">ППРФ от 25.10.2023 №</w:t>
            </w:r>
            <w:r>
              <w:rPr>
                <w:bCs/>
                <w:iCs/>
                <w:sz w:val="20"/>
                <w:szCs w:val="20"/>
              </w:rPr>
              <w:t xml:space="preserve"> </w:t>
            </w:r>
            <w:r>
              <w:rPr>
                <w:bCs/>
                <w:iCs/>
                <w:sz w:val="20"/>
                <w:szCs w:val="20"/>
              </w:rPr>
              <w:t xml:space="preserve">1780</w:t>
            </w:r>
            <w:r>
              <w:rPr>
                <w:bCs/>
                <w:iCs/>
                <w:sz w:val="20"/>
                <w:szCs w:val="20"/>
              </w:rPr>
              <w:t xml:space="preserve">)</w:t>
            </w:r>
            <w:r>
              <w:rPr>
                <w:iCs/>
                <w:sz w:val="20"/>
                <w:szCs w:val="20"/>
                <w:highlight w:val="none"/>
              </w:rPr>
            </w:r>
            <w:r>
              <w:rPr>
                <w:iCs/>
                <w:sz w:val="20"/>
                <w:szCs w:val="20"/>
                <w:highlight w:val="none"/>
              </w:rPr>
            </w:r>
          </w:p>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8"/>
              <w:jc w:val="center"/>
              <w:spacing w:before="40" w:after="40"/>
              <w:rPr>
                <w:bCs/>
                <w:iCs/>
                <w:sz w:val="20"/>
                <w:szCs w:val="20"/>
              </w:rPr>
              <w:outlineLvl w:val="5"/>
            </w:pPr>
            <w:r>
              <w:rPr>
                <w:bCs/>
                <w:iCs/>
                <w:sz w:val="20"/>
                <w:szCs w:val="20"/>
              </w:rPr>
              <w:t xml:space="preserve">18</w:t>
            </w:r>
            <w:r>
              <w:rPr>
                <w:bCs/>
                <w:iCs/>
                <w:sz w:val="20"/>
                <w:szCs w:val="20"/>
              </w:rPr>
            </w:r>
            <w:r>
              <w:rPr>
                <w:bCs/>
                <w:iCs/>
                <w:sz w:val="20"/>
                <w:szCs w:val="20"/>
              </w:rPr>
            </w:r>
          </w:p>
        </w:tc>
        <w:tc>
          <w:tcPr>
            <w:tcW w:w="4820" w:type="dxa"/>
            <w:vAlign w:val="top"/>
            <w:textDirection w:val="lrTb"/>
            <w:noWrap w:val="false"/>
          </w:tcPr>
          <w:p>
            <w:pPr>
              <w:pStyle w:val="1148"/>
              <w:keepNext/>
              <w:spacing w:before="40" w:after="40"/>
              <w:rPr>
                <w:bCs/>
                <w:iCs/>
                <w:sz w:val="20"/>
                <w:szCs w:val="20"/>
              </w:rPr>
              <w:outlineLvl w:val="5"/>
            </w:pPr>
            <w:r>
              <w:rPr>
                <w:bCs/>
                <w:iCs/>
                <w:sz w:val="20"/>
                <w:szCs w:val="20"/>
              </w:rPr>
              <w:t xml:space="preserve">- </w:t>
            </w:r>
            <w:r>
              <w:rPr>
                <w:bCs/>
                <w:iCs/>
                <w:sz w:val="20"/>
                <w:szCs w:val="20"/>
              </w:rPr>
              <w:t xml:space="preserve">Решение № 1201-Р (в рамках </w:t>
            </w:r>
            <w:r>
              <w:rPr>
                <w:bCs/>
                <w:iCs/>
                <w:sz w:val="20"/>
                <w:szCs w:val="20"/>
              </w:rPr>
              <w:t xml:space="preserve">ППРФ 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4523" w:type="dxa"/>
            <w:vAlign w:val="top"/>
            <w:textDirection w:val="lrTb"/>
            <w:noWrap w:val="false"/>
          </w:tcPr>
          <w:p>
            <w:pPr>
              <w:pStyle w:val="1148"/>
              <w:keepNext/>
              <w:spacing w:before="40" w:after="40"/>
              <w:rPr>
                <w:bCs/>
                <w:iCs/>
                <w:sz w:val="20"/>
                <w:szCs w:val="20"/>
              </w:rPr>
              <w:outlineLvl w:val="5"/>
            </w:pPr>
            <w:r>
              <w:rPr>
                <w:bCs/>
                <w:iCs/>
                <w:sz w:val="20"/>
                <w:szCs w:val="20"/>
              </w:rPr>
              <w:t xml:space="preserve">- </w:t>
            </w:r>
            <w:r>
              <w:rPr>
                <w:bCs/>
                <w:iCs/>
                <w:sz w:val="20"/>
                <w:szCs w:val="20"/>
              </w:rPr>
              <w:t xml:space="preserve">Решение № 1201-Р (в рамках </w:t>
            </w:r>
            <w:r>
              <w:rPr>
                <w:bCs/>
                <w:iCs/>
                <w:sz w:val="20"/>
                <w:szCs w:val="20"/>
              </w:rPr>
              <w:t xml:space="preserve">ППРФ 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8"/>
              <w:jc w:val="center"/>
              <w:spacing w:before="40" w:after="40"/>
              <w:rPr>
                <w:bCs/>
                <w:iCs/>
                <w:sz w:val="20"/>
                <w:szCs w:val="20"/>
              </w:rPr>
              <w:outlineLvl w:val="5"/>
            </w:pPr>
            <w:r>
              <w:rPr>
                <w:bCs/>
                <w:iCs/>
                <w:sz w:val="20"/>
                <w:szCs w:val="20"/>
              </w:rPr>
              <w:t xml:space="preserve">19</w:t>
            </w:r>
            <w:r>
              <w:rPr>
                <w:bCs/>
                <w:iCs/>
                <w:sz w:val="20"/>
                <w:szCs w:val="20"/>
              </w:rPr>
            </w:r>
            <w:r>
              <w:rPr>
                <w:bCs/>
                <w:iCs/>
                <w:sz w:val="20"/>
                <w:szCs w:val="20"/>
              </w:rPr>
            </w:r>
          </w:p>
        </w:tc>
        <w:tc>
          <w:tcPr>
            <w:tcW w:w="4820" w:type="dxa"/>
            <w:vAlign w:val="top"/>
            <w:textDirection w:val="lrTb"/>
            <w:noWrap w:val="false"/>
          </w:tcPr>
          <w:p>
            <w:pPr>
              <w:pStyle w:val="1148"/>
              <w:keepNext/>
              <w:spacing w:before="40" w:after="40"/>
              <w:rPr>
                <w:bCs/>
                <w:iCs/>
                <w:sz w:val="20"/>
                <w:szCs w:val="20"/>
              </w:rPr>
              <w:outlineLvl w:val="5"/>
            </w:pPr>
            <w:r>
              <w:rPr>
                <w:bCs/>
                <w:iCs/>
                <w:sz w:val="20"/>
                <w:szCs w:val="20"/>
              </w:rPr>
              <w:t xml:space="preserve">- </w:t>
            </w:r>
            <w:r>
              <w:rPr>
                <w:bCs/>
                <w:iCs/>
                <w:sz w:val="20"/>
                <w:szCs w:val="20"/>
              </w:rPr>
              <w:t xml:space="preserve">Решение № 1553-Р (в рамках </w:t>
            </w:r>
            <w:r>
              <w:rPr>
                <w:bCs/>
                <w:iCs/>
                <w:sz w:val="20"/>
                <w:szCs w:val="20"/>
              </w:rPr>
              <w:t xml:space="preserve">ППРФ 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4523" w:type="dxa"/>
            <w:vAlign w:val="top"/>
            <w:textDirection w:val="lrTb"/>
            <w:noWrap w:val="false"/>
          </w:tcPr>
          <w:p>
            <w:pPr>
              <w:pStyle w:val="1148"/>
              <w:keepNext/>
              <w:spacing w:before="40" w:after="40"/>
              <w:rPr>
                <w:bCs/>
                <w:iCs/>
                <w:sz w:val="20"/>
                <w:szCs w:val="20"/>
              </w:rPr>
              <w:outlineLvl w:val="5"/>
            </w:pPr>
            <w:r>
              <w:rPr>
                <w:bCs/>
                <w:iCs/>
                <w:sz w:val="20"/>
                <w:szCs w:val="20"/>
              </w:rPr>
              <w:t xml:space="preserve">- </w:t>
            </w:r>
            <w:r>
              <w:rPr>
                <w:bCs/>
                <w:iCs/>
                <w:sz w:val="20"/>
                <w:szCs w:val="20"/>
              </w:rPr>
              <w:t xml:space="preserve">Решение № 1553-Р (в рамках </w:t>
            </w:r>
            <w:r>
              <w:rPr>
                <w:bCs/>
                <w:iCs/>
                <w:sz w:val="20"/>
                <w:szCs w:val="20"/>
              </w:rPr>
              <w:t xml:space="preserve">ППРФ 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bl>
    <w:p>
      <w:pPr>
        <w:pStyle w:val="1148"/>
        <w:jc w:val="both"/>
        <w:tabs>
          <w:tab w:val="left" w:pos="1134" w:leader="none"/>
        </w:tabs>
        <w:rPr>
          <w:sz w:val="20"/>
          <w:szCs w:val="20"/>
        </w:rPr>
      </w:pPr>
      <w:r>
        <w:rPr>
          <w:sz w:val="20"/>
          <w:szCs w:val="20"/>
        </w:rPr>
      </w:r>
      <w:r>
        <w:rPr>
          <w:sz w:val="20"/>
          <w:szCs w:val="20"/>
        </w:rPr>
      </w:r>
      <w:r>
        <w:rPr>
          <w:sz w:val="20"/>
          <w:szCs w:val="20"/>
        </w:rPr>
      </w:r>
    </w:p>
    <w:p>
      <w:pPr>
        <w:pStyle w:val="1148"/>
        <w:jc w:val="both"/>
        <w:spacing w:before="120"/>
        <w:rPr>
          <w:lang w:eastAsia="en-US"/>
        </w:rPr>
      </w:pPr>
      <w:r>
        <w:rPr>
          <w:bCs/>
          <w:iCs/>
          <w:sz w:val="20"/>
          <w:szCs w:val="20"/>
        </w:rPr>
        <w:t xml:space="preserve">*Льготные программы кредитования в рамках </w:t>
      </w:r>
      <w:r>
        <w:rPr>
          <w:bCs/>
          <w:iCs/>
          <w:sz w:val="20"/>
          <w:szCs w:val="20"/>
        </w:rPr>
        <w:t xml:space="preserve">решений о порядке предоставления субсидии, разработанных в соответствии</w:t>
      </w:r>
      <w:r>
        <w:rPr>
          <w:bCs/>
          <w:iCs/>
          <w:sz w:val="20"/>
          <w:szCs w:val="20"/>
        </w:rPr>
        <w:t xml:space="preserve"> </w:t>
      </w:r>
      <w:r>
        <w:rPr>
          <w:bCs/>
          <w:iCs/>
          <w:sz w:val="20"/>
          <w:szCs w:val="20"/>
        </w:rPr>
        <w:t xml:space="preserve">с требованиями постановления Правительства Российской Федерации от 25.10.2023 № 1780 </w:t>
      </w:r>
      <w:r>
        <w:rPr>
          <w:bCs/>
          <w:iCs/>
          <w:sz w:val="20"/>
          <w:szCs w:val="20"/>
        </w:rPr>
        <w:t xml:space="preserve">«Об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 xml:space="preserve">».».</w:t>
      </w:r>
      <w:r>
        <w:rPr>
          <w:lang w:eastAsia="en-US"/>
        </w:rPr>
      </w:r>
      <w:r>
        <w:rPr>
          <w:lang w:eastAsia="en-US"/>
        </w:rPr>
      </w:r>
    </w:p>
    <w:p>
      <w:pPr>
        <w:pStyle w:val="1148"/>
        <w:rPr>
          <w:lang w:eastAsia="en-US"/>
        </w:rPr>
      </w:pPr>
      <w:r>
        <w:rPr>
          <w:lang w:eastAsia="en-US"/>
        </w:rPr>
      </w:r>
      <w:r>
        <w:rPr>
          <w:lang w:eastAsia="en-US"/>
        </w:rPr>
      </w:r>
      <w:r>
        <w:rPr>
          <w:lang w:eastAsia="en-US"/>
        </w:rPr>
      </w:r>
    </w:p>
    <w:p>
      <w:pPr>
        <w:pStyle w:val="1148"/>
        <w:rPr>
          <w:lang w:eastAsia="en-US"/>
        </w:rPr>
      </w:pPr>
      <w:r>
        <w:rPr>
          <w:lang w:eastAsia="en-US"/>
        </w:rPr>
      </w:r>
      <w:r>
        <w:rPr>
          <w:lang w:eastAsia="en-US"/>
        </w:rPr>
      </w:r>
      <w:r>
        <w:rPr>
          <w:lang w:eastAsia="en-US"/>
        </w:rPr>
      </w:r>
    </w:p>
    <w:p>
      <w:pPr>
        <w:pStyle w:val="1152"/>
        <w:numPr>
          <w:ilvl w:val="0"/>
          <w:numId w:val="27"/>
        </w:numPr>
      </w:pPr>
      <w:r>
        <w:t xml:space="preserve">Обслуживание торгово-сервисных предприятий</w:t>
      </w:r>
      <w:r>
        <w:footnoteReference w:id="8"/>
      </w:r>
      <w:r>
        <w:t xml:space="preserve">, принимающих к оплате платежные карты, а также принимающих оплату через сервис быстрых платежей платежной системы Банка России</w:t>
      </w:r>
      <w:r/>
    </w:p>
    <w:p>
      <w:pPr>
        <w:pStyle w:val="1148"/>
      </w:pPr>
      <w:r/>
      <w:r/>
    </w:p>
    <w:tbl>
      <w:tblPr>
        <w:tblW w:w="992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30"/>
        <w:gridCol w:w="3870"/>
        <w:gridCol w:w="2088"/>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1130" w:type="dxa"/>
            <w:vAlign w:val="top"/>
            <w:textDirection w:val="lrTb"/>
            <w:noWrap w:val="false"/>
          </w:tcPr>
          <w:p>
            <w:pPr>
              <w:pStyle w:val="1148"/>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870" w:type="dxa"/>
            <w:vAlign w:val="top"/>
            <w:textDirection w:val="lrTb"/>
            <w:noWrap w:val="false"/>
          </w:tcPr>
          <w:p>
            <w:pPr>
              <w:pStyle w:val="1148"/>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2088" w:type="dxa"/>
            <w:vAlign w:val="top"/>
            <w:textDirection w:val="lrTb"/>
            <w:noWrap w:val="false"/>
          </w:tcPr>
          <w:p>
            <w:pPr>
              <w:pStyle w:val="1148"/>
              <w:jc w:val="center"/>
              <w:rPr>
                <w:b/>
                <w:sz w:val="20"/>
                <w:szCs w:val="20"/>
              </w:rPr>
            </w:pPr>
            <w:r>
              <w:rPr>
                <w:b/>
                <w:sz w:val="20"/>
                <w:szCs w:val="20"/>
              </w:rPr>
              <w:t xml:space="preserve">Тариф</w:t>
            </w:r>
            <w:r>
              <w:rPr>
                <w:b/>
                <w:sz w:val="20"/>
                <w:szCs w:val="20"/>
              </w:rPr>
            </w:r>
            <w:r>
              <w:rPr>
                <w:b/>
                <w:sz w:val="20"/>
                <w:szCs w:val="20"/>
              </w:rPr>
            </w:r>
          </w:p>
        </w:tc>
        <w:tc>
          <w:tcPr>
            <w:tcW w:w="2835" w:type="dxa"/>
            <w:vAlign w:val="top"/>
            <w:textDirection w:val="lrTb"/>
            <w:noWrap w:val="false"/>
          </w:tcPr>
          <w:p>
            <w:pPr>
              <w:pStyle w:val="1148"/>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48"/>
              <w:jc w:val="center"/>
              <w:rPr>
                <w:sz w:val="20"/>
                <w:szCs w:val="20"/>
              </w:rPr>
            </w:pPr>
            <w:r>
              <w:rPr>
                <w:sz w:val="20"/>
                <w:szCs w:val="20"/>
              </w:rPr>
              <w:t xml:space="preserve">13.1</w:t>
            </w:r>
            <w:r>
              <w:rPr>
                <w:sz w:val="20"/>
                <w:szCs w:val="20"/>
              </w:rPr>
            </w:r>
            <w:r>
              <w:rPr>
                <w:sz w:val="20"/>
                <w:szCs w:val="20"/>
              </w:rPr>
            </w:r>
          </w:p>
        </w:tc>
        <w:tc>
          <w:tcPr>
            <w:tcW w:w="3870" w:type="dxa"/>
            <w:vAlign w:val="top"/>
            <w:textDirection w:val="lrTb"/>
            <w:noWrap w:val="false"/>
          </w:tcPr>
          <w:p>
            <w:pPr>
              <w:pStyle w:val="1148"/>
              <w:rPr>
                <w:sz w:val="20"/>
                <w:szCs w:val="20"/>
              </w:rPr>
            </w:pPr>
            <w:r>
              <w:rPr>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w:t>
            </w:r>
            <w:r>
              <w:rPr>
                <w:sz w:val="20"/>
                <w:szCs w:val="20"/>
              </w:rPr>
              <w:t xml:space="preserve">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sz w:val="20"/>
                <w:szCs w:val="20"/>
              </w:rPr>
            </w:r>
            <w:r>
              <w:rPr>
                <w:sz w:val="20"/>
                <w:szCs w:val="20"/>
              </w:rPr>
            </w:r>
          </w:p>
        </w:tc>
        <w:tc>
          <w:tcPr>
            <w:tcW w:w="2088" w:type="dxa"/>
            <w:vAlign w:val="top"/>
            <w:textDirection w:val="lrTb"/>
            <w:noWrap w:val="false"/>
          </w:tcPr>
          <w:p>
            <w:pPr>
              <w:pStyle w:val="1148"/>
              <w:jc w:val="center"/>
              <w:rPr>
                <w:sz w:val="20"/>
                <w:szCs w:val="20"/>
              </w:rPr>
            </w:pPr>
            <w:r>
              <w:rPr>
                <w:sz w:val="20"/>
                <w:szCs w:val="20"/>
              </w:rPr>
              <w:t xml:space="preserve">Согласно </w:t>
            </w:r>
            <w:r>
              <w:rPr>
                <w:sz w:val="20"/>
                <w:szCs w:val="20"/>
              </w:rPr>
              <w:br w:type="textWrapping" w:clear="all"/>
            </w:r>
            <w:r>
              <w:rPr>
                <w:sz w:val="20"/>
                <w:szCs w:val="20"/>
              </w:rPr>
              <w:t xml:space="preserve">Приложению </w:t>
            </w:r>
            <w:r>
              <w:rPr>
                <w:sz w:val="20"/>
                <w:szCs w:val="20"/>
              </w:rPr>
              <w:br w:type="textWrapping" w:clear="all"/>
            </w:r>
            <w:r>
              <w:rPr>
                <w:sz w:val="20"/>
                <w:szCs w:val="20"/>
              </w:rPr>
              <w:t xml:space="preserve">к Тарифам</w:t>
            </w:r>
            <w:r>
              <w:rPr>
                <w:sz w:val="20"/>
                <w:szCs w:val="20"/>
              </w:rPr>
            </w:r>
            <w:r>
              <w:rPr>
                <w:sz w:val="20"/>
                <w:szCs w:val="20"/>
              </w:rPr>
            </w:r>
          </w:p>
        </w:tc>
        <w:tc>
          <w:tcPr>
            <w:tcW w:w="2835"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48"/>
              <w:jc w:val="center"/>
              <w:rPr>
                <w:sz w:val="20"/>
                <w:szCs w:val="20"/>
              </w:rPr>
            </w:pPr>
            <w:r>
              <w:rPr>
                <w:sz w:val="20"/>
                <w:szCs w:val="20"/>
              </w:rPr>
              <w:t xml:space="preserve">13.2.</w:t>
            </w:r>
            <w:r>
              <w:rPr>
                <w:sz w:val="20"/>
                <w:szCs w:val="20"/>
              </w:rPr>
            </w:r>
            <w:r>
              <w:rPr>
                <w:sz w:val="20"/>
                <w:szCs w:val="20"/>
              </w:rPr>
            </w:r>
          </w:p>
        </w:tc>
        <w:tc>
          <w:tcPr>
            <w:tcW w:w="3870" w:type="dxa"/>
            <w:vAlign w:val="top"/>
            <w:textDirection w:val="lrTb"/>
            <w:noWrap w:val="false"/>
          </w:tcPr>
          <w:p>
            <w:pPr>
              <w:pStyle w:val="1148"/>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0"/>
                <w:szCs w:val="20"/>
              </w:rPr>
            </w:r>
            <w:r>
              <w:rPr>
                <w:sz w:val="20"/>
                <w:szCs w:val="20"/>
              </w:rPr>
            </w:r>
          </w:p>
        </w:tc>
        <w:tc>
          <w:tcPr>
            <w:tcW w:w="2088" w:type="dxa"/>
            <w:vAlign w:val="top"/>
            <w:textDirection w:val="lrTb"/>
            <w:noWrap w:val="false"/>
          </w:tcPr>
          <w:p>
            <w:pPr>
              <w:pStyle w:val="1148"/>
              <w:jc w:val="center"/>
              <w:rPr>
                <w:sz w:val="20"/>
                <w:szCs w:val="20"/>
              </w:rPr>
            </w:pPr>
            <w:r>
              <w:rPr>
                <w:sz w:val="20"/>
                <w:szCs w:val="20"/>
              </w:rPr>
              <w:t xml:space="preserve">Не взимается</w:t>
            </w:r>
            <w:r>
              <w:rPr>
                <w:sz w:val="20"/>
                <w:szCs w:val="20"/>
              </w:rPr>
            </w:r>
            <w:r>
              <w:rPr>
                <w:sz w:val="20"/>
                <w:szCs w:val="20"/>
              </w:rPr>
            </w:r>
          </w:p>
        </w:tc>
        <w:tc>
          <w:tcPr>
            <w:tcW w:w="2835"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8"/>
        </w:trPr>
        <w:tc>
          <w:tcPr>
            <w:tcW w:w="1130" w:type="dxa"/>
            <w:vAlign w:val="center"/>
            <w:textDirection w:val="lrTb"/>
            <w:noWrap w:val="false"/>
          </w:tcPr>
          <w:p>
            <w:pPr>
              <w:pStyle w:val="1148"/>
              <w:jc w:val="center"/>
              <w:rPr>
                <w:sz w:val="20"/>
                <w:szCs w:val="20"/>
              </w:rPr>
            </w:pPr>
            <w:r>
              <w:rPr>
                <w:sz w:val="20"/>
                <w:szCs w:val="20"/>
              </w:rPr>
              <w:t xml:space="preserve">13.3.</w:t>
            </w:r>
            <w:r>
              <w:rPr>
                <w:sz w:val="20"/>
                <w:szCs w:val="20"/>
              </w:rPr>
            </w:r>
            <w:r>
              <w:rPr>
                <w:sz w:val="20"/>
                <w:szCs w:val="20"/>
              </w:rPr>
            </w:r>
          </w:p>
        </w:tc>
        <w:tc>
          <w:tcPr>
            <w:gridSpan w:val="3"/>
            <w:tcW w:w="8793" w:type="dxa"/>
            <w:vAlign w:val="center"/>
            <w:textDirection w:val="lrTb"/>
            <w:noWrap w:val="false"/>
          </w:tcPr>
          <w:p>
            <w:pPr>
              <w:pStyle w:val="1148"/>
              <w:rPr>
                <w:sz w:val="20"/>
                <w:szCs w:val="20"/>
              </w:rPr>
            </w:pPr>
            <w:r>
              <w:rPr>
                <w:sz w:val="20"/>
                <w:szCs w:val="20"/>
              </w:rPr>
              <w:t xml:space="preserve">Комиссия за совершение операции в сети Интернет: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48"/>
              <w:jc w:val="center"/>
              <w:rPr>
                <w:sz w:val="20"/>
                <w:szCs w:val="20"/>
              </w:rPr>
            </w:pPr>
            <w:r>
              <w:rPr>
                <w:sz w:val="20"/>
                <w:szCs w:val="20"/>
              </w:rPr>
              <w:t xml:space="preserve">13.3.1.</w:t>
            </w:r>
            <w:r>
              <w:rPr>
                <w:sz w:val="20"/>
                <w:szCs w:val="20"/>
              </w:rPr>
            </w:r>
            <w:r>
              <w:rPr>
                <w:sz w:val="20"/>
                <w:szCs w:val="20"/>
              </w:rPr>
            </w:r>
          </w:p>
        </w:tc>
        <w:tc>
          <w:tcPr>
            <w:tcW w:w="3870" w:type="dxa"/>
            <w:vAlign w:val="center"/>
            <w:textDirection w:val="lrTb"/>
            <w:noWrap w:val="false"/>
          </w:tcPr>
          <w:p>
            <w:pPr>
              <w:pStyle w:val="1148"/>
              <w:jc w:val="center"/>
              <w:rPr>
                <w:sz w:val="20"/>
                <w:szCs w:val="20"/>
              </w:rPr>
            </w:pPr>
            <w:r>
              <w:rPr>
                <w:sz w:val="20"/>
                <w:szCs w:val="20"/>
              </w:rPr>
              <w:t xml:space="preserve">C использованием карты платежной системы МИР, международных платежных систем, JCB, American Express, VISA и Mastercard (кроме карт, выпущенных АО «Россельхозбанк»)</w:t>
            </w:r>
            <w:r>
              <w:rPr>
                <w:sz w:val="20"/>
                <w:szCs w:val="20"/>
              </w:rPr>
            </w:r>
            <w:r>
              <w:rPr>
                <w:sz w:val="20"/>
                <w:szCs w:val="20"/>
              </w:rPr>
            </w:r>
          </w:p>
        </w:tc>
        <w:tc>
          <w:tcPr>
            <w:tcW w:w="2088" w:type="dxa"/>
            <w:vAlign w:val="top"/>
            <w:textDirection w:val="lrTb"/>
            <w:noWrap w:val="false"/>
          </w:tcPr>
          <w:p>
            <w:pPr>
              <w:pStyle w:val="1148"/>
              <w:jc w:val="center"/>
              <w:rPr>
                <w:sz w:val="20"/>
                <w:szCs w:val="20"/>
              </w:rPr>
            </w:pPr>
            <w:r>
              <w:rPr>
                <w:sz w:val="20"/>
                <w:szCs w:val="20"/>
              </w:rPr>
              <w:t xml:space="preserve">По договоренности сторон</w:t>
            </w:r>
            <w:r>
              <w:rPr>
                <w:sz w:val="20"/>
                <w:szCs w:val="20"/>
              </w:rPr>
            </w:r>
            <w:r>
              <w:rPr>
                <w:sz w:val="20"/>
                <w:szCs w:val="20"/>
              </w:rPr>
            </w:r>
          </w:p>
        </w:tc>
        <w:tc>
          <w:tcPr>
            <w:tcW w:w="2835"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48"/>
              <w:jc w:val="center"/>
              <w:rPr>
                <w:sz w:val="20"/>
                <w:szCs w:val="20"/>
              </w:rPr>
            </w:pPr>
            <w:r>
              <w:rPr>
                <w:sz w:val="20"/>
                <w:szCs w:val="20"/>
              </w:rPr>
              <w:t xml:space="preserve">13.3.2.</w:t>
            </w:r>
            <w:r>
              <w:rPr>
                <w:sz w:val="20"/>
                <w:szCs w:val="20"/>
              </w:rPr>
            </w:r>
            <w:r>
              <w:rPr>
                <w:sz w:val="20"/>
                <w:szCs w:val="20"/>
              </w:rPr>
            </w:r>
          </w:p>
        </w:tc>
        <w:tc>
          <w:tcPr>
            <w:tcW w:w="3870" w:type="dxa"/>
            <w:vAlign w:val="center"/>
            <w:textDirection w:val="lrTb"/>
            <w:noWrap w:val="false"/>
          </w:tcPr>
          <w:p>
            <w:pPr>
              <w:pStyle w:val="1148"/>
              <w:jc w:val="center"/>
              <w:rPr>
                <w:sz w:val="20"/>
                <w:szCs w:val="20"/>
              </w:rPr>
            </w:pPr>
            <w:r>
              <w:rPr>
                <w:sz w:val="20"/>
                <w:szCs w:val="20"/>
              </w:rPr>
              <w:t xml:space="preserve">C использованием карты платежной системы МИР, международных платежных систем, UnionPay, JCB, American Express, VISA и Mastercard (кроме карт, выпущенных АО «Россельхозбанк»)</w:t>
            </w:r>
            <w:r>
              <w:rPr>
                <w:sz w:val="20"/>
                <w:szCs w:val="20"/>
              </w:rPr>
            </w:r>
            <w:r>
              <w:rPr>
                <w:sz w:val="20"/>
                <w:szCs w:val="20"/>
              </w:rPr>
            </w:r>
          </w:p>
        </w:tc>
        <w:tc>
          <w:tcPr>
            <w:tcW w:w="2088" w:type="dxa"/>
            <w:vAlign w:val="top"/>
            <w:textDirection w:val="lrTb"/>
            <w:noWrap w:val="false"/>
          </w:tcPr>
          <w:p>
            <w:pPr>
              <w:pStyle w:val="1148"/>
              <w:jc w:val="center"/>
              <w:rPr>
                <w:sz w:val="20"/>
                <w:szCs w:val="20"/>
              </w:rPr>
            </w:pPr>
            <w:r>
              <w:rPr>
                <w:sz w:val="20"/>
                <w:szCs w:val="20"/>
              </w:rPr>
              <w:t xml:space="preserve">По договоренности сторон</w:t>
            </w:r>
            <w:r>
              <w:rPr>
                <w:sz w:val="20"/>
                <w:szCs w:val="20"/>
              </w:rPr>
            </w:r>
            <w:r>
              <w:rPr>
                <w:sz w:val="20"/>
                <w:szCs w:val="20"/>
              </w:rPr>
            </w:r>
          </w:p>
        </w:tc>
        <w:tc>
          <w:tcPr>
            <w:tcW w:w="2835"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48"/>
              <w:ind w:left="72"/>
              <w:jc w:val="both"/>
              <w:spacing w:before="40" w:after="40"/>
              <w:rPr>
                <w:sz w:val="20"/>
                <w:szCs w:val="20"/>
              </w:rPr>
            </w:pPr>
            <w:r>
              <w:rPr>
                <w:sz w:val="20"/>
                <w:szCs w:val="20"/>
              </w:rPr>
              <w:t xml:space="preserve">13.4.</w:t>
            </w:r>
            <w:r>
              <w:rPr>
                <w:sz w:val="20"/>
                <w:szCs w:val="20"/>
              </w:rPr>
            </w:r>
            <w:r>
              <w:rPr>
                <w:sz w:val="20"/>
                <w:szCs w:val="20"/>
              </w:rPr>
            </w:r>
          </w:p>
        </w:tc>
        <w:tc>
          <w:tcPr>
            <w:tcW w:w="3870" w:type="dxa"/>
            <w:vAlign w:val="top"/>
            <w:textDirection w:val="lrTb"/>
            <w:noWrap w:val="false"/>
          </w:tcPr>
          <w:p>
            <w:pPr>
              <w:pStyle w:val="1148"/>
              <w:ind w:left="72"/>
              <w:jc w:val="both"/>
              <w:spacing w:before="40" w:after="40"/>
              <w:rPr>
                <w:sz w:val="20"/>
                <w:szCs w:val="20"/>
              </w:rPr>
            </w:pPr>
            <w:r>
              <w:rPr>
                <w:sz w:val="20"/>
                <w:szCs w:val="20"/>
              </w:rPr>
              <w:t xml:space="preserve">C использованием карты, выпущенной </w:t>
              <w:br w:type="textWrapping" w:clear="all"/>
              <w:t xml:space="preserve">АО «Россельхозбанк» (МИР, UnionPay, JCB, VISA и Mastercard всех категорий)</w:t>
            </w:r>
            <w:r>
              <w:rPr>
                <w:sz w:val="20"/>
                <w:szCs w:val="20"/>
              </w:rPr>
            </w:r>
            <w:r>
              <w:rPr>
                <w:sz w:val="20"/>
                <w:szCs w:val="20"/>
              </w:rPr>
            </w:r>
          </w:p>
        </w:tc>
        <w:tc>
          <w:tcPr>
            <w:tcW w:w="2088" w:type="dxa"/>
            <w:vAlign w:val="top"/>
            <w:textDirection w:val="lrTb"/>
            <w:noWrap w:val="false"/>
          </w:tcPr>
          <w:p>
            <w:pPr>
              <w:pStyle w:val="1148"/>
              <w:ind w:left="72"/>
              <w:jc w:val="both"/>
              <w:spacing w:before="40" w:after="40"/>
              <w:rPr>
                <w:sz w:val="20"/>
                <w:szCs w:val="20"/>
              </w:rPr>
            </w:pPr>
            <w:r>
              <w:rPr>
                <w:sz w:val="20"/>
                <w:szCs w:val="20"/>
              </w:rPr>
              <w:t xml:space="preserve">По договоренности сторон</w:t>
            </w:r>
            <w:r>
              <w:rPr>
                <w:sz w:val="20"/>
                <w:szCs w:val="20"/>
              </w:rPr>
            </w:r>
            <w:r>
              <w:rPr>
                <w:sz w:val="20"/>
                <w:szCs w:val="20"/>
              </w:rPr>
            </w:r>
          </w:p>
        </w:tc>
        <w:tc>
          <w:tcPr>
            <w:tcW w:w="2835"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48"/>
              <w:ind w:left="72"/>
              <w:jc w:val="both"/>
              <w:spacing w:before="40" w:after="40"/>
              <w:rPr>
                <w:sz w:val="20"/>
                <w:szCs w:val="20"/>
              </w:rPr>
            </w:pPr>
            <w:r>
              <w:rPr>
                <w:sz w:val="20"/>
                <w:szCs w:val="20"/>
              </w:rPr>
              <w:t xml:space="preserve">13.5.</w:t>
            </w:r>
            <w:r>
              <w:rPr>
                <w:sz w:val="20"/>
                <w:szCs w:val="20"/>
              </w:rPr>
            </w:r>
            <w:r>
              <w:rPr>
                <w:sz w:val="20"/>
                <w:szCs w:val="20"/>
              </w:rPr>
            </w:r>
          </w:p>
        </w:tc>
        <w:tc>
          <w:tcPr>
            <w:tcW w:w="3870" w:type="dxa"/>
            <w:vAlign w:val="top"/>
            <w:textDirection w:val="lrTb"/>
            <w:noWrap w:val="false"/>
          </w:tcPr>
          <w:p>
            <w:pPr>
              <w:pStyle w:val="1148"/>
              <w:ind w:left="72"/>
              <w:jc w:val="both"/>
              <w:spacing w:before="40" w:after="40"/>
              <w:rPr>
                <w:sz w:val="20"/>
                <w:szCs w:val="20"/>
              </w:rPr>
            </w:pPr>
            <w:r>
              <w:rPr>
                <w:sz w:val="20"/>
                <w:szCs w:val="20"/>
              </w:rPr>
              <w:t xml:space="preserve">Комиссия за с</w:t>
            </w:r>
            <w:r>
              <w:rPr>
                <w:sz w:val="20"/>
                <w:szCs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sz w:val="20"/>
                <w:szCs w:val="20"/>
              </w:rPr>
            </w:r>
            <w:r>
              <w:rPr>
                <w:sz w:val="20"/>
                <w:szCs w:val="20"/>
              </w:rPr>
            </w:r>
          </w:p>
        </w:tc>
        <w:tc>
          <w:tcPr>
            <w:tcW w:w="2088" w:type="dxa"/>
            <w:vAlign w:val="top"/>
            <w:textDirection w:val="lrTb"/>
            <w:noWrap w:val="false"/>
          </w:tcPr>
          <w:p>
            <w:pPr>
              <w:pStyle w:val="1148"/>
              <w:ind w:left="72"/>
              <w:jc w:val="both"/>
              <w:spacing w:before="40" w:after="40"/>
              <w:rPr>
                <w:sz w:val="20"/>
                <w:szCs w:val="20"/>
              </w:rPr>
            </w:pPr>
            <w:r>
              <w:rPr>
                <w:sz w:val="20"/>
                <w:szCs w:val="20"/>
              </w:rPr>
            </w:r>
            <w:r>
              <w:rPr>
                <w:sz w:val="20"/>
                <w:szCs w:val="20"/>
              </w:rPr>
            </w:r>
            <w:r>
              <w:rPr>
                <w:sz w:val="20"/>
                <w:szCs w:val="20"/>
              </w:rPr>
            </w:r>
          </w:p>
        </w:tc>
        <w:tc>
          <w:tcPr>
            <w:tcW w:w="2835"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48"/>
              <w:ind w:left="72"/>
              <w:jc w:val="both"/>
              <w:spacing w:before="40" w:after="40"/>
              <w:rPr>
                <w:sz w:val="20"/>
                <w:szCs w:val="20"/>
              </w:rPr>
            </w:pPr>
            <w:r>
              <w:rPr>
                <w:sz w:val="20"/>
                <w:szCs w:val="20"/>
              </w:rPr>
              <w:t xml:space="preserve">13.5.1.</w:t>
            </w:r>
            <w:r>
              <w:rPr>
                <w:sz w:val="20"/>
                <w:szCs w:val="20"/>
              </w:rPr>
            </w:r>
            <w:r>
              <w:rPr>
                <w:sz w:val="20"/>
                <w:szCs w:val="20"/>
              </w:rPr>
            </w:r>
          </w:p>
        </w:tc>
        <w:tc>
          <w:tcPr>
            <w:tcW w:w="3870" w:type="dxa"/>
            <w:vAlign w:val="top"/>
            <w:textDirection w:val="lrTb"/>
            <w:noWrap w:val="false"/>
          </w:tcPr>
          <w:p>
            <w:pPr>
              <w:pStyle w:val="1148"/>
              <w:ind w:left="72"/>
              <w:jc w:val="both"/>
              <w:spacing w:before="40" w:after="40"/>
              <w:rPr>
                <w:sz w:val="20"/>
                <w:szCs w:val="20"/>
              </w:rPr>
            </w:pPr>
            <w:r>
              <w:rPr>
                <w:sz w:val="20"/>
                <w:szCs w:val="20"/>
              </w:rPr>
              <w:t xml:space="preserve">В зависимости от классификации получателя по типу деятельности: </w:t>
            </w:r>
            <w:r>
              <w:rPr>
                <w:sz w:val="20"/>
                <w:szCs w:val="20"/>
              </w:rPr>
            </w:r>
            <w:r>
              <w:rPr>
                <w:sz w:val="20"/>
                <w:szCs w:val="20"/>
              </w:rPr>
            </w:r>
          </w:p>
        </w:tc>
        <w:tc>
          <w:tcPr>
            <w:tcW w:w="2088" w:type="dxa"/>
            <w:vAlign w:val="top"/>
            <w:textDirection w:val="lrTb"/>
            <w:noWrap w:val="false"/>
          </w:tcPr>
          <w:p>
            <w:pPr>
              <w:pStyle w:val="1148"/>
              <w:ind w:left="72"/>
              <w:jc w:val="both"/>
              <w:spacing w:before="40" w:after="40"/>
              <w:rPr>
                <w:sz w:val="20"/>
                <w:szCs w:val="20"/>
              </w:rPr>
            </w:pPr>
            <w:r>
              <w:rPr>
                <w:sz w:val="20"/>
                <w:szCs w:val="20"/>
              </w:rPr>
            </w:r>
            <w:r>
              <w:rPr>
                <w:sz w:val="20"/>
                <w:szCs w:val="20"/>
              </w:rPr>
            </w:r>
            <w:r>
              <w:rPr>
                <w:sz w:val="20"/>
                <w:szCs w:val="20"/>
              </w:rPr>
            </w:r>
          </w:p>
        </w:tc>
        <w:tc>
          <w:tcPr>
            <w:tcW w:w="2835"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48"/>
              <w:ind w:left="72"/>
              <w:jc w:val="both"/>
              <w:spacing w:before="40" w:after="40"/>
              <w:rPr>
                <w:sz w:val="20"/>
                <w:szCs w:val="20"/>
              </w:rPr>
            </w:pPr>
            <w:r>
              <w:rPr>
                <w:sz w:val="20"/>
                <w:szCs w:val="20"/>
              </w:rPr>
              <w:t xml:space="preserve">13.5.1.1.</w:t>
            </w:r>
            <w:r>
              <w:rPr>
                <w:sz w:val="20"/>
                <w:szCs w:val="20"/>
              </w:rPr>
            </w:r>
            <w:r>
              <w:rPr>
                <w:sz w:val="20"/>
                <w:szCs w:val="20"/>
              </w:rPr>
            </w:r>
          </w:p>
        </w:tc>
        <w:tc>
          <w:tcPr>
            <w:tcW w:w="3870" w:type="dxa"/>
            <w:vAlign w:val="top"/>
            <w:textDirection w:val="lrTb"/>
            <w:noWrap w:val="false"/>
          </w:tcPr>
          <w:p>
            <w:pPr>
              <w:pStyle w:val="1148"/>
              <w:ind w:left="72"/>
              <w:jc w:val="both"/>
              <w:spacing w:before="40" w:after="40"/>
              <w:rPr>
                <w:sz w:val="20"/>
                <w:szCs w:val="20"/>
              </w:rPr>
            </w:pPr>
            <w:r>
              <w:rPr>
                <w:sz w:val="20"/>
                <w:szCs w:val="20"/>
              </w:rPr>
              <w:t xml:space="preserve">Государственные платежи</w:t>
            </w:r>
            <w:r>
              <w:rPr>
                <w:sz w:val="20"/>
                <w:szCs w:val="20"/>
              </w:rPr>
            </w:r>
            <w:r>
              <w:rPr>
                <w:sz w:val="20"/>
                <w:szCs w:val="20"/>
              </w:rPr>
            </w:r>
          </w:p>
        </w:tc>
        <w:tc>
          <w:tcPr>
            <w:tcW w:w="2088" w:type="dxa"/>
            <w:vAlign w:val="top"/>
            <w:textDirection w:val="lrTb"/>
            <w:noWrap w:val="false"/>
          </w:tcPr>
          <w:p>
            <w:pPr>
              <w:pStyle w:val="1148"/>
              <w:jc w:val="center"/>
              <w:rPr>
                <w:sz w:val="20"/>
                <w:szCs w:val="20"/>
              </w:rPr>
            </w:pPr>
            <w:r>
              <w:rPr>
                <w:sz w:val="20"/>
                <w:szCs w:val="20"/>
              </w:rPr>
              <w:t xml:space="preserve">Не взимается</w:t>
            </w:r>
            <w:r>
              <w:rPr>
                <w:sz w:val="20"/>
                <w:szCs w:val="20"/>
              </w:rPr>
            </w:r>
            <w:r>
              <w:rPr>
                <w:sz w:val="20"/>
                <w:szCs w:val="20"/>
              </w:rPr>
            </w:r>
          </w:p>
        </w:tc>
        <w:tc>
          <w:tcPr>
            <w:tcW w:w="2835"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48"/>
              <w:ind w:left="72"/>
              <w:jc w:val="both"/>
              <w:spacing w:before="40" w:after="40"/>
              <w:rPr>
                <w:sz w:val="20"/>
                <w:szCs w:val="20"/>
              </w:rPr>
            </w:pPr>
            <w:r>
              <w:rPr>
                <w:sz w:val="20"/>
                <w:szCs w:val="20"/>
              </w:rPr>
              <w:t xml:space="preserve">13.5.1.2.</w:t>
            </w:r>
            <w:r>
              <w:rPr>
                <w:sz w:val="20"/>
                <w:szCs w:val="20"/>
              </w:rPr>
            </w:r>
            <w:r>
              <w:rPr>
                <w:sz w:val="20"/>
                <w:szCs w:val="20"/>
              </w:rPr>
            </w:r>
          </w:p>
        </w:tc>
        <w:tc>
          <w:tcPr>
            <w:tcW w:w="3870" w:type="dxa"/>
            <w:vAlign w:val="top"/>
            <w:textDirection w:val="lrTb"/>
            <w:noWrap w:val="false"/>
          </w:tcPr>
          <w:p>
            <w:pPr>
              <w:pStyle w:val="1148"/>
              <w:ind w:left="72"/>
              <w:jc w:val="both"/>
              <w:spacing w:before="40" w:after="40"/>
              <w:rPr>
                <w:sz w:val="20"/>
                <w:szCs w:val="20"/>
              </w:rPr>
            </w:pPr>
            <w:r>
              <w:rPr>
                <w:sz w:val="20"/>
                <w:szCs w:val="20"/>
              </w:rPr>
              <w:t xml:space="preserve">Оплата услуг медицинских и образовательных учреждений, платежи в пользу благотворительных ор</w:t>
            </w:r>
            <w:r>
              <w:rPr>
                <w:sz w:val="20"/>
                <w:szCs w:val="20"/>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sz w:val="20"/>
                <w:szCs w:val="20"/>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r>
            <w:r>
              <w:rPr>
                <w:sz w:val="20"/>
                <w:szCs w:val="20"/>
              </w:rPr>
            </w:r>
          </w:p>
        </w:tc>
        <w:tc>
          <w:tcPr>
            <w:tcW w:w="2088" w:type="dxa"/>
            <w:vAlign w:val="top"/>
            <w:textDirection w:val="lrTb"/>
            <w:noWrap w:val="false"/>
          </w:tcPr>
          <w:p>
            <w:pPr>
              <w:pStyle w:val="1148"/>
              <w:jc w:val="center"/>
              <w:rPr>
                <w:sz w:val="20"/>
                <w:szCs w:val="20"/>
              </w:rPr>
            </w:pPr>
            <w:r>
              <w:rPr>
                <w:sz w:val="20"/>
                <w:szCs w:val="20"/>
              </w:rPr>
              <w:t xml:space="preserve">0,40% от суммы операции, </w:t>
              <w:br w:type="textWrapping" w:clear="all"/>
              <w:t xml:space="preserve">но не более 1 500 руб. </w:t>
              <w:br w:type="textWrapping" w:clear="all"/>
              <w:t xml:space="preserve">за операцию</w:t>
            </w:r>
            <w:r>
              <w:rPr>
                <w:sz w:val="20"/>
                <w:szCs w:val="20"/>
              </w:rPr>
            </w:r>
            <w:r>
              <w:rPr>
                <w:sz w:val="20"/>
                <w:szCs w:val="20"/>
              </w:rPr>
            </w:r>
          </w:p>
        </w:tc>
        <w:tc>
          <w:tcPr>
            <w:tcW w:w="2835"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48"/>
              <w:ind w:left="72"/>
              <w:jc w:val="both"/>
              <w:spacing w:before="40" w:after="40"/>
              <w:rPr>
                <w:sz w:val="20"/>
                <w:szCs w:val="20"/>
              </w:rPr>
            </w:pPr>
            <w:r>
              <w:rPr>
                <w:sz w:val="20"/>
                <w:szCs w:val="20"/>
              </w:rPr>
              <w:t xml:space="preserve">13.5.1.3.</w:t>
            </w:r>
            <w:r>
              <w:rPr>
                <w:sz w:val="20"/>
                <w:szCs w:val="20"/>
              </w:rPr>
            </w:r>
            <w:r>
              <w:rPr>
                <w:sz w:val="20"/>
                <w:szCs w:val="20"/>
              </w:rPr>
            </w:r>
          </w:p>
        </w:tc>
        <w:tc>
          <w:tcPr>
            <w:tcW w:w="3870" w:type="dxa"/>
            <w:vAlign w:val="top"/>
            <w:textDirection w:val="lrTb"/>
            <w:noWrap w:val="false"/>
          </w:tcPr>
          <w:p>
            <w:pPr>
              <w:pStyle w:val="1148"/>
              <w:jc w:val="both"/>
              <w:keepLines/>
              <w:keepNext/>
              <w:rPr>
                <w:sz w:val="20"/>
                <w:szCs w:val="20"/>
              </w:rPr>
            </w:pPr>
            <w:r>
              <w:rPr>
                <w:sz w:val="20"/>
                <w:szCs w:val="20"/>
              </w:rPr>
              <w:t xml:space="preserve">Оплата товаров (работ, услуг), не включенных в </w:t>
              <w:br w:type="textWrapping" w:clear="all"/>
              <w:t xml:space="preserve">п.п. 13.5.1.1 и 13.5.1.2</w:t>
            </w:r>
            <w:r>
              <w:rPr>
                <w:sz w:val="20"/>
                <w:szCs w:val="20"/>
              </w:rPr>
            </w:r>
            <w:r>
              <w:rPr>
                <w:sz w:val="20"/>
                <w:szCs w:val="20"/>
              </w:rPr>
            </w:r>
          </w:p>
        </w:tc>
        <w:tc>
          <w:tcPr>
            <w:tcW w:w="2088" w:type="dxa"/>
            <w:vAlign w:val="top"/>
            <w:textDirection w:val="lrTb"/>
            <w:noWrap w:val="false"/>
          </w:tcPr>
          <w:p>
            <w:pPr>
              <w:pStyle w:val="1148"/>
              <w:jc w:val="center"/>
              <w:keepLines/>
              <w:keepNext/>
              <w:rPr>
                <w:sz w:val="20"/>
                <w:szCs w:val="20"/>
              </w:rPr>
            </w:pPr>
            <w:r>
              <w:rPr>
                <w:sz w:val="20"/>
                <w:szCs w:val="20"/>
              </w:rPr>
              <w:t xml:space="preserve">0,70% от суммы операции, но не более </w:t>
            </w:r>
            <w:r>
              <w:rPr>
                <w:sz w:val="20"/>
                <w:szCs w:val="20"/>
              </w:rPr>
            </w:r>
            <w:r>
              <w:rPr>
                <w:sz w:val="20"/>
                <w:szCs w:val="20"/>
              </w:rPr>
            </w:r>
          </w:p>
          <w:p>
            <w:pPr>
              <w:pStyle w:val="1148"/>
              <w:ind w:left="72"/>
              <w:jc w:val="center"/>
              <w:spacing w:before="40" w:after="40"/>
              <w:rPr>
                <w:sz w:val="20"/>
                <w:szCs w:val="20"/>
              </w:rPr>
            </w:pPr>
            <w:r>
              <w:rPr>
                <w:sz w:val="20"/>
                <w:szCs w:val="20"/>
              </w:rPr>
              <w:t xml:space="preserve">1 500 руб. за операцию</w:t>
            </w:r>
            <w:r>
              <w:rPr>
                <w:sz w:val="20"/>
                <w:szCs w:val="20"/>
              </w:rPr>
            </w:r>
            <w:r>
              <w:rPr>
                <w:sz w:val="20"/>
                <w:szCs w:val="20"/>
              </w:rPr>
            </w:r>
          </w:p>
        </w:tc>
        <w:tc>
          <w:tcPr>
            <w:tcW w:w="2835" w:type="dxa"/>
            <w:vAlign w:val="top"/>
            <w:textDirection w:val="lrTb"/>
            <w:noWrap w:val="false"/>
          </w:tcPr>
          <w:p>
            <w:pPr>
              <w:pStyle w:val="1148"/>
              <w:ind w:left="74"/>
              <w:jc w:val="both"/>
              <w:spacing w:before="40" w:after="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48"/>
              <w:ind w:left="72"/>
              <w:jc w:val="both"/>
              <w:spacing w:before="40" w:after="40"/>
              <w:rPr>
                <w:sz w:val="20"/>
                <w:szCs w:val="20"/>
              </w:rPr>
            </w:pPr>
            <w:r>
              <w:rPr>
                <w:sz w:val="20"/>
                <w:szCs w:val="20"/>
              </w:rPr>
              <w:t xml:space="preserve">13.5.2.</w:t>
            </w:r>
            <w:r>
              <w:rPr>
                <w:sz w:val="20"/>
                <w:szCs w:val="20"/>
              </w:rPr>
            </w:r>
            <w:r>
              <w:rPr>
                <w:sz w:val="20"/>
                <w:szCs w:val="20"/>
              </w:rPr>
            </w:r>
          </w:p>
        </w:tc>
        <w:tc>
          <w:tcPr>
            <w:tcW w:w="3870" w:type="dxa"/>
            <w:vAlign w:val="top"/>
            <w:textDirection w:val="lrTb"/>
            <w:noWrap w:val="false"/>
          </w:tcPr>
          <w:p>
            <w:pPr>
              <w:pStyle w:val="1148"/>
              <w:ind w:left="72"/>
              <w:jc w:val="both"/>
              <w:spacing w:before="40" w:after="40"/>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r>
              <w:rPr>
                <w:sz w:val="20"/>
                <w:szCs w:val="20"/>
              </w:rPr>
            </w:r>
          </w:p>
        </w:tc>
        <w:tc>
          <w:tcPr>
            <w:tcW w:w="2088" w:type="dxa"/>
            <w:vAlign w:val="top"/>
            <w:textDirection w:val="lrTb"/>
            <w:noWrap w:val="false"/>
          </w:tcPr>
          <w:p>
            <w:pPr>
              <w:pStyle w:val="1148"/>
              <w:jc w:val="center"/>
              <w:rPr>
                <w:sz w:val="20"/>
                <w:szCs w:val="20"/>
              </w:rPr>
            </w:pPr>
            <w:r>
              <w:rPr>
                <w:sz w:val="20"/>
                <w:szCs w:val="20"/>
              </w:rPr>
              <w:t xml:space="preserve">Не взимается</w:t>
            </w:r>
            <w:r>
              <w:rPr>
                <w:sz w:val="20"/>
                <w:szCs w:val="20"/>
              </w:rPr>
            </w:r>
            <w:r>
              <w:rPr>
                <w:sz w:val="20"/>
                <w:szCs w:val="20"/>
              </w:rPr>
            </w:r>
          </w:p>
        </w:tc>
        <w:tc>
          <w:tcPr>
            <w:tcW w:w="2835"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48"/>
              <w:ind w:left="72"/>
              <w:jc w:val="both"/>
              <w:spacing w:before="40" w:after="40"/>
              <w:rPr>
                <w:sz w:val="20"/>
                <w:szCs w:val="20"/>
              </w:rPr>
            </w:pPr>
            <w:r>
              <w:rPr>
                <w:sz w:val="20"/>
                <w:szCs w:val="20"/>
              </w:rPr>
              <w:t xml:space="preserve">13.6.</w:t>
            </w:r>
            <w:r>
              <w:rPr>
                <w:sz w:val="20"/>
                <w:szCs w:val="20"/>
              </w:rPr>
            </w:r>
            <w:r>
              <w:rPr>
                <w:sz w:val="20"/>
                <w:szCs w:val="20"/>
              </w:rPr>
            </w:r>
          </w:p>
        </w:tc>
        <w:tc>
          <w:tcPr>
            <w:tcW w:w="3870" w:type="dxa"/>
            <w:vAlign w:val="top"/>
            <w:textDirection w:val="lrTb"/>
            <w:noWrap w:val="false"/>
          </w:tcPr>
          <w:p>
            <w:pPr>
              <w:pStyle w:val="1148"/>
              <w:ind w:left="72"/>
              <w:jc w:val="both"/>
              <w:spacing w:before="40" w:after="40"/>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W w:w="2088" w:type="dxa"/>
            <w:vAlign w:val="top"/>
            <w:textDirection w:val="lrTb"/>
            <w:noWrap w:val="false"/>
          </w:tcPr>
          <w:p>
            <w:pPr>
              <w:pStyle w:val="1148"/>
              <w:jc w:val="center"/>
              <w:rPr>
                <w:sz w:val="20"/>
                <w:szCs w:val="20"/>
              </w:rPr>
            </w:pPr>
            <w:r>
              <w:rPr>
                <w:sz w:val="20"/>
                <w:szCs w:val="20"/>
              </w:rPr>
            </w:r>
            <w:r>
              <w:rPr>
                <w:sz w:val="20"/>
                <w:szCs w:val="20"/>
              </w:rPr>
            </w:r>
            <w:r>
              <w:rPr>
                <w:sz w:val="20"/>
                <w:szCs w:val="20"/>
              </w:rPr>
            </w:r>
          </w:p>
        </w:tc>
        <w:tc>
          <w:tcPr>
            <w:tcW w:w="2835"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0" w:type="dxa"/>
            <w:vAlign w:val="top"/>
            <w:textDirection w:val="lrTb"/>
            <w:noWrap w:val="false"/>
          </w:tcPr>
          <w:p>
            <w:pPr>
              <w:pStyle w:val="1148"/>
              <w:ind w:left="72"/>
              <w:jc w:val="both"/>
              <w:spacing w:before="40" w:after="40"/>
              <w:rPr>
                <w:sz w:val="20"/>
                <w:szCs w:val="20"/>
              </w:rPr>
            </w:pPr>
            <w:r>
              <w:rPr>
                <w:sz w:val="20"/>
                <w:szCs w:val="20"/>
              </w:rPr>
              <w:t xml:space="preserve">13.6.1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70" w:type="dxa"/>
            <w:vAlign w:val="top"/>
            <w:textDirection w:val="lrTb"/>
            <w:noWrap w:val="false"/>
          </w:tcPr>
          <w:p>
            <w:pPr>
              <w:pStyle w:val="1148"/>
              <w:ind w:left="72"/>
              <w:jc w:val="both"/>
              <w:spacing w:before="40" w:after="40"/>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88" w:type="dxa"/>
            <w:vAlign w:val="top"/>
            <w:textDirection w:val="lrTb"/>
            <w:noWrap w:val="false"/>
          </w:tcPr>
          <w:p>
            <w:pPr>
              <w:pStyle w:val="1148"/>
              <w:jc w:val="center"/>
              <w:rPr>
                <w:sz w:val="20"/>
                <w:szCs w:val="20"/>
              </w:rPr>
            </w:pPr>
            <w:r>
              <w:rPr>
                <w:sz w:val="20"/>
                <w:szCs w:val="20"/>
              </w:rPr>
              <w:t xml:space="preserve">37 руб. 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1148"/>
              <w:rPr>
                <w:sz w:val="20"/>
                <w:szCs w:val="20"/>
              </w:rPr>
            </w:pPr>
            <w:r>
              <w:rPr>
                <w:sz w:val="20"/>
                <w:szCs w:val="20"/>
              </w:rPr>
              <w:t xml:space="preserve">лимит одного перевода – 999 999,99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0" w:type="dxa"/>
            <w:vAlign w:val="top"/>
            <w:textDirection w:val="lrTb"/>
            <w:noWrap w:val="false"/>
          </w:tcPr>
          <w:p>
            <w:pPr>
              <w:pStyle w:val="1148"/>
              <w:ind w:left="72"/>
              <w:jc w:val="both"/>
              <w:spacing w:before="40" w:after="40"/>
              <w:rPr>
                <w:sz w:val="20"/>
                <w:szCs w:val="20"/>
              </w:rPr>
            </w:pPr>
            <w:r>
              <w:rPr>
                <w:sz w:val="20"/>
                <w:szCs w:val="20"/>
              </w:rPr>
              <w:t xml:space="preserve">13.6.2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70" w:type="dxa"/>
            <w:vAlign w:val="top"/>
            <w:textDirection w:val="lrTb"/>
            <w:noWrap w:val="false"/>
          </w:tcPr>
          <w:p>
            <w:pPr>
              <w:pStyle w:val="1148"/>
              <w:ind w:left="72"/>
              <w:jc w:val="both"/>
              <w:spacing w:before="40" w:after="40"/>
              <w:rPr>
                <w:sz w:val="20"/>
                <w:szCs w:val="20"/>
              </w:rPr>
            </w:pPr>
            <w:r>
              <w:rPr>
                <w:sz w:val="20"/>
                <w:szCs w:val="20"/>
              </w:rPr>
              <w:t xml:space="preserve">- уплачиваемая клиентами Банка, являющимися получателями денежных средств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88" w:type="dxa"/>
            <w:vAlign w:val="top"/>
            <w:textDirection w:val="lrTb"/>
            <w:noWrap w:val="false"/>
          </w:tcPr>
          <w:p>
            <w:pPr>
              <w:pStyle w:val="1148"/>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1148"/>
              <w:rPr>
                <w:sz w:val="20"/>
                <w:szCs w:val="20"/>
              </w:rPr>
            </w:pPr>
            <w:r>
              <w:rPr>
                <w:sz w:val="20"/>
                <w:szCs w:val="20"/>
              </w:rPr>
            </w:r>
            <w:r>
              <w:rPr>
                <w:sz w:val="20"/>
                <w:szCs w:val="20"/>
              </w:rPr>
            </w:r>
            <w:r>
              <w:rPr>
                <w:sz w:val="20"/>
                <w:szCs w:val="20"/>
              </w:rPr>
            </w:r>
          </w:p>
        </w:tc>
      </w:tr>
    </w:tbl>
    <w:p>
      <w:pPr>
        <w:pStyle w:val="1148"/>
        <w:rPr>
          <w:i/>
          <w:sz w:val="20"/>
          <w:szCs w:val="20"/>
        </w:rPr>
      </w:pPr>
      <w:r>
        <w:rPr>
          <w:i/>
          <w:sz w:val="20"/>
          <w:szCs w:val="20"/>
        </w:rPr>
      </w:r>
      <w:r>
        <w:rPr>
          <w:i/>
          <w:sz w:val="20"/>
          <w:szCs w:val="20"/>
        </w:rPr>
      </w:r>
      <w:r>
        <w:rPr>
          <w:i/>
          <w:sz w:val="20"/>
          <w:szCs w:val="20"/>
        </w:rPr>
      </w:r>
    </w:p>
    <w:p>
      <w:pPr>
        <w:pStyle w:val="1148"/>
        <w:rPr>
          <w:i/>
          <w:sz w:val="20"/>
          <w:szCs w:val="20"/>
        </w:rPr>
      </w:pPr>
      <w:r>
        <w:rPr>
          <w:i/>
          <w:sz w:val="20"/>
          <w:szCs w:val="20"/>
        </w:rPr>
      </w:r>
      <w:r>
        <w:rPr>
          <w:i/>
          <w:sz w:val="20"/>
          <w:szCs w:val="20"/>
        </w:rPr>
      </w:r>
      <w:r>
        <w:rPr>
          <w:i/>
          <w:sz w:val="20"/>
          <w:szCs w:val="20"/>
        </w:rPr>
      </w:r>
    </w:p>
    <w:p>
      <w:pPr>
        <w:pStyle w:val="1148"/>
        <w:rPr>
          <w:sz w:val="20"/>
          <w:szCs w:val="20"/>
        </w:rPr>
      </w:pPr>
      <w:r>
        <w:rPr>
          <w:i/>
          <w:sz w:val="20"/>
          <w:szCs w:val="20"/>
        </w:rPr>
        <w:t xml:space="preserve">Примечание:</w:t>
      </w:r>
      <w:r>
        <w:rPr>
          <w:i/>
          <w:sz w:val="20"/>
          <w:szCs w:val="20"/>
        </w:rPr>
        <w:t xml:space="preserve"> </w:t>
      </w:r>
      <w:r>
        <w:rPr>
          <w:sz w:val="20"/>
          <w:szCs w:val="20"/>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sz w:val="20"/>
          <w:szCs w:val="20"/>
        </w:rPr>
      </w:r>
      <w:r>
        <w:rPr>
          <w:sz w:val="20"/>
          <w:szCs w:val="20"/>
        </w:rPr>
      </w:r>
    </w:p>
    <w:p>
      <w:pPr>
        <w:pStyle w:val="1148"/>
      </w:pPr>
      <w:r/>
      <w:r/>
    </w:p>
    <w:p>
      <w:pPr>
        <w:pStyle w:val="1148"/>
        <w:rPr>
          <w:i/>
          <w:sz w:val="20"/>
          <w:szCs w:val="20"/>
        </w:rPr>
      </w:pPr>
      <w:r>
        <w:rPr>
          <w:i/>
          <w:sz w:val="20"/>
          <w:szCs w:val="20"/>
        </w:rPr>
        <w:t xml:space="preserve">Под торгово-сервисным предприятием (ТСП) для целей настоящего раздела понимается юридическое лицо, индивидуальный предприниматель, бюджетное учреждение, нотариус, занимающийся </w:t>
      </w:r>
      <w:r>
        <w:rPr>
          <w:i/>
          <w:sz w:val="20"/>
          <w:szCs w:val="20"/>
        </w:rPr>
        <w:t xml:space="preserve">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i/>
          <w:sz w:val="20"/>
          <w:szCs w:val="20"/>
        </w:rPr>
      </w:r>
      <w:r>
        <w:rPr>
          <w:i/>
          <w:sz w:val="20"/>
          <w:szCs w:val="20"/>
        </w:rPr>
      </w:r>
    </w:p>
    <w:p>
      <w:pPr>
        <w:pStyle w:val="1148"/>
        <w:rPr>
          <w:i/>
          <w:sz w:val="20"/>
          <w:szCs w:val="20"/>
        </w:rPr>
      </w:pPr>
      <w:r>
        <w:rPr>
          <w:i/>
          <w:sz w:val="20"/>
          <w:szCs w:val="20"/>
        </w:rPr>
      </w:r>
      <w:r>
        <w:rPr>
          <w:i/>
          <w:sz w:val="20"/>
          <w:szCs w:val="20"/>
        </w:rPr>
      </w:r>
      <w:r>
        <w:rPr>
          <w:i/>
          <w:sz w:val="20"/>
          <w:szCs w:val="20"/>
        </w:rPr>
      </w:r>
    </w:p>
    <w:p>
      <w:pPr>
        <w:pStyle w:val="1148"/>
      </w:pPr>
      <w:r/>
      <w:r/>
    </w:p>
    <w:p>
      <w:pPr>
        <w:pStyle w:val="1152"/>
        <w:rPr>
          <w:lang w:val="en-US"/>
        </w:rPr>
      </w:pPr>
      <w:r>
        <w:t xml:space="preserve">1</w:t>
      </w:r>
      <w:r>
        <w:t xml:space="preserve">4</w:t>
      </w:r>
      <w:r>
        <w:t xml:space="preserve">.</w:t>
      </w:r>
      <w:r>
        <w:t xml:space="preserve"> </w:t>
      </w:r>
      <w:r>
        <w:t xml:space="preserve">Депозитарные</w:t>
      </w:r>
      <w:r>
        <w:t xml:space="preserve"> </w:t>
      </w:r>
      <w:r>
        <w:t xml:space="preserve">услуги</w:t>
      </w:r>
      <w:r>
        <w:t xml:space="preserve">*</w:t>
      </w:r>
      <w:r>
        <w:t xml:space="preserve">*</w:t>
      </w:r>
      <w:r>
        <w:rPr>
          <w:lang w:val="en-US"/>
        </w:rPr>
      </w:r>
      <w:r>
        <w:rPr>
          <w:lang w:val="en-US"/>
        </w:rPr>
      </w:r>
    </w:p>
    <w:p>
      <w:pPr>
        <w:pStyle w:val="1148"/>
        <w:rPr>
          <w:lang w:val="en-US" w:eastAsia="en-US"/>
        </w:rPr>
      </w:pPr>
      <w:r>
        <w:rPr>
          <w:lang w:val="en-US" w:eastAsia="en-US"/>
        </w:rPr>
      </w:r>
      <w:r>
        <w:rPr>
          <w:lang w:val="en-US" w:eastAsia="en-US"/>
        </w:rPr>
      </w:r>
      <w:r>
        <w:rPr>
          <w:lang w:val="en-US" w:eastAsia="en-US"/>
        </w:rPr>
      </w:r>
    </w:p>
    <w:tbl>
      <w:tblPr>
        <w:tblW w:w="992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969"/>
        <w:gridCol w:w="992"/>
        <w:gridCol w:w="993"/>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993" w:type="dxa"/>
            <w:vAlign w:val="top"/>
            <w:textDirection w:val="lrTb"/>
            <w:noWrap w:val="false"/>
          </w:tcPr>
          <w:p>
            <w:pPr>
              <w:pStyle w:val="1148"/>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148"/>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gridSpan w:val="2"/>
            <w:tcW w:w="1985" w:type="dxa"/>
            <w:vAlign w:val="top"/>
            <w:textDirection w:val="lrTb"/>
            <w:noWrap w:val="false"/>
          </w:tcPr>
          <w:p>
            <w:pPr>
              <w:pStyle w:val="1148"/>
              <w:jc w:val="center"/>
              <w:rPr>
                <w:b/>
                <w:sz w:val="20"/>
                <w:szCs w:val="20"/>
              </w:rPr>
            </w:pPr>
            <w:r>
              <w:rPr>
                <w:b/>
                <w:sz w:val="20"/>
                <w:szCs w:val="20"/>
              </w:rPr>
              <w:t xml:space="preserve">Тариф</w:t>
            </w:r>
            <w:r>
              <w:rPr>
                <w:b/>
                <w:sz w:val="20"/>
                <w:szCs w:val="20"/>
              </w:rPr>
            </w:r>
            <w:r>
              <w:rPr>
                <w:b/>
                <w:sz w:val="20"/>
                <w:szCs w:val="20"/>
              </w:rPr>
            </w:r>
          </w:p>
        </w:tc>
        <w:tc>
          <w:tcPr>
            <w:tcW w:w="2976" w:type="dxa"/>
            <w:vAlign w:val="top"/>
            <w:textDirection w:val="lrTb"/>
            <w:noWrap w:val="false"/>
          </w:tcPr>
          <w:p>
            <w:pPr>
              <w:pStyle w:val="1148"/>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48"/>
              <w:jc w:val="center"/>
              <w:rPr>
                <w:sz w:val="20"/>
                <w:szCs w:val="20"/>
              </w:rPr>
            </w:pPr>
            <w:r>
              <w:rPr>
                <w:sz w:val="20"/>
                <w:szCs w:val="20"/>
              </w:rPr>
              <w:t xml:space="preserve">14.1.</w:t>
            </w:r>
            <w:r>
              <w:rPr>
                <w:sz w:val="20"/>
                <w:szCs w:val="20"/>
              </w:rPr>
              <w:t xml:space="preserve"> </w:t>
            </w:r>
            <w:r>
              <w:rPr>
                <w:sz w:val="20"/>
                <w:szCs w:val="20"/>
              </w:rPr>
              <w:t xml:space="preserve">Административные</w:t>
            </w:r>
            <w:r>
              <w:rPr>
                <w:sz w:val="20"/>
                <w:szCs w:val="20"/>
              </w:rPr>
              <w:t xml:space="preserve"> </w:t>
            </w:r>
            <w:r>
              <w:rPr>
                <w:sz w:val="20"/>
                <w:szCs w:val="20"/>
              </w:rPr>
              <w:t xml:space="preserve">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rFonts w:eastAsia="Arial Unicode MS"/>
                <w:sz w:val="20"/>
                <w:szCs w:val="20"/>
              </w:rPr>
            </w:pPr>
            <w:r>
              <w:rPr>
                <w:sz w:val="20"/>
                <w:szCs w:val="20"/>
              </w:rPr>
              <w:t xml:space="preserve">14.1.1.</w:t>
            </w:r>
            <w:r>
              <w:rPr>
                <w:rFonts w:eastAsia="Arial Unicode MS"/>
                <w:sz w:val="20"/>
                <w:szCs w:val="20"/>
              </w:rPr>
            </w:r>
            <w:r>
              <w:rPr>
                <w:rFonts w:eastAsia="Arial Unicode MS"/>
                <w:sz w:val="20"/>
                <w:szCs w:val="20"/>
              </w:rPr>
            </w:r>
          </w:p>
        </w:tc>
        <w:tc>
          <w:tcPr>
            <w:tcW w:w="3969" w:type="dxa"/>
            <w:vAlign w:val="top"/>
            <w:textDirection w:val="lrTb"/>
            <w:noWrap w:val="false"/>
          </w:tcPr>
          <w:p>
            <w:pPr>
              <w:pStyle w:val="1148"/>
              <w:rPr>
                <w:rFonts w:eastAsia="Arial Unicode MS"/>
                <w:sz w:val="20"/>
                <w:szCs w:val="20"/>
              </w:rPr>
            </w:pPr>
            <w:r>
              <w:rPr>
                <w:sz w:val="20"/>
                <w:szCs w:val="20"/>
              </w:rPr>
              <w:t xml:space="preserve">Открытие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1148"/>
              <w:jc w:val="center"/>
              <w:spacing w:before="40" w:after="40"/>
              <w:rPr>
                <w:sz w:val="20"/>
                <w:szCs w:val="20"/>
              </w:rPr>
            </w:pPr>
            <w:r>
              <w:rPr>
                <w:sz w:val="20"/>
                <w:szCs w:val="20"/>
              </w:rPr>
              <w:t xml:space="preserve">2 000 руб., </w:t>
            </w:r>
            <w:r>
              <w:rPr>
                <w:sz w:val="20"/>
                <w:szCs w:val="20"/>
              </w:rPr>
            </w:r>
            <w:r>
              <w:rPr>
                <w:sz w:val="20"/>
                <w:szCs w:val="20"/>
              </w:rPr>
            </w:r>
          </w:p>
          <w:p>
            <w:pPr>
              <w:pStyle w:val="1148"/>
              <w:jc w:val="center"/>
              <w:rPr>
                <w:rFonts w:eastAsia="Arial Unicode MS"/>
                <w:sz w:val="20"/>
                <w:szCs w:val="20"/>
              </w:rPr>
            </w:pPr>
            <w:r>
              <w:rPr>
                <w:sz w:val="20"/>
                <w:szCs w:val="20"/>
              </w:rPr>
              <w:t xml:space="preserve">100 руб. за каждый последующий</w:t>
            </w:r>
            <w:r>
              <w:rPr>
                <w:rFonts w:eastAsia="Arial Unicode MS"/>
                <w:iCs/>
                <w:sz w:val="22"/>
                <w:szCs w:val="22"/>
              </w:rPr>
              <w:t xml:space="preserve"> </w:t>
            </w:r>
            <w:r>
              <w:rPr>
                <w:sz w:val="20"/>
                <w:szCs w:val="20"/>
              </w:rPr>
              <w:t xml:space="preserve">счет</w:t>
            </w:r>
            <w:r>
              <w:rPr>
                <w:rFonts w:eastAsia="Arial Unicode MS"/>
                <w:sz w:val="20"/>
                <w:szCs w:val="20"/>
              </w:rPr>
            </w:r>
            <w:r>
              <w:rPr>
                <w:rFonts w:eastAsia="Arial Unicode MS"/>
                <w:sz w:val="20"/>
                <w:szCs w:val="20"/>
              </w:rPr>
            </w:r>
          </w:p>
        </w:tc>
        <w:tc>
          <w:tcPr>
            <w:tcW w:w="2976" w:type="dxa"/>
            <w:vAlign w:val="top"/>
            <w:textDirection w:val="lrTb"/>
            <w:noWrap w:val="false"/>
          </w:tcPr>
          <w:p>
            <w:pPr>
              <w:pStyle w:val="1148"/>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rFonts w:eastAsia="Arial Unicode MS"/>
                <w:sz w:val="20"/>
                <w:szCs w:val="20"/>
              </w:rPr>
            </w:pPr>
            <w:r>
              <w:rPr>
                <w:sz w:val="20"/>
                <w:szCs w:val="20"/>
              </w:rPr>
              <w:t xml:space="preserve">14.1.2.</w:t>
            </w:r>
            <w:r>
              <w:rPr>
                <w:rFonts w:eastAsia="Arial Unicode MS"/>
                <w:sz w:val="20"/>
                <w:szCs w:val="20"/>
              </w:rPr>
            </w:r>
            <w:r>
              <w:rPr>
                <w:rFonts w:eastAsia="Arial Unicode MS"/>
                <w:sz w:val="20"/>
                <w:szCs w:val="20"/>
              </w:rPr>
            </w:r>
          </w:p>
        </w:tc>
        <w:tc>
          <w:tcPr>
            <w:tcW w:w="3969" w:type="dxa"/>
            <w:vAlign w:val="top"/>
            <w:textDirection w:val="lrTb"/>
            <w:noWrap w:val="false"/>
          </w:tcPr>
          <w:p>
            <w:pPr>
              <w:pStyle w:val="1148"/>
              <w:rPr>
                <w:sz w:val="20"/>
                <w:szCs w:val="20"/>
              </w:rPr>
            </w:pPr>
            <w:r>
              <w:rPr>
                <w:sz w:val="20"/>
                <w:szCs w:val="20"/>
              </w:rPr>
              <w:t xml:space="preserve">Открытие индивидуального раздела на междепозитарном счете </w:t>
              <w:br w:type="textWrapping" w:clear="all"/>
              <w:t xml:space="preserve">АО «Россельхозбанк» в НКО </w:t>
              <w:br w:type="textWrapping" w:clear="all"/>
              <w:t xml:space="preserve">АО НРД и в других депозитариях по поручению клиента</w:t>
            </w:r>
            <w:r>
              <w:rPr>
                <w:sz w:val="20"/>
                <w:szCs w:val="20"/>
              </w:rPr>
            </w:r>
            <w:r>
              <w:rPr>
                <w:sz w:val="20"/>
                <w:szCs w:val="20"/>
              </w:rPr>
            </w:r>
          </w:p>
        </w:tc>
        <w:tc>
          <w:tcPr>
            <w:gridSpan w:val="2"/>
            <w:tcW w:w="1985" w:type="dxa"/>
            <w:vAlign w:val="top"/>
            <w:textDirection w:val="lrTb"/>
            <w:noWrap w:val="false"/>
          </w:tcPr>
          <w:p>
            <w:pPr>
              <w:pStyle w:val="1148"/>
              <w:rPr>
                <w:sz w:val="20"/>
                <w:szCs w:val="20"/>
              </w:rPr>
            </w:pPr>
            <w:r>
              <w:rPr>
                <w:sz w:val="20"/>
                <w:szCs w:val="20"/>
              </w:rPr>
              <w:t xml:space="preserve">1 000 руб. за каждый раздел</w:t>
            </w:r>
            <w:r>
              <w:rPr>
                <w:sz w:val="20"/>
                <w:szCs w:val="20"/>
              </w:rPr>
            </w:r>
            <w:r>
              <w:rPr>
                <w:sz w:val="20"/>
                <w:szCs w:val="20"/>
              </w:rPr>
            </w:r>
          </w:p>
        </w:tc>
        <w:tc>
          <w:tcPr>
            <w:tcW w:w="2976" w:type="dxa"/>
            <w:vAlign w:val="top"/>
            <w:textDirection w:val="lrTb"/>
            <w:noWrap w:val="false"/>
          </w:tcPr>
          <w:p>
            <w:pPr>
              <w:pStyle w:val="1148"/>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rFonts w:eastAsia="Arial Unicode MS"/>
                <w:sz w:val="20"/>
                <w:szCs w:val="20"/>
              </w:rPr>
            </w:pPr>
            <w:r>
              <w:rPr>
                <w:sz w:val="20"/>
                <w:szCs w:val="20"/>
              </w:rPr>
              <w:t xml:space="preserve">14.1.3.</w:t>
            </w:r>
            <w:r>
              <w:rPr>
                <w:rFonts w:eastAsia="Arial Unicode MS"/>
                <w:sz w:val="20"/>
                <w:szCs w:val="20"/>
              </w:rPr>
            </w:r>
            <w:r>
              <w:rPr>
                <w:rFonts w:eastAsia="Arial Unicode MS"/>
                <w:sz w:val="20"/>
                <w:szCs w:val="20"/>
              </w:rPr>
            </w:r>
          </w:p>
        </w:tc>
        <w:tc>
          <w:tcPr>
            <w:tcW w:w="3969" w:type="dxa"/>
            <w:vAlign w:val="top"/>
            <w:textDirection w:val="lrTb"/>
            <w:noWrap w:val="false"/>
          </w:tcPr>
          <w:p>
            <w:pPr>
              <w:pStyle w:val="1148"/>
              <w:rPr>
                <w:rFonts w:eastAsia="Arial Unicode MS"/>
                <w:sz w:val="20"/>
                <w:szCs w:val="20"/>
              </w:rPr>
            </w:pPr>
            <w:r>
              <w:rPr>
                <w:sz w:val="20"/>
                <w:szCs w:val="20"/>
              </w:rPr>
              <w:t xml:space="preserve">Ведение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1148"/>
              <w:jc w:val="center"/>
              <w:rPr>
                <w:rFonts w:eastAsia="Arial Unicode MS"/>
                <w:sz w:val="20"/>
                <w:szCs w:val="20"/>
              </w:rPr>
            </w:pPr>
            <w:r>
              <w:rPr>
                <w:sz w:val="20"/>
                <w:szCs w:val="20"/>
              </w:rPr>
              <w:t xml:space="preserve">Не</w:t>
            </w:r>
            <w:r>
              <w:rPr>
                <w:sz w:val="20"/>
                <w:szCs w:val="20"/>
              </w:rPr>
              <w:t xml:space="preserve"> </w:t>
            </w:r>
            <w:r>
              <w:rPr>
                <w:sz w:val="20"/>
                <w:szCs w:val="20"/>
              </w:rPr>
              <w:t xml:space="preserve">взимается</w:t>
            </w:r>
            <w:r>
              <w:rPr>
                <w:rFonts w:eastAsia="Arial Unicode MS"/>
                <w:sz w:val="20"/>
                <w:szCs w:val="20"/>
              </w:rPr>
            </w:r>
            <w:r>
              <w:rPr>
                <w:rFonts w:eastAsia="Arial Unicode MS"/>
                <w:sz w:val="20"/>
                <w:szCs w:val="20"/>
              </w:rPr>
            </w:r>
          </w:p>
        </w:tc>
        <w:tc>
          <w:tcPr>
            <w:tcW w:w="2976" w:type="dxa"/>
            <w:vAlign w:val="top"/>
            <w:textDirection w:val="lrTb"/>
            <w:noWrap w:val="false"/>
          </w:tcPr>
          <w:p>
            <w:pPr>
              <w:pStyle w:val="1148"/>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sz w:val="20"/>
                <w:szCs w:val="20"/>
              </w:rPr>
            </w:pPr>
            <w:r>
              <w:rPr>
                <w:sz w:val="20"/>
                <w:szCs w:val="20"/>
              </w:rPr>
              <w:t xml:space="preserve">14.1.4</w:t>
            </w:r>
            <w:r>
              <w:rPr>
                <w:sz w:val="20"/>
                <w:szCs w:val="20"/>
              </w:rPr>
            </w:r>
            <w:r>
              <w:rPr>
                <w:sz w:val="20"/>
                <w:szCs w:val="20"/>
              </w:rPr>
            </w:r>
          </w:p>
        </w:tc>
        <w:tc>
          <w:tcPr>
            <w:tcW w:w="3969" w:type="dxa"/>
            <w:vAlign w:val="top"/>
            <w:textDirection w:val="lrTb"/>
            <w:noWrap w:val="false"/>
          </w:tcPr>
          <w:p>
            <w:pPr>
              <w:pStyle w:val="1148"/>
              <w:jc w:val="center"/>
              <w:rPr>
                <w:sz w:val="20"/>
                <w:szCs w:val="20"/>
              </w:rPr>
            </w:pPr>
            <w:r>
              <w:rPr>
                <w:sz w:val="20"/>
                <w:szCs w:val="20"/>
              </w:rPr>
              <w:t xml:space="preserve">Открытие счета номинального держателя АО «Россельхозбанк» в реестре владельцев ценных бумаг</w:t>
            </w:r>
            <w:r>
              <w:rPr>
                <w:sz w:val="20"/>
                <w:szCs w:val="20"/>
              </w:rPr>
            </w:r>
            <w:r>
              <w:rPr>
                <w:sz w:val="20"/>
                <w:szCs w:val="20"/>
              </w:rPr>
            </w:r>
          </w:p>
        </w:tc>
        <w:tc>
          <w:tcPr>
            <w:gridSpan w:val="2"/>
            <w:tcW w:w="1985" w:type="dxa"/>
            <w:vAlign w:val="top"/>
            <w:textDirection w:val="lrTb"/>
            <w:noWrap w:val="false"/>
          </w:tcPr>
          <w:p>
            <w:pPr>
              <w:pStyle w:val="1148"/>
              <w:jc w:val="center"/>
              <w:rPr>
                <w:sz w:val="20"/>
                <w:szCs w:val="20"/>
              </w:rPr>
            </w:pPr>
            <w:r>
              <w:rPr>
                <w:sz w:val="20"/>
                <w:szCs w:val="20"/>
              </w:rPr>
              <w:t xml:space="preserve">20 000 руб.</w:t>
            </w:r>
            <w:r>
              <w:rPr>
                <w:sz w:val="20"/>
                <w:szCs w:val="20"/>
              </w:rPr>
            </w:r>
            <w:r>
              <w:rPr>
                <w:sz w:val="20"/>
                <w:szCs w:val="20"/>
              </w:rPr>
            </w:r>
          </w:p>
        </w:tc>
        <w:tc>
          <w:tcPr>
            <w:tcW w:w="2976" w:type="dxa"/>
            <w:vAlign w:val="top"/>
            <w:textDirection w:val="lrTb"/>
            <w:noWrap w:val="false"/>
          </w:tcPr>
          <w:p>
            <w:pPr>
              <w:pStyle w:val="1148"/>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rFonts w:eastAsia="Arial Unicode MS"/>
                <w:sz w:val="20"/>
                <w:szCs w:val="20"/>
              </w:rPr>
            </w:pPr>
            <w:r>
              <w:rPr>
                <w:sz w:val="20"/>
                <w:szCs w:val="20"/>
              </w:rPr>
              <w:t xml:space="preserve">14.1.</w:t>
            </w:r>
            <w:r>
              <w:rPr>
                <w:sz w:val="20"/>
                <w:szCs w:val="20"/>
              </w:rPr>
              <w:t xml:space="preserve">5</w:t>
            </w:r>
            <w:r>
              <w:rPr>
                <w:sz w:val="20"/>
                <w:szCs w:val="20"/>
              </w:rPr>
              <w:t xml:space="preserve">.</w:t>
            </w:r>
            <w:r>
              <w:rPr>
                <w:rFonts w:eastAsia="Arial Unicode MS"/>
                <w:sz w:val="20"/>
                <w:szCs w:val="20"/>
              </w:rPr>
            </w:r>
            <w:r>
              <w:rPr>
                <w:rFonts w:eastAsia="Arial Unicode MS"/>
                <w:sz w:val="20"/>
                <w:szCs w:val="20"/>
              </w:rPr>
            </w:r>
          </w:p>
        </w:tc>
        <w:tc>
          <w:tcPr>
            <w:tcW w:w="3969" w:type="dxa"/>
            <w:vAlign w:val="top"/>
            <w:textDirection w:val="lrTb"/>
            <w:noWrap w:val="false"/>
          </w:tcPr>
          <w:p>
            <w:pPr>
              <w:pStyle w:val="1148"/>
              <w:rPr>
                <w:rFonts w:eastAsia="Arial Unicode MS"/>
                <w:sz w:val="20"/>
                <w:szCs w:val="20"/>
              </w:rPr>
            </w:pPr>
            <w:r>
              <w:rPr>
                <w:sz w:val="20"/>
                <w:szCs w:val="20"/>
              </w:rPr>
              <w:t xml:space="preserve">Закрытие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1148"/>
              <w:jc w:val="center"/>
              <w:rPr>
                <w:rFonts w:eastAsia="Arial Unicode MS"/>
                <w:sz w:val="20"/>
                <w:szCs w:val="20"/>
              </w:rPr>
            </w:pPr>
            <w:r>
              <w:rPr>
                <w:sz w:val="20"/>
                <w:szCs w:val="20"/>
              </w:rPr>
              <w:t xml:space="preserve">Не</w:t>
            </w:r>
            <w:r>
              <w:rPr>
                <w:sz w:val="20"/>
                <w:szCs w:val="20"/>
              </w:rPr>
              <w:t xml:space="preserve"> </w:t>
            </w:r>
            <w:r>
              <w:rPr>
                <w:sz w:val="20"/>
                <w:szCs w:val="20"/>
              </w:rPr>
              <w:t xml:space="preserve">взимается</w:t>
            </w:r>
            <w:r>
              <w:rPr>
                <w:rFonts w:eastAsia="Arial Unicode MS"/>
                <w:sz w:val="20"/>
                <w:szCs w:val="20"/>
              </w:rPr>
            </w:r>
            <w:r>
              <w:rPr>
                <w:rFonts w:eastAsia="Arial Unicode MS"/>
                <w:sz w:val="20"/>
                <w:szCs w:val="20"/>
              </w:rPr>
            </w:r>
          </w:p>
        </w:tc>
        <w:tc>
          <w:tcPr>
            <w:tcW w:w="2976" w:type="dxa"/>
            <w:vAlign w:val="top"/>
            <w:textDirection w:val="lrTb"/>
            <w:noWrap w:val="false"/>
          </w:tcPr>
          <w:p>
            <w:pPr>
              <w:pStyle w:val="1148"/>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48"/>
              <w:jc w:val="center"/>
              <w:rPr>
                <w:sz w:val="20"/>
                <w:szCs w:val="20"/>
              </w:rPr>
            </w:pPr>
            <w:r>
              <w:rPr>
                <w:sz w:val="20"/>
                <w:szCs w:val="20"/>
              </w:rPr>
              <w:t xml:space="preserve">14.2.</w:t>
            </w:r>
            <w:r>
              <w:rPr>
                <w:sz w:val="20"/>
                <w:szCs w:val="20"/>
              </w:rPr>
              <w:t xml:space="preserve"> </w:t>
            </w:r>
            <w:r>
              <w:rPr>
                <w:sz w:val="20"/>
                <w:szCs w:val="20"/>
              </w:rPr>
              <w:t xml:space="preserve">Хранение</w:t>
            </w:r>
            <w:r>
              <w:rPr>
                <w:sz w:val="20"/>
                <w:szCs w:val="20"/>
              </w:rPr>
              <w:t xml:space="preserve"> </w:t>
            </w:r>
            <w:r>
              <w:rPr>
                <w:sz w:val="20"/>
                <w:szCs w:val="20"/>
              </w:rPr>
              <w:t xml:space="preserve">и</w:t>
            </w:r>
            <w:r>
              <w:rPr>
                <w:sz w:val="20"/>
                <w:szCs w:val="20"/>
              </w:rPr>
              <w:t xml:space="preserve"> </w:t>
            </w:r>
            <w:r>
              <w:rPr>
                <w:sz w:val="20"/>
                <w:szCs w:val="20"/>
              </w:rPr>
              <w:t xml:space="preserve">учет</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rFonts w:eastAsia="Arial Unicode MS"/>
                <w:sz w:val="20"/>
                <w:szCs w:val="20"/>
              </w:rPr>
            </w:pPr>
            <w:r>
              <w:rPr>
                <w:sz w:val="20"/>
                <w:szCs w:val="20"/>
              </w:rPr>
              <w:t xml:space="preserve">14.2.1.</w:t>
            </w:r>
            <w:r>
              <w:rPr>
                <w:rFonts w:eastAsia="Arial Unicode MS"/>
                <w:sz w:val="20"/>
                <w:szCs w:val="20"/>
              </w:rPr>
            </w:r>
            <w:r>
              <w:rPr>
                <w:rFonts w:eastAsia="Arial Unicode MS"/>
                <w:sz w:val="20"/>
                <w:szCs w:val="20"/>
              </w:rPr>
            </w:r>
          </w:p>
        </w:tc>
        <w:tc>
          <w:tcPr>
            <w:tcW w:w="3969" w:type="dxa"/>
            <w:vAlign w:val="top"/>
            <w:textDirection w:val="lrTb"/>
            <w:noWrap w:val="false"/>
          </w:tcPr>
          <w:p>
            <w:pPr>
              <w:pStyle w:val="1194"/>
              <w:spacing w:before="40" w:after="40"/>
              <w:rPr>
                <w:rFonts w:eastAsia="Times New Roman"/>
                <w:color w:val="000000"/>
                <w:sz w:val="20"/>
                <w:szCs w:val="20"/>
              </w:rPr>
            </w:pPr>
            <w:r>
              <w:rPr>
                <w:rFonts w:eastAsia="Times New Roman"/>
                <w:color w:val="000000"/>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48"/>
              <w:rPr>
                <w:sz w:val="20"/>
                <w:szCs w:val="20"/>
              </w:rPr>
            </w:pPr>
            <w:r>
              <w:rPr>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sz w:val="20"/>
                <w:szCs w:val="20"/>
              </w:rPr>
            </w:r>
            <w:r>
              <w:rPr>
                <w:sz w:val="20"/>
                <w:szCs w:val="20"/>
              </w:rPr>
            </w:r>
          </w:p>
          <w:p>
            <w:pPr>
              <w:pStyle w:val="1194"/>
              <w:spacing w:before="40" w:after="40"/>
              <w:rPr>
                <w:rFonts w:eastAsia="Times New Roman"/>
                <w:color w:val="000000"/>
                <w:sz w:val="20"/>
                <w:szCs w:val="20"/>
              </w:rPr>
            </w:pPr>
            <w:r>
              <w:rPr>
                <w:rFonts w:eastAsia="Times New Roman"/>
                <w:color w:val="000000"/>
                <w:sz w:val="20"/>
                <w:szCs w:val="20"/>
              </w:rPr>
              <w:t xml:space="preserve">Облигаций до 50 млн. руб. (включительно) - 0,06% годовых, минимум 300 руб. в месяц, свыше 50 млн. руб. - 0,05% годовых минимум 300 руб. в месяц</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94"/>
              <w:spacing w:before="40" w:after="40"/>
              <w:rPr>
                <w:rFonts w:eastAsia="Times New Roman"/>
                <w:color w:val="000000"/>
                <w:sz w:val="20"/>
                <w:szCs w:val="20"/>
              </w:rPr>
            </w:pPr>
            <w:r>
              <w:rPr>
                <w:rFonts w:eastAsia="Times New Roman"/>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sz w:val="20"/>
                <w:szCs w:val="20"/>
              </w:rPr>
            </w:pPr>
            <w:r>
              <w:rPr>
                <w:sz w:val="20"/>
                <w:szCs w:val="20"/>
              </w:rPr>
              <w:t xml:space="preserve">14.2.2.</w:t>
            </w:r>
            <w:r>
              <w:rPr>
                <w:sz w:val="20"/>
                <w:szCs w:val="20"/>
              </w:rPr>
            </w:r>
            <w:r>
              <w:rPr>
                <w:sz w:val="20"/>
                <w:szCs w:val="20"/>
              </w:rPr>
            </w:r>
          </w:p>
        </w:tc>
        <w:tc>
          <w:tcPr>
            <w:tcW w:w="3969" w:type="dxa"/>
            <w:vAlign w:val="top"/>
            <w:textDirection w:val="lrTb"/>
            <w:noWrap w:val="false"/>
          </w:tcPr>
          <w:p>
            <w:pPr>
              <w:pStyle w:val="1194"/>
              <w:spacing w:after="40"/>
              <w:rPr>
                <w:rFonts w:eastAsia="Times New Roman"/>
                <w:color w:val="000000"/>
                <w:sz w:val="20"/>
                <w:szCs w:val="20"/>
              </w:rPr>
            </w:pPr>
            <w:r>
              <w:rPr>
                <w:rFonts w:eastAsia="Times New Roman"/>
                <w:color w:val="000000"/>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48"/>
              <w:jc w:val="both"/>
              <w:rPr>
                <w:sz w:val="20"/>
                <w:szCs w:val="20"/>
              </w:rPr>
            </w:pPr>
            <w:r>
              <w:rPr>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sz w:val="20"/>
                <w:szCs w:val="20"/>
              </w:rPr>
            </w:r>
            <w:r>
              <w:rPr>
                <w:sz w:val="20"/>
                <w:szCs w:val="20"/>
              </w:rPr>
            </w:r>
          </w:p>
          <w:p>
            <w:pPr>
              <w:pStyle w:val="1194"/>
              <w:jc w:val="both"/>
              <w:spacing w:before="40" w:after="40"/>
              <w:rPr>
                <w:rFonts w:eastAsia="Times New Roman"/>
                <w:color w:val="000000"/>
                <w:sz w:val="20"/>
                <w:szCs w:val="20"/>
              </w:rPr>
            </w:pPr>
            <w:r>
              <w:rPr>
                <w:rFonts w:eastAsia="Times New Roman"/>
                <w:color w:val="000000"/>
                <w:sz w:val="20"/>
                <w:szCs w:val="20"/>
              </w:rPr>
              <w:t xml:space="preserve">Облигаций до 50 млн. руб. (включительно) - 0,06% годовых, минимум 300 руб. в месяц, свыше 50 млн. руб. - 0,05% годовых, минимум 300 руб. в месяцгодовых</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94"/>
              <w:spacing w:before="40" w:after="40"/>
              <w:rPr>
                <w:rFonts w:eastAsia="Times New Roman"/>
                <w:color w:val="000000"/>
                <w:sz w:val="20"/>
                <w:szCs w:val="20"/>
              </w:rPr>
            </w:pPr>
            <w:r>
              <w:rPr>
                <w:rFonts w:eastAsia="Times New Roman"/>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48"/>
              <w:jc w:val="center"/>
              <w:rPr>
                <w:sz w:val="20"/>
                <w:szCs w:val="20"/>
              </w:rPr>
            </w:pPr>
            <w:r>
              <w:rPr>
                <w:sz w:val="20"/>
                <w:szCs w:val="20"/>
              </w:rPr>
              <w:t xml:space="preserve">14.2.3.</w:t>
            </w:r>
            <w:r>
              <w:rPr>
                <w:sz w:val="20"/>
                <w:szCs w:val="20"/>
              </w:rPr>
              <w:t xml:space="preserve"> </w:t>
            </w:r>
            <w:r>
              <w:rPr>
                <w:sz w:val="20"/>
                <w:szCs w:val="20"/>
              </w:rPr>
              <w:t xml:space="preserve">Хранение</w:t>
            </w:r>
            <w:r>
              <w:rPr>
                <w:sz w:val="20"/>
                <w:szCs w:val="20"/>
              </w:rPr>
              <w:t xml:space="preserve"> </w:t>
            </w:r>
            <w:r>
              <w:rPr>
                <w:sz w:val="20"/>
                <w:szCs w:val="20"/>
              </w:rPr>
              <w:t xml:space="preserve">неэмиссионных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sz w:val="20"/>
                <w:szCs w:val="20"/>
              </w:rPr>
            </w:pPr>
            <w:r>
              <w:rPr>
                <w:sz w:val="20"/>
                <w:szCs w:val="20"/>
              </w:rPr>
              <w:t xml:space="preserve">14.2.3.1.</w:t>
            </w:r>
            <w:r>
              <w:rPr>
                <w:sz w:val="20"/>
                <w:szCs w:val="20"/>
              </w:rPr>
            </w:r>
            <w:r>
              <w:rPr>
                <w:sz w:val="20"/>
                <w:szCs w:val="20"/>
              </w:rPr>
            </w:r>
          </w:p>
        </w:tc>
        <w:tc>
          <w:tcPr>
            <w:tcW w:w="3969" w:type="dxa"/>
            <w:vAlign w:val="top"/>
            <w:textDirection w:val="lrTb"/>
            <w:noWrap w:val="false"/>
          </w:tcPr>
          <w:p>
            <w:pPr>
              <w:pStyle w:val="1194"/>
              <w:spacing w:before="40" w:after="40"/>
              <w:rPr>
                <w:rFonts w:eastAsia="Times New Roman"/>
                <w:color w:val="000000"/>
                <w:sz w:val="20"/>
                <w:szCs w:val="20"/>
              </w:rPr>
            </w:pPr>
            <w:r>
              <w:rPr>
                <w:rFonts w:eastAsia="Times New Roman"/>
                <w:color w:val="000000"/>
                <w:sz w:val="20"/>
                <w:szCs w:val="20"/>
              </w:rPr>
              <w:t xml:space="preserve">- имеющих номинальную стоимость</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94"/>
              <w:spacing w:before="40" w:after="40"/>
              <w:rPr>
                <w:rFonts w:eastAsia="Times New Roman"/>
                <w:color w:val="000000"/>
                <w:sz w:val="20"/>
                <w:szCs w:val="20"/>
              </w:rPr>
            </w:pPr>
            <w:r>
              <w:rPr>
                <w:rFonts w:eastAsia="Times New Roman"/>
                <w:color w:val="000000"/>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rFonts w:eastAsia="Times New Roman"/>
                <w:color w:val="000000"/>
                <w:sz w:val="20"/>
                <w:szCs w:val="20"/>
              </w:rPr>
            </w:r>
            <w:r>
              <w:rPr>
                <w:rFonts w:eastAsia="Times New Roman"/>
                <w:color w:val="000000"/>
                <w:sz w:val="20"/>
                <w:szCs w:val="20"/>
              </w:rPr>
            </w:r>
          </w:p>
          <w:p>
            <w:pPr>
              <w:pStyle w:val="1194"/>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94"/>
              <w:spacing w:before="40" w:after="40"/>
              <w:rPr>
                <w:rFonts w:eastAsia="Times New Roman"/>
                <w:color w:val="000000"/>
                <w:sz w:val="20"/>
                <w:szCs w:val="20"/>
              </w:rPr>
            </w:pPr>
            <w:r>
              <w:rPr>
                <w:rFonts w:eastAsia="Times New Roman"/>
                <w:color w:val="000000"/>
                <w:sz w:val="20"/>
                <w:szCs w:val="20"/>
              </w:rPr>
              <w:t xml:space="preserve">Рассчитывается ежеквартально от номинальной стоимости ежедневного остатка ценных бумаг</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sz w:val="20"/>
                <w:szCs w:val="20"/>
              </w:rPr>
            </w:pPr>
            <w:r>
              <w:rPr>
                <w:sz w:val="20"/>
                <w:szCs w:val="20"/>
              </w:rPr>
              <w:t xml:space="preserve">14.2.3.2.</w:t>
            </w:r>
            <w:r>
              <w:rPr>
                <w:sz w:val="20"/>
                <w:szCs w:val="20"/>
              </w:rPr>
            </w:r>
            <w:r>
              <w:rPr>
                <w:sz w:val="20"/>
                <w:szCs w:val="20"/>
              </w:rPr>
            </w:r>
          </w:p>
        </w:tc>
        <w:tc>
          <w:tcPr>
            <w:tcW w:w="3969" w:type="dxa"/>
            <w:vAlign w:val="top"/>
            <w:textDirection w:val="lrTb"/>
            <w:noWrap w:val="false"/>
          </w:tcPr>
          <w:p>
            <w:pPr>
              <w:pStyle w:val="1194"/>
              <w:spacing w:before="40" w:after="40"/>
              <w:rPr>
                <w:rFonts w:eastAsia="Times New Roman"/>
                <w:color w:val="000000"/>
                <w:sz w:val="20"/>
                <w:szCs w:val="20"/>
              </w:rPr>
            </w:pPr>
            <w:r>
              <w:rPr>
                <w:rFonts w:eastAsia="Times New Roman"/>
                <w:color w:val="000000"/>
                <w:sz w:val="20"/>
                <w:szCs w:val="20"/>
              </w:rPr>
              <w:t xml:space="preserve">- не имеющих номинальную стоимость</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94"/>
              <w:spacing w:before="40" w:after="40"/>
              <w:rPr>
                <w:rFonts w:eastAsia="Times New Roman"/>
                <w:color w:val="000000"/>
                <w:sz w:val="20"/>
                <w:szCs w:val="20"/>
              </w:rPr>
            </w:pPr>
            <w:r>
              <w:rPr>
                <w:rFonts w:eastAsia="Times New Roman"/>
                <w:color w:val="000000"/>
                <w:sz w:val="20"/>
                <w:szCs w:val="20"/>
              </w:rPr>
              <w:t xml:space="preserve">1 000 руб. в месяц</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94"/>
              <w:spacing w:before="40" w:after="40"/>
              <w:rPr>
                <w:rFonts w:eastAsia="Times New Roman"/>
                <w:color w:val="000000"/>
                <w:sz w:val="20"/>
                <w:szCs w:val="20"/>
              </w:rPr>
            </w:pPr>
            <w:r>
              <w:rPr>
                <w:rFonts w:eastAsia="Times New Roman"/>
                <w:color w:val="000000"/>
                <w:sz w:val="20"/>
                <w:szCs w:val="20"/>
              </w:rPr>
              <w:t xml:space="preserve">Взимается ежеквартально независимо от количества ценных бумаг».</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rFonts w:eastAsia="Arial Unicode MS"/>
                <w:sz w:val="20"/>
                <w:szCs w:val="20"/>
              </w:rPr>
            </w:pPr>
            <w:r>
              <w:rPr>
                <w:sz w:val="20"/>
                <w:szCs w:val="20"/>
              </w:rPr>
              <w:t xml:space="preserve">14.2.4.</w:t>
            </w:r>
            <w:r>
              <w:rPr>
                <w:rFonts w:eastAsia="Arial Unicode MS"/>
                <w:sz w:val="20"/>
                <w:szCs w:val="20"/>
              </w:rPr>
            </w:r>
            <w:r>
              <w:rPr>
                <w:rFonts w:eastAsia="Arial Unicode MS"/>
                <w:sz w:val="20"/>
                <w:szCs w:val="20"/>
              </w:rPr>
            </w:r>
          </w:p>
        </w:tc>
        <w:tc>
          <w:tcPr>
            <w:tcW w:w="3969" w:type="dxa"/>
            <w:vAlign w:val="top"/>
            <w:textDirection w:val="lrTb"/>
            <w:noWrap w:val="false"/>
          </w:tcPr>
          <w:p>
            <w:pPr>
              <w:pStyle w:val="1194"/>
              <w:spacing w:before="40" w:after="40"/>
              <w:rPr>
                <w:rFonts w:eastAsia="Times New Roman"/>
                <w:color w:val="000000"/>
                <w:sz w:val="20"/>
                <w:szCs w:val="20"/>
              </w:rPr>
            </w:pPr>
            <w:r>
              <w:rPr>
                <w:rFonts w:eastAsia="Times New Roman"/>
                <w:color w:val="000000"/>
                <w:sz w:val="20"/>
                <w:szCs w:val="20"/>
              </w:rPr>
              <w:t xml:space="preserve">Депозитарный учет прав на инвестиционные паи паевых инвестиционных фондов не обращающихся на организованном рынке ценных бумаг</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94"/>
              <w:spacing w:before="40" w:after="40"/>
              <w:rPr>
                <w:rFonts w:eastAsia="Times New Roman"/>
                <w:color w:val="000000"/>
                <w:sz w:val="20"/>
                <w:szCs w:val="20"/>
              </w:rPr>
            </w:pPr>
            <w:r>
              <w:rPr>
                <w:rFonts w:eastAsia="Times New Roman"/>
                <w:color w:val="000000"/>
                <w:sz w:val="20"/>
                <w:szCs w:val="20"/>
              </w:rPr>
              <w:t xml:space="preserve">500 руб. в месяц</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94"/>
              <w:spacing w:before="40" w:after="40"/>
              <w:rPr>
                <w:rFonts w:eastAsia="Times New Roman"/>
                <w:color w:val="000000"/>
                <w:sz w:val="20"/>
                <w:szCs w:val="20"/>
              </w:rPr>
            </w:pPr>
            <w:r>
              <w:rPr>
                <w:rFonts w:eastAsia="Times New Roman"/>
                <w:color w:val="000000"/>
                <w:sz w:val="20"/>
                <w:szCs w:val="20"/>
              </w:rPr>
              <w:t xml:space="preserve">В месяц за инвестиционные паи каждого инвестиционного фонда (вне зависимости от количества паев).</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rFonts w:eastAsia="Arial Unicode MS"/>
                <w:sz w:val="20"/>
                <w:szCs w:val="20"/>
              </w:rPr>
            </w:pPr>
            <w:r>
              <w:rPr>
                <w:sz w:val="20"/>
                <w:szCs w:val="20"/>
              </w:rPr>
              <w:t xml:space="preserve">14.2.5.</w:t>
            </w:r>
            <w:r>
              <w:rPr>
                <w:rFonts w:eastAsia="Arial Unicode MS"/>
                <w:sz w:val="20"/>
                <w:szCs w:val="20"/>
              </w:rPr>
            </w:r>
            <w:r>
              <w:rPr>
                <w:rFonts w:eastAsia="Arial Unicode MS"/>
                <w:sz w:val="20"/>
                <w:szCs w:val="20"/>
              </w:rPr>
            </w:r>
          </w:p>
        </w:tc>
        <w:tc>
          <w:tcPr>
            <w:tcW w:w="3969" w:type="dxa"/>
            <w:vAlign w:val="top"/>
            <w:textDirection w:val="lrTb"/>
            <w:noWrap w:val="false"/>
          </w:tcPr>
          <w:p>
            <w:pPr>
              <w:pStyle w:val="1194"/>
              <w:spacing w:before="40" w:after="40"/>
              <w:rPr>
                <w:rFonts w:eastAsia="Times New Roman"/>
                <w:color w:val="000000"/>
                <w:sz w:val="20"/>
                <w:szCs w:val="20"/>
              </w:rPr>
            </w:pPr>
            <w:r>
              <w:rPr>
                <w:rFonts w:eastAsia="Times New Roman"/>
                <w:color w:val="000000"/>
                <w:sz w:val="20"/>
                <w:szCs w:val="20"/>
              </w:rPr>
              <w:t xml:space="preserve">Депозитарный учет прав на инвестиционные паи паевых инвестиционных фондов обращающихся на организованном рынке ценных бумаг</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94"/>
              <w:jc w:val="both"/>
              <w:spacing w:before="40" w:after="40"/>
              <w:rPr>
                <w:rFonts w:eastAsia="Times New Roman"/>
                <w:color w:val="000000"/>
                <w:sz w:val="20"/>
                <w:szCs w:val="20"/>
              </w:rPr>
            </w:pPr>
            <w:r>
              <w:rPr>
                <w:rFonts w:eastAsia="Times New Roman"/>
                <w:color w:val="000000"/>
                <w:sz w:val="20"/>
                <w:szCs w:val="20"/>
              </w:rPr>
              <w:t xml:space="preserve">300 руб. в месяц</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94"/>
              <w:jc w:val="both"/>
              <w:spacing w:before="40" w:after="40"/>
              <w:rPr>
                <w:rFonts w:eastAsia="Times New Roman"/>
                <w:color w:val="000000"/>
                <w:sz w:val="20"/>
                <w:szCs w:val="20"/>
              </w:rPr>
            </w:pPr>
            <w:r>
              <w:rPr>
                <w:rFonts w:eastAsia="Times New Roman"/>
                <w:color w:val="000000"/>
                <w:sz w:val="20"/>
                <w:szCs w:val="20"/>
              </w:rPr>
              <w:t xml:space="preserve">Плата рассчитывается в процентах годовых от расчётной стоимости паёв пропорционально срока их хранения на счёте депо на дату выставления счета.</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spacing w:before="40" w:after="40"/>
              <w:rPr>
                <w:bCs/>
                <w:sz w:val="22"/>
                <w:szCs w:val="22"/>
              </w:rPr>
            </w:pPr>
            <w:r>
              <w:rPr>
                <w:bCs/>
                <w:sz w:val="22"/>
                <w:szCs w:val="22"/>
              </w:rPr>
              <w:t xml:space="preserve">14.2.</w:t>
            </w:r>
            <w:r>
              <w:rPr>
                <w:bCs/>
                <w:sz w:val="22"/>
                <w:szCs w:val="22"/>
              </w:rPr>
              <w:t xml:space="preserve">6</w:t>
            </w:r>
            <w:r>
              <w:rPr>
                <w:bCs/>
                <w:sz w:val="22"/>
                <w:szCs w:val="22"/>
              </w:rPr>
              <w:t xml:space="preserve">.</w:t>
            </w:r>
            <w:r>
              <w:rPr>
                <w:bCs/>
                <w:sz w:val="22"/>
                <w:szCs w:val="22"/>
              </w:rPr>
            </w:r>
            <w:r>
              <w:rPr>
                <w:bCs/>
                <w:sz w:val="22"/>
                <w:szCs w:val="22"/>
              </w:rPr>
            </w:r>
          </w:p>
        </w:tc>
        <w:tc>
          <w:tcPr>
            <w:tcW w:w="3969" w:type="dxa"/>
            <w:vAlign w:val="top"/>
            <w:textDirection w:val="lrTb"/>
            <w:noWrap w:val="false"/>
          </w:tcPr>
          <w:p>
            <w:pPr>
              <w:pStyle w:val="1194"/>
              <w:spacing w:before="40" w:after="40"/>
              <w:rPr>
                <w:rFonts w:eastAsia="Times New Roman"/>
                <w:color w:val="000000"/>
                <w:sz w:val="20"/>
                <w:szCs w:val="20"/>
              </w:rPr>
            </w:pPr>
            <w:r>
              <w:rPr>
                <w:rFonts w:eastAsia="Times New Roman"/>
                <w:color w:val="000000"/>
                <w:sz w:val="20"/>
                <w:szCs w:val="20"/>
              </w:rPr>
              <w:t xml:space="preserve">Хранение и учет ценных бумаг, являющихся обеспечением по кредитам, выданным </w:t>
              <w:br w:type="textWrapping" w:clear="all"/>
              <w:t xml:space="preserve">АО «Россельхозбанк»</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94"/>
              <w:jc w:val="both"/>
              <w:spacing w:before="40" w:after="40"/>
              <w:rPr>
                <w:rFonts w:eastAsia="Times New Roman"/>
                <w:color w:val="000000"/>
                <w:sz w:val="20"/>
                <w:szCs w:val="20"/>
              </w:rPr>
            </w:pPr>
            <w:r>
              <w:rPr>
                <w:rFonts w:eastAsia="Times New Roman"/>
                <w:color w:val="000000"/>
                <w:sz w:val="20"/>
                <w:szCs w:val="20"/>
              </w:rPr>
              <w:t xml:space="preserve">0,035%, годовых минимум 100 руб. в месяц</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94"/>
              <w:spacing w:before="40" w:after="40"/>
              <w:rPr>
                <w:rFonts w:eastAsia="Times New Roman"/>
                <w:color w:val="000000"/>
                <w:sz w:val="20"/>
                <w:szCs w:val="20"/>
              </w:rPr>
            </w:pPr>
            <w:r>
              <w:rPr>
                <w:rFonts w:eastAsia="Times New Roman"/>
                <w:color w:val="000000"/>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sz w:val="20"/>
                <w:szCs w:val="20"/>
              </w:rPr>
            </w:pPr>
            <w:r>
              <w:rPr>
                <w:sz w:val="20"/>
                <w:szCs w:val="20"/>
              </w:rPr>
              <w:t xml:space="preserve">14.2.</w:t>
            </w:r>
            <w:r>
              <w:rPr>
                <w:sz w:val="20"/>
                <w:szCs w:val="20"/>
              </w:rPr>
              <w:t xml:space="preserve">7</w:t>
            </w:r>
            <w:r>
              <w:rPr>
                <w:sz w:val="20"/>
                <w:szCs w:val="20"/>
              </w:rPr>
              <w:t xml:space="preserve">.</w:t>
            </w:r>
            <w:r>
              <w:rPr>
                <w:sz w:val="20"/>
                <w:szCs w:val="20"/>
              </w:rPr>
            </w:r>
            <w:r>
              <w:rPr>
                <w:sz w:val="20"/>
                <w:szCs w:val="20"/>
              </w:rPr>
            </w:r>
          </w:p>
        </w:tc>
        <w:tc>
          <w:tcPr>
            <w:gridSpan w:val="4"/>
            <w:tcW w:w="8930" w:type="dxa"/>
            <w:vAlign w:val="top"/>
            <w:textDirection w:val="lrTb"/>
            <w:noWrap w:val="false"/>
          </w:tcPr>
          <w:p>
            <w:pPr>
              <w:pStyle w:val="1194"/>
              <w:spacing w:before="40" w:after="40"/>
              <w:rPr>
                <w:rFonts w:eastAsia="Times New Roman"/>
                <w:color w:val="000000"/>
                <w:sz w:val="20"/>
                <w:szCs w:val="20"/>
              </w:rPr>
            </w:pPr>
            <w:r>
              <w:rPr>
                <w:rFonts w:eastAsia="Times New Roman"/>
                <w:color w:val="000000"/>
                <w:sz w:val="20"/>
                <w:szCs w:val="20"/>
              </w:rPr>
              <w:t xml:space="preserve">Хранение и учет на счете ДЕПО ценных бумаг Депонентов, принятых </w:t>
              <w:br w:type="textWrapping" w:clear="all"/>
              <w:t xml:space="preserve">АО «Россельхозбанк» на брокерское обслуживание</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94"/>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r>
              <w:rPr>
                <w:rFonts w:eastAsia="Times New Roman"/>
                <w:color w:val="000000"/>
                <w:sz w:val="20"/>
                <w:szCs w:val="20"/>
              </w:rPr>
            </w:r>
          </w:p>
        </w:tc>
        <w:tc>
          <w:tcPr>
            <w:tcW w:w="992" w:type="dxa"/>
            <w:vAlign w:val="top"/>
            <w:textDirection w:val="lrTb"/>
            <w:noWrap w:val="false"/>
          </w:tcPr>
          <w:p>
            <w:pPr>
              <w:pStyle w:val="1194"/>
              <w:spacing w:before="40" w:after="40"/>
              <w:rPr>
                <w:rFonts w:eastAsia="Times New Roman"/>
                <w:color w:val="000000"/>
                <w:sz w:val="20"/>
                <w:szCs w:val="20"/>
              </w:rPr>
            </w:pPr>
            <w:r>
              <w:rPr>
                <w:rFonts w:eastAsia="Times New Roman"/>
                <w:color w:val="000000"/>
                <w:sz w:val="20"/>
                <w:szCs w:val="20"/>
              </w:rPr>
              <w:t xml:space="preserve">Средневзвешенная стоимость</w:t>
            </w:r>
            <w:r>
              <w:rPr>
                <w:rFonts w:eastAsia="Times New Roman"/>
                <w:color w:val="000000"/>
                <w:sz w:val="20"/>
                <w:szCs w:val="20"/>
              </w:rPr>
              <w:footnoteReference w:id="9"/>
            </w:r>
            <w:r>
              <w:rPr>
                <w:rFonts w:eastAsia="Times New Roman"/>
                <w:color w:val="000000"/>
                <w:sz w:val="20"/>
                <w:szCs w:val="20"/>
              </w:rPr>
              <w:t xml:space="preserve"> ценных бумаг (млрд. руб.)</w:t>
            </w:r>
            <w:r>
              <w:rPr>
                <w:rFonts w:eastAsia="Times New Roman"/>
                <w:color w:val="000000"/>
                <w:sz w:val="20"/>
                <w:szCs w:val="20"/>
              </w:rPr>
            </w:r>
            <w:r>
              <w:rPr>
                <w:rFonts w:eastAsia="Times New Roman"/>
                <w:color w:val="000000"/>
                <w:sz w:val="20"/>
                <w:szCs w:val="20"/>
              </w:rPr>
            </w:r>
          </w:p>
        </w:tc>
        <w:tc>
          <w:tcPr>
            <w:tcW w:w="993" w:type="dxa"/>
            <w:vAlign w:val="top"/>
            <w:textDirection w:val="lrTb"/>
            <w:noWrap w:val="false"/>
          </w:tcPr>
          <w:p>
            <w:pPr>
              <w:pStyle w:val="1194"/>
              <w:spacing w:before="40" w:after="40"/>
              <w:rPr>
                <w:rFonts w:eastAsia="Times New Roman"/>
                <w:color w:val="000000"/>
                <w:sz w:val="20"/>
                <w:szCs w:val="20"/>
              </w:rPr>
            </w:pPr>
            <w:r>
              <w:rPr>
                <w:rFonts w:eastAsia="Times New Roman"/>
                <w:color w:val="000000"/>
                <w:sz w:val="20"/>
                <w:szCs w:val="20"/>
              </w:rPr>
              <w:t xml:space="preserve">%</w:t>
            </w:r>
            <w:r>
              <w:rPr>
                <w:rFonts w:eastAsia="Times New Roman"/>
                <w:color w:val="000000"/>
                <w:sz w:val="20"/>
                <w:szCs w:val="20"/>
              </w:rPr>
            </w:r>
            <w:r>
              <w:rPr>
                <w:rFonts w:eastAsia="Times New Roman"/>
                <w:color w:val="000000"/>
                <w:sz w:val="20"/>
                <w:szCs w:val="20"/>
              </w:rPr>
            </w:r>
          </w:p>
          <w:p>
            <w:pPr>
              <w:pStyle w:val="1194"/>
              <w:spacing w:before="40" w:after="40"/>
              <w:rPr>
                <w:rFonts w:eastAsia="Times New Roman"/>
                <w:color w:val="000000"/>
                <w:sz w:val="20"/>
                <w:szCs w:val="20"/>
              </w:rPr>
            </w:pPr>
            <w:r>
              <w:rPr>
                <w:rFonts w:eastAsia="Times New Roman"/>
                <w:color w:val="000000"/>
                <w:sz w:val="20"/>
                <w:szCs w:val="20"/>
              </w:rPr>
              <w:t xml:space="preserve">годовых</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94"/>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trPr>
        <w:tc>
          <w:tcPr>
            <w:tcW w:w="993" w:type="dxa"/>
            <w:vAlign w:val="top"/>
            <w:vMerge w:val="restart"/>
            <w:textDirection w:val="lrTb"/>
            <w:noWrap w:val="false"/>
          </w:tcPr>
          <w:p>
            <w:pPr>
              <w:pStyle w:val="1148"/>
              <w:jc w:val="center"/>
              <w:rPr>
                <w:rFonts w:eastAsia="Arial Unicode MS"/>
                <w:sz w:val="20"/>
                <w:szCs w:val="20"/>
              </w:rPr>
            </w:pPr>
            <w:r>
              <w:rPr>
                <w:sz w:val="20"/>
                <w:szCs w:val="20"/>
              </w:rPr>
              <w:t xml:space="preserve">14.2.</w:t>
            </w:r>
            <w:r>
              <w:rPr>
                <w:sz w:val="20"/>
                <w:szCs w:val="20"/>
              </w:rPr>
              <w:t xml:space="preserve">7</w:t>
            </w:r>
            <w:r>
              <w:rPr>
                <w:sz w:val="20"/>
                <w:szCs w:val="20"/>
              </w:rPr>
              <w:t xml:space="preserve">.1.</w:t>
            </w:r>
            <w:r>
              <w:rPr>
                <w:rFonts w:eastAsia="Arial Unicode MS"/>
                <w:sz w:val="20"/>
                <w:szCs w:val="20"/>
              </w:rPr>
            </w:r>
            <w:r>
              <w:rPr>
                <w:rFonts w:eastAsia="Arial Unicode MS"/>
                <w:sz w:val="20"/>
                <w:szCs w:val="20"/>
              </w:rPr>
            </w:r>
          </w:p>
        </w:tc>
        <w:tc>
          <w:tcPr>
            <w:tcW w:w="3969" w:type="dxa"/>
            <w:vAlign w:val="top"/>
            <w:vMerge w:val="restart"/>
            <w:textDirection w:val="lrTb"/>
            <w:noWrap w:val="false"/>
          </w:tcPr>
          <w:p>
            <w:pPr>
              <w:pStyle w:val="1148"/>
              <w:jc w:val="both"/>
              <w:spacing w:before="40" w:after="40"/>
              <w:rPr>
                <w:sz w:val="20"/>
                <w:szCs w:val="20"/>
              </w:rPr>
            </w:pPr>
            <w:r>
              <w:rPr>
                <w:sz w:val="20"/>
                <w:szCs w:val="20"/>
              </w:rPr>
              <w:t xml:space="preserve">Депозитарный учет облигаций, выпущенных на территории Российской Федерации</w:t>
            </w:r>
            <w:r>
              <w:rPr>
                <w:sz w:val="20"/>
                <w:szCs w:val="20"/>
              </w:rPr>
            </w:r>
            <w:r>
              <w:rPr>
                <w:sz w:val="20"/>
                <w:szCs w:val="20"/>
              </w:rPr>
            </w:r>
          </w:p>
        </w:tc>
        <w:tc>
          <w:tcPr>
            <w:tcW w:w="992" w:type="dxa"/>
            <w:vAlign w:val="top"/>
            <w:textDirection w:val="lrTb"/>
            <w:noWrap w:val="false"/>
          </w:tcPr>
          <w:p>
            <w:pPr>
              <w:pStyle w:val="1148"/>
              <w:jc w:val="center"/>
              <w:rPr>
                <w:sz w:val="20"/>
                <w:szCs w:val="20"/>
              </w:rPr>
            </w:pPr>
            <w:r>
              <w:rPr>
                <w:sz w:val="20"/>
                <w:szCs w:val="20"/>
              </w:rPr>
              <w:t xml:space="preserve">до 1</w:t>
            </w:r>
            <w:r>
              <w:rPr>
                <w:sz w:val="20"/>
                <w:szCs w:val="20"/>
              </w:rPr>
            </w:r>
            <w:r>
              <w:rPr>
                <w:sz w:val="20"/>
                <w:szCs w:val="20"/>
              </w:rPr>
            </w:r>
          </w:p>
        </w:tc>
        <w:tc>
          <w:tcPr>
            <w:tcW w:w="993" w:type="dxa"/>
            <w:vAlign w:val="top"/>
            <w:textDirection w:val="lrTb"/>
            <w:noWrap w:val="false"/>
          </w:tcPr>
          <w:p>
            <w:pPr>
              <w:pStyle w:val="1148"/>
              <w:ind w:left="-2" w:right="-18"/>
              <w:jc w:val="center"/>
              <w:spacing w:before="40" w:after="40"/>
              <w:tabs>
                <w:tab w:val="left" w:pos="4464" w:leader="none"/>
                <w:tab w:val="left" w:pos="5760" w:leader="none"/>
              </w:tabs>
              <w:rPr>
                <w:sz w:val="20"/>
                <w:szCs w:val="20"/>
              </w:rPr>
            </w:pPr>
            <w:r>
              <w:rPr>
                <w:sz w:val="20"/>
                <w:szCs w:val="20"/>
              </w:rPr>
              <w:t xml:space="preserve">0,026% минимум 30 руб. в месяц</w:t>
            </w:r>
            <w:r>
              <w:rPr>
                <w:sz w:val="20"/>
                <w:szCs w:val="20"/>
              </w:rPr>
            </w:r>
            <w:r>
              <w:rPr>
                <w:sz w:val="20"/>
                <w:szCs w:val="20"/>
              </w:rPr>
            </w:r>
          </w:p>
        </w:tc>
        <w:tc>
          <w:tcPr>
            <w:tcW w:w="2976" w:type="dxa"/>
            <w:vAlign w:val="top"/>
            <w:vMerge w:val="restart"/>
            <w:textDirection w:val="lrTb"/>
            <w:noWrap w:val="false"/>
          </w:tcPr>
          <w:p>
            <w:pPr>
              <w:pStyle w:val="1148"/>
              <w:ind w:right="-17"/>
              <w:spacing w:before="40" w:after="40"/>
              <w:tabs>
                <w:tab w:val="left" w:pos="4464" w:leader="none"/>
                <w:tab w:val="left" w:pos="5760" w:leader="none"/>
              </w:tabs>
              <w:rPr>
                <w:sz w:val="20"/>
                <w:szCs w:val="20"/>
              </w:rPr>
            </w:pPr>
            <w:r>
              <w:rPr>
                <w:sz w:val="20"/>
                <w:szCs w:val="20"/>
              </w:rPr>
              <w:t xml:space="preserve">Рассчитывается ежеквартально от ежемесячной средневзвешенной стоимости ценных бумаг на счете депо. </w:t>
            </w:r>
            <w:r>
              <w:rPr>
                <w:sz w:val="20"/>
                <w:szCs w:val="20"/>
              </w:rPr>
            </w:r>
            <w:r>
              <w:rPr>
                <w:sz w:val="20"/>
                <w:szCs w:val="20"/>
              </w:rPr>
            </w:r>
          </w:p>
          <w:p>
            <w:pPr>
              <w:pStyle w:val="1148"/>
              <w:ind w:right="-17"/>
              <w:spacing w:before="40" w:after="40"/>
              <w:tabs>
                <w:tab w:val="left" w:pos="4464" w:leader="none"/>
                <w:tab w:val="left" w:pos="5760" w:leader="none"/>
              </w:tabs>
              <w:rPr>
                <w:sz w:val="20"/>
                <w:szCs w:val="20"/>
              </w:rPr>
            </w:pPr>
            <w:r>
              <w:rPr>
                <w:sz w:val="20"/>
                <w:szCs w:val="20"/>
              </w:rPr>
            </w:r>
            <w:r>
              <w:rPr>
                <w:sz w:val="20"/>
                <w:szCs w:val="20"/>
              </w:rPr>
            </w:r>
            <w:r>
              <w:rPr>
                <w:sz w:val="20"/>
                <w:szCs w:val="20"/>
              </w:rPr>
            </w:r>
          </w:p>
          <w:p>
            <w:pPr>
              <w:pStyle w:val="1148"/>
              <w:rPr>
                <w:sz w:val="20"/>
                <w:szCs w:val="20"/>
              </w:rPr>
            </w:pPr>
            <w:r>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1148"/>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48"/>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48"/>
              <w:jc w:val="center"/>
              <w:rPr>
                <w:sz w:val="20"/>
                <w:szCs w:val="20"/>
              </w:rPr>
            </w:pPr>
            <w:r>
              <w:rPr>
                <w:sz w:val="20"/>
                <w:szCs w:val="20"/>
              </w:rPr>
              <w:t xml:space="preserve">от 1 до 5</w:t>
            </w:r>
            <w:r>
              <w:rPr>
                <w:sz w:val="20"/>
                <w:szCs w:val="20"/>
              </w:rPr>
            </w:r>
            <w:r>
              <w:rPr>
                <w:sz w:val="20"/>
                <w:szCs w:val="20"/>
              </w:rPr>
            </w:r>
          </w:p>
        </w:tc>
        <w:tc>
          <w:tcPr>
            <w:tcW w:w="993" w:type="dxa"/>
            <w:vAlign w:val="top"/>
            <w:textDirection w:val="lrTb"/>
            <w:noWrap w:val="false"/>
          </w:tcPr>
          <w:p>
            <w:pPr>
              <w:pStyle w:val="1148"/>
              <w:ind w:left="-2" w:right="-18"/>
              <w:jc w:val="center"/>
              <w:spacing w:before="40" w:after="40"/>
              <w:tabs>
                <w:tab w:val="left" w:pos="4464" w:leader="none"/>
                <w:tab w:val="left" w:pos="5760" w:leader="none"/>
              </w:tabs>
              <w:rPr>
                <w:sz w:val="20"/>
                <w:szCs w:val="20"/>
              </w:rPr>
            </w:pPr>
            <w:r>
              <w:rPr>
                <w:sz w:val="20"/>
                <w:szCs w:val="20"/>
              </w:rPr>
              <w:t xml:space="preserve">0,024 %</w:t>
            </w:r>
            <w:r>
              <w:rPr>
                <w:sz w:val="20"/>
                <w:szCs w:val="20"/>
              </w:rPr>
            </w:r>
            <w:r>
              <w:rPr>
                <w:sz w:val="20"/>
                <w:szCs w:val="20"/>
              </w:rPr>
            </w:r>
          </w:p>
        </w:tc>
        <w:tc>
          <w:tcPr>
            <w:tcW w:w="2976" w:type="dxa"/>
            <w:vAlign w:val="top"/>
            <w:vMerge w:val="continue"/>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1148"/>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48"/>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48"/>
              <w:jc w:val="center"/>
              <w:rPr>
                <w:sz w:val="20"/>
                <w:szCs w:val="20"/>
              </w:rPr>
            </w:pPr>
            <w:r>
              <w:rPr>
                <w:sz w:val="20"/>
                <w:szCs w:val="20"/>
              </w:rPr>
              <w:t xml:space="preserve">от 5 до 10</w:t>
            </w:r>
            <w:r>
              <w:rPr>
                <w:sz w:val="20"/>
                <w:szCs w:val="20"/>
              </w:rPr>
            </w:r>
            <w:r>
              <w:rPr>
                <w:sz w:val="20"/>
                <w:szCs w:val="20"/>
              </w:rPr>
            </w:r>
          </w:p>
        </w:tc>
        <w:tc>
          <w:tcPr>
            <w:tcW w:w="993" w:type="dxa"/>
            <w:vAlign w:val="top"/>
            <w:textDirection w:val="lrTb"/>
            <w:noWrap w:val="false"/>
          </w:tcPr>
          <w:p>
            <w:pPr>
              <w:pStyle w:val="1148"/>
              <w:ind w:left="-2" w:right="-18"/>
              <w:jc w:val="center"/>
              <w:spacing w:before="40" w:after="40"/>
              <w:tabs>
                <w:tab w:val="left" w:pos="4464" w:leader="none"/>
                <w:tab w:val="left" w:pos="5760" w:leader="none"/>
              </w:tabs>
              <w:rPr>
                <w:sz w:val="20"/>
                <w:szCs w:val="20"/>
              </w:rPr>
            </w:pPr>
            <w:r>
              <w:rPr>
                <w:sz w:val="20"/>
                <w:szCs w:val="20"/>
              </w:rPr>
              <w:t xml:space="preserve">0,0197%</w:t>
            </w:r>
            <w:r>
              <w:rPr>
                <w:sz w:val="20"/>
                <w:szCs w:val="20"/>
              </w:rPr>
            </w:r>
            <w:r>
              <w:rPr>
                <w:sz w:val="20"/>
                <w:szCs w:val="20"/>
              </w:rPr>
            </w:r>
          </w:p>
        </w:tc>
        <w:tc>
          <w:tcPr>
            <w:tcW w:w="2976" w:type="dxa"/>
            <w:vAlign w:val="top"/>
            <w:vMerge w:val="continue"/>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1148"/>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48"/>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48"/>
              <w:jc w:val="center"/>
              <w:rPr>
                <w:sz w:val="20"/>
                <w:szCs w:val="20"/>
              </w:rPr>
            </w:pPr>
            <w:r>
              <w:rPr>
                <w:sz w:val="20"/>
                <w:szCs w:val="20"/>
              </w:rPr>
              <w:t xml:space="preserve">от 10 до 20</w:t>
            </w:r>
            <w:r>
              <w:rPr>
                <w:sz w:val="20"/>
                <w:szCs w:val="20"/>
              </w:rPr>
            </w:r>
            <w:r>
              <w:rPr>
                <w:sz w:val="20"/>
                <w:szCs w:val="20"/>
              </w:rPr>
            </w:r>
          </w:p>
        </w:tc>
        <w:tc>
          <w:tcPr>
            <w:tcW w:w="993" w:type="dxa"/>
            <w:vAlign w:val="top"/>
            <w:textDirection w:val="lrTb"/>
            <w:noWrap w:val="false"/>
          </w:tcPr>
          <w:p>
            <w:pPr>
              <w:pStyle w:val="1148"/>
              <w:ind w:left="-2" w:right="-18"/>
              <w:jc w:val="center"/>
              <w:spacing w:before="40" w:after="40"/>
              <w:tabs>
                <w:tab w:val="left" w:pos="4464" w:leader="none"/>
                <w:tab w:val="left" w:pos="5760" w:leader="none"/>
              </w:tabs>
              <w:rPr>
                <w:sz w:val="20"/>
                <w:szCs w:val="20"/>
              </w:rPr>
            </w:pPr>
            <w:r>
              <w:rPr>
                <w:sz w:val="20"/>
                <w:szCs w:val="20"/>
              </w:rPr>
              <w:t xml:space="preserve">0,0192%</w:t>
            </w:r>
            <w:r>
              <w:rPr>
                <w:sz w:val="20"/>
                <w:szCs w:val="20"/>
              </w:rPr>
            </w:r>
            <w:r>
              <w:rPr>
                <w:sz w:val="20"/>
                <w:szCs w:val="20"/>
              </w:rPr>
            </w:r>
          </w:p>
        </w:tc>
        <w:tc>
          <w:tcPr>
            <w:tcW w:w="2976" w:type="dxa"/>
            <w:vAlign w:val="top"/>
            <w:vMerge w:val="continue"/>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1148"/>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48"/>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48"/>
              <w:jc w:val="center"/>
              <w:rPr>
                <w:sz w:val="20"/>
                <w:szCs w:val="20"/>
              </w:rPr>
            </w:pPr>
            <w:r>
              <w:rPr>
                <w:sz w:val="20"/>
                <w:szCs w:val="20"/>
              </w:rPr>
              <w:t xml:space="preserve">от 20 до 50</w:t>
            </w:r>
            <w:r>
              <w:rPr>
                <w:sz w:val="20"/>
                <w:szCs w:val="20"/>
              </w:rPr>
            </w:r>
            <w:r>
              <w:rPr>
                <w:sz w:val="20"/>
                <w:szCs w:val="20"/>
              </w:rPr>
            </w:r>
          </w:p>
        </w:tc>
        <w:tc>
          <w:tcPr>
            <w:tcW w:w="993" w:type="dxa"/>
            <w:vAlign w:val="top"/>
            <w:textDirection w:val="lrTb"/>
            <w:noWrap w:val="false"/>
          </w:tcPr>
          <w:p>
            <w:pPr>
              <w:pStyle w:val="1148"/>
              <w:ind w:left="-2" w:right="-18"/>
              <w:jc w:val="center"/>
              <w:spacing w:before="40" w:after="40"/>
              <w:tabs>
                <w:tab w:val="left" w:pos="4464" w:leader="none"/>
                <w:tab w:val="left" w:pos="5760" w:leader="none"/>
              </w:tabs>
              <w:rPr>
                <w:sz w:val="20"/>
                <w:szCs w:val="20"/>
              </w:rPr>
            </w:pPr>
            <w:r>
              <w:rPr>
                <w:sz w:val="20"/>
                <w:szCs w:val="20"/>
              </w:rPr>
              <w:t xml:space="preserve">0,0172%</w:t>
            </w:r>
            <w:r>
              <w:rPr>
                <w:sz w:val="20"/>
                <w:szCs w:val="20"/>
              </w:rPr>
            </w:r>
            <w:r>
              <w:rPr>
                <w:sz w:val="20"/>
                <w:szCs w:val="20"/>
              </w:rPr>
            </w:r>
          </w:p>
        </w:tc>
        <w:tc>
          <w:tcPr>
            <w:tcW w:w="2976" w:type="dxa"/>
            <w:vAlign w:val="top"/>
            <w:vMerge w:val="continue"/>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1148"/>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48"/>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48"/>
              <w:jc w:val="center"/>
              <w:rPr>
                <w:sz w:val="20"/>
                <w:szCs w:val="20"/>
              </w:rPr>
            </w:pPr>
            <w:r>
              <w:rPr>
                <w:sz w:val="20"/>
                <w:szCs w:val="20"/>
              </w:rPr>
              <w:t xml:space="preserve">свыше 50</w:t>
            </w:r>
            <w:r>
              <w:rPr>
                <w:sz w:val="20"/>
                <w:szCs w:val="20"/>
              </w:rPr>
            </w:r>
            <w:r>
              <w:rPr>
                <w:sz w:val="20"/>
                <w:szCs w:val="20"/>
              </w:rPr>
            </w:r>
          </w:p>
        </w:tc>
        <w:tc>
          <w:tcPr>
            <w:tcW w:w="993" w:type="dxa"/>
            <w:vAlign w:val="top"/>
            <w:textDirection w:val="lrTb"/>
            <w:noWrap w:val="false"/>
          </w:tcPr>
          <w:p>
            <w:pPr>
              <w:pStyle w:val="1148"/>
              <w:ind w:left="-2" w:right="-18"/>
              <w:jc w:val="center"/>
              <w:spacing w:before="40" w:after="40"/>
              <w:tabs>
                <w:tab w:val="left" w:pos="4464" w:leader="none"/>
                <w:tab w:val="left" w:pos="5760" w:leader="none"/>
              </w:tabs>
              <w:rPr>
                <w:sz w:val="20"/>
                <w:szCs w:val="20"/>
              </w:rPr>
            </w:pPr>
            <w:r>
              <w:rPr>
                <w:sz w:val="20"/>
                <w:szCs w:val="20"/>
              </w:rPr>
              <w:t xml:space="preserve">0,016%</w:t>
            </w:r>
            <w:r>
              <w:rPr>
                <w:sz w:val="20"/>
                <w:szCs w:val="20"/>
              </w:rPr>
            </w:r>
            <w:r>
              <w:rPr>
                <w:sz w:val="20"/>
                <w:szCs w:val="20"/>
              </w:rPr>
            </w:r>
          </w:p>
        </w:tc>
        <w:tc>
          <w:tcPr>
            <w:tcW w:w="2976" w:type="dxa"/>
            <w:vAlign w:val="top"/>
            <w:vMerge w:val="continue"/>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993" w:type="dxa"/>
            <w:vAlign w:val="top"/>
            <w:vMerge w:val="restart"/>
            <w:textDirection w:val="lrTb"/>
            <w:noWrap w:val="false"/>
          </w:tcPr>
          <w:p>
            <w:pPr>
              <w:pStyle w:val="1148"/>
              <w:jc w:val="center"/>
              <w:rPr>
                <w:sz w:val="20"/>
                <w:szCs w:val="20"/>
              </w:rPr>
            </w:pPr>
            <w:r>
              <w:rPr>
                <w:sz w:val="20"/>
                <w:szCs w:val="20"/>
              </w:rPr>
              <w:t xml:space="preserve">14.2.</w:t>
            </w:r>
            <w:r>
              <w:rPr>
                <w:sz w:val="20"/>
                <w:szCs w:val="20"/>
              </w:rPr>
              <w:t xml:space="preserve">7</w:t>
            </w:r>
            <w:r>
              <w:rPr>
                <w:sz w:val="20"/>
                <w:szCs w:val="20"/>
              </w:rPr>
              <w:t xml:space="preserve">.2.</w:t>
            </w:r>
            <w:r>
              <w:rPr>
                <w:sz w:val="20"/>
                <w:szCs w:val="20"/>
              </w:rPr>
            </w:r>
            <w:r>
              <w:rPr>
                <w:sz w:val="20"/>
                <w:szCs w:val="20"/>
              </w:rPr>
            </w:r>
          </w:p>
        </w:tc>
        <w:tc>
          <w:tcPr>
            <w:tcW w:w="3969" w:type="dxa"/>
            <w:vAlign w:val="top"/>
            <w:vMerge w:val="restart"/>
            <w:textDirection w:val="lrTb"/>
            <w:noWrap w:val="false"/>
          </w:tcPr>
          <w:p>
            <w:pPr>
              <w:pStyle w:val="1148"/>
              <w:jc w:val="both"/>
              <w:spacing w:before="40" w:after="40"/>
              <w:rPr>
                <w:sz w:val="20"/>
                <w:szCs w:val="20"/>
              </w:rPr>
            </w:pPr>
            <w:r>
              <w:rPr>
                <w:sz w:val="20"/>
                <w:szCs w:val="20"/>
              </w:rPr>
              <w:t xml:space="preserve">Депозитарный учет акций и российских депозитарных расписок, выпущенных на территории Российской Федерации</w:t>
            </w:r>
            <w:r>
              <w:rPr>
                <w:sz w:val="20"/>
                <w:szCs w:val="20"/>
              </w:rPr>
            </w:r>
            <w:r>
              <w:rPr>
                <w:sz w:val="20"/>
                <w:szCs w:val="20"/>
              </w:rPr>
            </w:r>
          </w:p>
        </w:tc>
        <w:tc>
          <w:tcPr>
            <w:tcW w:w="992" w:type="dxa"/>
            <w:vAlign w:val="top"/>
            <w:textDirection w:val="lrTb"/>
            <w:noWrap w:val="false"/>
          </w:tcPr>
          <w:p>
            <w:pPr>
              <w:pStyle w:val="1148"/>
              <w:jc w:val="center"/>
              <w:rPr>
                <w:sz w:val="20"/>
                <w:szCs w:val="20"/>
              </w:rPr>
            </w:pPr>
            <w:r>
              <w:rPr>
                <w:sz w:val="20"/>
                <w:szCs w:val="20"/>
              </w:rPr>
              <w:t xml:space="preserve">до 0,5</w:t>
            </w:r>
            <w:r>
              <w:rPr>
                <w:sz w:val="20"/>
                <w:szCs w:val="20"/>
              </w:rPr>
            </w:r>
            <w:r>
              <w:rPr>
                <w:sz w:val="20"/>
                <w:szCs w:val="20"/>
              </w:rPr>
            </w:r>
          </w:p>
        </w:tc>
        <w:tc>
          <w:tcPr>
            <w:tcW w:w="993" w:type="dxa"/>
            <w:vAlign w:val="top"/>
            <w:textDirection w:val="lrTb"/>
            <w:noWrap w:val="false"/>
          </w:tcPr>
          <w:p>
            <w:pPr>
              <w:pStyle w:val="1148"/>
              <w:jc w:val="center"/>
              <w:spacing w:before="40" w:after="40"/>
              <w:rPr>
                <w:sz w:val="20"/>
                <w:szCs w:val="20"/>
              </w:rPr>
            </w:pPr>
            <w:r>
              <w:rPr>
                <w:sz w:val="20"/>
                <w:szCs w:val="20"/>
              </w:rPr>
              <w:t xml:space="preserve">0,019% минимум 30 руб. в месяц</w:t>
            </w:r>
            <w:r>
              <w:rPr>
                <w:sz w:val="20"/>
                <w:szCs w:val="20"/>
              </w:rPr>
            </w:r>
            <w:r>
              <w:rPr>
                <w:sz w:val="20"/>
                <w:szCs w:val="20"/>
              </w:rPr>
            </w:r>
          </w:p>
        </w:tc>
        <w:tc>
          <w:tcPr>
            <w:tcW w:w="2976" w:type="dxa"/>
            <w:vAlign w:val="top"/>
            <w:vMerge w:val="continue"/>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1148"/>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48"/>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48"/>
              <w:jc w:val="center"/>
              <w:rPr>
                <w:sz w:val="20"/>
                <w:szCs w:val="20"/>
              </w:rPr>
            </w:pPr>
            <w:r>
              <w:rPr>
                <w:sz w:val="20"/>
                <w:szCs w:val="20"/>
              </w:rPr>
              <w:t xml:space="preserve">от 0,5 до 1</w:t>
            </w:r>
            <w:r>
              <w:rPr>
                <w:sz w:val="20"/>
                <w:szCs w:val="20"/>
              </w:rPr>
            </w:r>
            <w:r>
              <w:rPr>
                <w:sz w:val="20"/>
                <w:szCs w:val="20"/>
              </w:rPr>
            </w:r>
          </w:p>
        </w:tc>
        <w:tc>
          <w:tcPr>
            <w:tcW w:w="993" w:type="dxa"/>
            <w:vAlign w:val="top"/>
            <w:textDirection w:val="lrTb"/>
            <w:noWrap w:val="false"/>
          </w:tcPr>
          <w:p>
            <w:pPr>
              <w:pStyle w:val="1148"/>
              <w:jc w:val="center"/>
              <w:spacing w:before="40" w:after="40"/>
              <w:rPr>
                <w:sz w:val="20"/>
                <w:szCs w:val="20"/>
              </w:rPr>
            </w:pPr>
            <w:r>
              <w:rPr>
                <w:sz w:val="20"/>
                <w:szCs w:val="20"/>
              </w:rPr>
              <w:t xml:space="preserve">0,014%</w:t>
            </w:r>
            <w:r>
              <w:rPr>
                <w:sz w:val="20"/>
                <w:szCs w:val="20"/>
              </w:rPr>
            </w:r>
            <w:r>
              <w:rPr>
                <w:sz w:val="20"/>
                <w:szCs w:val="20"/>
              </w:rPr>
            </w:r>
          </w:p>
        </w:tc>
        <w:tc>
          <w:tcPr>
            <w:tcW w:w="2976" w:type="dxa"/>
            <w:vAlign w:val="top"/>
            <w:vMerge w:val="continue"/>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1148"/>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48"/>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48"/>
              <w:jc w:val="center"/>
              <w:rPr>
                <w:sz w:val="20"/>
                <w:szCs w:val="20"/>
              </w:rPr>
            </w:pPr>
            <w:r>
              <w:rPr>
                <w:sz w:val="20"/>
                <w:szCs w:val="20"/>
              </w:rPr>
              <w:t xml:space="preserve">от 1 до 5</w:t>
            </w:r>
            <w:r>
              <w:rPr>
                <w:sz w:val="20"/>
                <w:szCs w:val="20"/>
              </w:rPr>
            </w:r>
            <w:r>
              <w:rPr>
                <w:sz w:val="20"/>
                <w:szCs w:val="20"/>
              </w:rPr>
            </w:r>
          </w:p>
        </w:tc>
        <w:tc>
          <w:tcPr>
            <w:tcW w:w="993" w:type="dxa"/>
            <w:vAlign w:val="top"/>
            <w:textDirection w:val="lrTb"/>
            <w:noWrap w:val="false"/>
          </w:tcPr>
          <w:p>
            <w:pPr>
              <w:pStyle w:val="1148"/>
              <w:jc w:val="center"/>
              <w:spacing w:before="40" w:after="40"/>
              <w:rPr>
                <w:sz w:val="20"/>
                <w:szCs w:val="20"/>
              </w:rPr>
            </w:pPr>
            <w:r>
              <w:rPr>
                <w:sz w:val="20"/>
                <w:szCs w:val="20"/>
              </w:rPr>
              <w:t xml:space="preserve">0,013%</w:t>
            </w:r>
            <w:r>
              <w:rPr>
                <w:sz w:val="20"/>
                <w:szCs w:val="20"/>
              </w:rPr>
            </w:r>
            <w:r>
              <w:rPr>
                <w:sz w:val="20"/>
                <w:szCs w:val="20"/>
              </w:rPr>
            </w:r>
          </w:p>
        </w:tc>
        <w:tc>
          <w:tcPr>
            <w:tcW w:w="2976" w:type="dxa"/>
            <w:vAlign w:val="top"/>
            <w:vMerge w:val="continue"/>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tcW w:w="993" w:type="dxa"/>
            <w:vAlign w:val="top"/>
            <w:vMerge w:val="continue"/>
            <w:textDirection w:val="lrTb"/>
            <w:noWrap w:val="false"/>
          </w:tcPr>
          <w:p>
            <w:pPr>
              <w:pStyle w:val="1148"/>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48"/>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48"/>
              <w:jc w:val="center"/>
              <w:rPr>
                <w:sz w:val="20"/>
                <w:szCs w:val="20"/>
              </w:rPr>
            </w:pPr>
            <w:r>
              <w:rPr>
                <w:sz w:val="20"/>
                <w:szCs w:val="20"/>
              </w:rPr>
              <w:t xml:space="preserve">свыше 5</w:t>
            </w:r>
            <w:r>
              <w:rPr>
                <w:sz w:val="20"/>
                <w:szCs w:val="20"/>
              </w:rPr>
            </w:r>
            <w:r>
              <w:rPr>
                <w:sz w:val="20"/>
                <w:szCs w:val="20"/>
              </w:rPr>
            </w:r>
          </w:p>
        </w:tc>
        <w:tc>
          <w:tcPr>
            <w:tcW w:w="993" w:type="dxa"/>
            <w:vAlign w:val="top"/>
            <w:textDirection w:val="lrTb"/>
            <w:noWrap w:val="false"/>
          </w:tcPr>
          <w:p>
            <w:pPr>
              <w:pStyle w:val="1148"/>
              <w:jc w:val="center"/>
              <w:spacing w:before="40" w:after="40"/>
              <w:rPr>
                <w:sz w:val="20"/>
                <w:szCs w:val="20"/>
              </w:rPr>
            </w:pPr>
            <w:r>
              <w:rPr>
                <w:sz w:val="20"/>
                <w:szCs w:val="20"/>
              </w:rPr>
              <w:t xml:space="preserve">0,01%</w:t>
            </w:r>
            <w:r>
              <w:rPr>
                <w:sz w:val="20"/>
                <w:szCs w:val="20"/>
              </w:rPr>
            </w:r>
            <w:r>
              <w:rPr>
                <w:sz w:val="20"/>
                <w:szCs w:val="20"/>
              </w:rPr>
            </w:r>
          </w:p>
        </w:tc>
        <w:tc>
          <w:tcPr>
            <w:tcW w:w="2976" w:type="dxa"/>
            <w:vAlign w:val="top"/>
            <w:vMerge w:val="continue"/>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48"/>
              <w:jc w:val="center"/>
              <w:rPr>
                <w:sz w:val="20"/>
                <w:szCs w:val="20"/>
              </w:rPr>
            </w:pPr>
            <w:r>
              <w:rPr>
                <w:sz w:val="20"/>
                <w:szCs w:val="20"/>
              </w:rPr>
              <w:t xml:space="preserve">14.2.</w:t>
            </w:r>
            <w:r>
              <w:rPr>
                <w:sz w:val="20"/>
                <w:szCs w:val="20"/>
              </w:rPr>
              <w:t xml:space="preserve">7</w:t>
            </w:r>
            <w:r>
              <w:rPr>
                <w:sz w:val="20"/>
                <w:szCs w:val="20"/>
              </w:rPr>
              <w:t xml:space="preserve">.3.</w:t>
            </w:r>
            <w:r>
              <w:rPr>
                <w:sz w:val="20"/>
                <w:szCs w:val="20"/>
              </w:rPr>
            </w:r>
            <w:r>
              <w:rPr>
                <w:sz w:val="20"/>
                <w:szCs w:val="20"/>
              </w:rPr>
            </w:r>
          </w:p>
        </w:tc>
        <w:tc>
          <w:tcPr>
            <w:tcW w:w="3969" w:type="dxa"/>
            <w:vAlign w:val="top"/>
            <w:textDirection w:val="lrTb"/>
            <w:noWrap w:val="false"/>
          </w:tcPr>
          <w:p>
            <w:pPr>
              <w:pStyle w:val="1148"/>
              <w:jc w:val="both"/>
              <w:spacing w:before="40" w:after="40"/>
              <w:rPr>
                <w:sz w:val="20"/>
                <w:szCs w:val="20"/>
              </w:rPr>
            </w:pPr>
            <w:r>
              <w:rPr>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sz w:val="20"/>
                <w:szCs w:val="20"/>
              </w:rPr>
            </w:r>
            <w:r>
              <w:rPr>
                <w:sz w:val="20"/>
                <w:szCs w:val="20"/>
              </w:rPr>
            </w:r>
          </w:p>
        </w:tc>
        <w:tc>
          <w:tcPr>
            <w:gridSpan w:val="2"/>
            <w:tcW w:w="1985" w:type="dxa"/>
            <w:vAlign w:val="center"/>
            <w:textDirection w:val="lrTb"/>
            <w:noWrap w:val="false"/>
          </w:tcPr>
          <w:p>
            <w:pPr>
              <w:pStyle w:val="1148"/>
              <w:jc w:val="center"/>
              <w:spacing w:before="40" w:after="40"/>
              <w:rPr>
                <w:sz w:val="20"/>
                <w:szCs w:val="20"/>
              </w:rPr>
            </w:pPr>
            <w:r>
              <w:rPr>
                <w:sz w:val="20"/>
                <w:szCs w:val="20"/>
              </w:rPr>
              <w:t xml:space="preserve">0,035% годовых минимум 30 руб. в месяц</w:t>
            </w:r>
            <w:r>
              <w:rPr>
                <w:sz w:val="20"/>
                <w:szCs w:val="20"/>
              </w:rPr>
            </w:r>
            <w:r>
              <w:rPr>
                <w:sz w:val="20"/>
                <w:szCs w:val="20"/>
              </w:rPr>
            </w:r>
          </w:p>
        </w:tc>
        <w:tc>
          <w:tcPr>
            <w:tcW w:w="2976" w:type="dxa"/>
            <w:vAlign w:val="top"/>
            <w:textDirection w:val="lrTb"/>
            <w:noWrap w:val="false"/>
          </w:tcPr>
          <w:p>
            <w:pPr>
              <w:pStyle w:val="1148"/>
              <w:ind w:left="-2" w:right="-18"/>
              <w:spacing w:before="40" w:after="40"/>
              <w:tabs>
                <w:tab w:val="left" w:pos="4464" w:leader="none"/>
                <w:tab w:val="left" w:pos="5760" w:leader="none"/>
              </w:tabs>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48"/>
              <w:jc w:val="center"/>
              <w:rPr>
                <w:sz w:val="20"/>
                <w:szCs w:val="20"/>
              </w:rPr>
            </w:pPr>
            <w:r>
              <w:rPr>
                <w:sz w:val="20"/>
                <w:szCs w:val="20"/>
              </w:rPr>
              <w:t xml:space="preserve">14.2.7.4.</w:t>
            </w:r>
            <w:r>
              <w:rPr>
                <w:sz w:val="20"/>
                <w:szCs w:val="20"/>
              </w:rPr>
            </w:r>
            <w:r>
              <w:rPr>
                <w:sz w:val="20"/>
                <w:szCs w:val="20"/>
              </w:rPr>
            </w:r>
          </w:p>
        </w:tc>
        <w:tc>
          <w:tcPr>
            <w:tcW w:w="3969" w:type="dxa"/>
            <w:vAlign w:val="top"/>
            <w:textDirection w:val="lrTb"/>
            <w:noWrap w:val="false"/>
          </w:tcPr>
          <w:p>
            <w:pPr>
              <w:pStyle w:val="1148"/>
              <w:jc w:val="both"/>
              <w:spacing w:before="40" w:after="40"/>
              <w:rPr>
                <w:sz w:val="20"/>
                <w:szCs w:val="20"/>
              </w:rPr>
            </w:pPr>
            <w:r>
              <w:rPr>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sz w:val="20"/>
                <w:szCs w:val="20"/>
              </w:rPr>
            </w:r>
            <w:r>
              <w:rPr>
                <w:sz w:val="20"/>
                <w:szCs w:val="20"/>
              </w:rPr>
            </w:r>
          </w:p>
        </w:tc>
        <w:tc>
          <w:tcPr>
            <w:gridSpan w:val="2"/>
            <w:tcW w:w="1985" w:type="dxa"/>
            <w:vAlign w:val="center"/>
            <w:textDirection w:val="lrTb"/>
            <w:noWrap w:val="false"/>
          </w:tcPr>
          <w:p>
            <w:pPr>
              <w:pStyle w:val="1148"/>
              <w:jc w:val="center"/>
              <w:spacing w:before="40" w:after="40"/>
              <w:rPr>
                <w:sz w:val="20"/>
                <w:szCs w:val="20"/>
              </w:rPr>
            </w:pPr>
            <w:r>
              <w:rPr>
                <w:sz w:val="20"/>
                <w:szCs w:val="20"/>
              </w:rPr>
              <w:t xml:space="preserve">100 руб. в месяц</w:t>
            </w:r>
            <w:r>
              <w:rPr>
                <w:sz w:val="20"/>
                <w:szCs w:val="20"/>
              </w:rPr>
            </w:r>
            <w:r>
              <w:rPr>
                <w:sz w:val="20"/>
                <w:szCs w:val="20"/>
              </w:rPr>
            </w:r>
          </w:p>
        </w:tc>
        <w:tc>
          <w:tcPr>
            <w:tcW w:w="2976" w:type="dxa"/>
            <w:vAlign w:val="top"/>
            <w:textDirection w:val="lrTb"/>
            <w:noWrap w:val="false"/>
          </w:tcPr>
          <w:p>
            <w:pPr>
              <w:pStyle w:val="1148"/>
              <w:ind w:left="-2" w:right="-18"/>
              <w:spacing w:before="40" w:after="40"/>
              <w:tabs>
                <w:tab w:val="left" w:pos="4464" w:leader="none"/>
                <w:tab w:val="left" w:pos="5760" w:leader="none"/>
              </w:tabs>
              <w:rPr>
                <w:sz w:val="20"/>
                <w:szCs w:val="20"/>
              </w:rPr>
            </w:pPr>
            <w:r>
              <w:rPr>
                <w:sz w:val="20"/>
                <w:szCs w:val="20"/>
              </w:rPr>
              <w:t xml:space="preserve">В месяц за инвестиционные паи каждого инвестиционного фонда (вне зависимости 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48"/>
              <w:jc w:val="center"/>
              <w:rPr>
                <w:sz w:val="20"/>
                <w:szCs w:val="20"/>
              </w:rPr>
            </w:pPr>
            <w:r>
              <w:rPr>
                <w:sz w:val="20"/>
                <w:szCs w:val="20"/>
              </w:rPr>
              <w:t xml:space="preserve">14.2.7.5.</w:t>
            </w:r>
            <w:r>
              <w:rPr>
                <w:sz w:val="20"/>
                <w:szCs w:val="20"/>
              </w:rPr>
            </w:r>
            <w:r>
              <w:rPr>
                <w:sz w:val="20"/>
                <w:szCs w:val="20"/>
              </w:rPr>
            </w:r>
          </w:p>
        </w:tc>
        <w:tc>
          <w:tcPr>
            <w:tcW w:w="3969" w:type="dxa"/>
            <w:vAlign w:val="top"/>
            <w:textDirection w:val="lrTb"/>
            <w:noWrap w:val="false"/>
          </w:tcPr>
          <w:p>
            <w:pPr>
              <w:pStyle w:val="1148"/>
              <w:jc w:val="both"/>
              <w:spacing w:before="40" w:after="40"/>
              <w:rPr>
                <w:sz w:val="20"/>
                <w:szCs w:val="20"/>
              </w:rPr>
            </w:pPr>
            <w:r>
              <w:rPr>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sz w:val="20"/>
                <w:szCs w:val="20"/>
              </w:rPr>
            </w:r>
            <w:r>
              <w:rPr>
                <w:sz w:val="20"/>
                <w:szCs w:val="20"/>
              </w:rPr>
            </w:r>
          </w:p>
        </w:tc>
        <w:tc>
          <w:tcPr>
            <w:gridSpan w:val="2"/>
            <w:tcW w:w="1985" w:type="dxa"/>
            <w:vAlign w:val="center"/>
            <w:textDirection w:val="lrTb"/>
            <w:noWrap w:val="false"/>
          </w:tcPr>
          <w:p>
            <w:pPr>
              <w:pStyle w:val="1148"/>
              <w:jc w:val="center"/>
              <w:spacing w:before="40" w:after="40"/>
              <w:rPr>
                <w:sz w:val="20"/>
                <w:szCs w:val="20"/>
              </w:rPr>
            </w:pPr>
            <w:r>
              <w:rPr>
                <w:sz w:val="20"/>
                <w:szCs w:val="20"/>
              </w:rPr>
              <w:t xml:space="preserve">30 руб. в месяц</w:t>
            </w:r>
            <w:r>
              <w:rPr>
                <w:sz w:val="20"/>
                <w:szCs w:val="20"/>
              </w:rPr>
            </w:r>
            <w:r>
              <w:rPr>
                <w:sz w:val="20"/>
                <w:szCs w:val="20"/>
              </w:rPr>
            </w:r>
          </w:p>
        </w:tc>
        <w:tc>
          <w:tcPr>
            <w:tcW w:w="2976" w:type="dxa"/>
            <w:vAlign w:val="top"/>
            <w:textDirection w:val="lrTb"/>
            <w:noWrap w:val="false"/>
          </w:tcPr>
          <w:p>
            <w:pPr>
              <w:pStyle w:val="1148"/>
              <w:ind w:left="-2" w:right="-18"/>
              <w:spacing w:before="40" w:after="40"/>
              <w:tabs>
                <w:tab w:val="left" w:pos="4464" w:leader="none"/>
                <w:tab w:val="left" w:pos="5760" w:leader="none"/>
              </w:tabs>
              <w:rPr>
                <w:sz w:val="20"/>
                <w:szCs w:val="20"/>
              </w:rPr>
            </w:pPr>
            <w:r>
              <w:rPr>
                <w:sz w:val="20"/>
                <w:szCs w:val="20"/>
              </w:rPr>
              <w:t xml:space="preserve">В месяц за инвестиционные паи каждого инвестиционного фонда (вне зависимости 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48"/>
              <w:jc w:val="center"/>
              <w:rPr>
                <w:sz w:val="20"/>
                <w:szCs w:val="20"/>
              </w:rPr>
            </w:pPr>
            <w:r>
              <w:rPr>
                <w:sz w:val="20"/>
                <w:szCs w:val="20"/>
              </w:rPr>
              <w:t xml:space="preserve">14.3.</w:t>
            </w:r>
            <w:r>
              <w:rPr>
                <w:sz w:val="20"/>
                <w:szCs w:val="20"/>
              </w:rPr>
              <w:t xml:space="preserve"> </w:t>
            </w:r>
            <w:r>
              <w:rPr>
                <w:sz w:val="20"/>
                <w:szCs w:val="20"/>
              </w:rPr>
              <w:t xml:space="preserve">Прием/выдача</w:t>
            </w:r>
            <w:r>
              <w:rPr>
                <w:sz w:val="20"/>
                <w:szCs w:val="20"/>
              </w:rPr>
              <w:t xml:space="preserve"> </w:t>
            </w:r>
            <w:r>
              <w:rPr>
                <w:sz w:val="20"/>
                <w:szCs w:val="20"/>
              </w:rPr>
              <w:t xml:space="preserve">сертификатов</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на/с</w:t>
            </w:r>
            <w:r>
              <w:rPr>
                <w:sz w:val="20"/>
                <w:szCs w:val="20"/>
              </w:rPr>
              <w:t xml:space="preserve"> </w:t>
            </w:r>
            <w:r>
              <w:rPr>
                <w:sz w:val="20"/>
                <w:szCs w:val="20"/>
              </w:rPr>
              <w:t xml:space="preserve">хранение(я)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rFonts w:eastAsia="Arial Unicode MS"/>
                <w:sz w:val="20"/>
                <w:szCs w:val="20"/>
              </w:rPr>
            </w:pPr>
            <w:r>
              <w:rPr>
                <w:sz w:val="20"/>
                <w:szCs w:val="20"/>
              </w:rPr>
              <w:t xml:space="preserve">14.3.1.</w:t>
            </w:r>
            <w:r>
              <w:rPr>
                <w:rFonts w:eastAsia="Arial Unicode MS"/>
                <w:sz w:val="20"/>
                <w:szCs w:val="20"/>
              </w:rPr>
            </w:r>
            <w:r>
              <w:rPr>
                <w:rFonts w:eastAsia="Arial Unicode MS"/>
                <w:sz w:val="20"/>
                <w:szCs w:val="20"/>
              </w:rPr>
            </w:r>
          </w:p>
        </w:tc>
        <w:tc>
          <w:tcPr>
            <w:tcW w:w="3969" w:type="dxa"/>
            <w:vAlign w:val="top"/>
            <w:textDirection w:val="lrTb"/>
            <w:noWrap w:val="false"/>
          </w:tcPr>
          <w:p>
            <w:pPr>
              <w:pStyle w:val="1148"/>
              <w:rPr>
                <w:sz w:val="20"/>
                <w:szCs w:val="20"/>
              </w:rPr>
            </w:pPr>
            <w:r>
              <w:rPr>
                <w:sz w:val="20"/>
                <w:szCs w:val="20"/>
              </w:rPr>
              <w:t xml:space="preserve">Прием</w:t>
            </w:r>
            <w:r>
              <w:rPr>
                <w:sz w:val="20"/>
                <w:szCs w:val="20"/>
              </w:rPr>
              <w:t xml:space="preserve"> </w:t>
            </w:r>
            <w:r>
              <w:rPr>
                <w:sz w:val="20"/>
                <w:szCs w:val="20"/>
              </w:rPr>
              <w:t xml:space="preserve">сертификатов</w:t>
            </w:r>
            <w:r>
              <w:rPr>
                <w:sz w:val="20"/>
                <w:szCs w:val="20"/>
              </w:rPr>
              <w:t xml:space="preserve"> </w:t>
            </w:r>
            <w:r>
              <w:rPr>
                <w:sz w:val="20"/>
                <w:szCs w:val="20"/>
              </w:rPr>
              <w:t xml:space="preserve">эмисcионных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c>
          <w:tcPr>
            <w:gridSpan w:val="2"/>
            <w:tcW w:w="1985" w:type="dxa"/>
            <w:vAlign w:val="top"/>
            <w:textDirection w:val="lrTb"/>
            <w:noWrap w:val="false"/>
          </w:tcPr>
          <w:p>
            <w:pPr>
              <w:pStyle w:val="1148"/>
              <w:jc w:val="center"/>
              <w:rPr>
                <w:sz w:val="20"/>
                <w:szCs w:val="20"/>
              </w:rPr>
            </w:pPr>
            <w:r>
              <w:rPr>
                <w:sz w:val="20"/>
                <w:szCs w:val="20"/>
              </w:rPr>
              <w:t xml:space="preserve">30</w:t>
            </w:r>
            <w:r>
              <w:rPr>
                <w:sz w:val="20"/>
                <w:szCs w:val="20"/>
              </w:rPr>
              <w:t xml:space="preserve"> </w:t>
            </w:r>
            <w:r>
              <w:rPr>
                <w:sz w:val="20"/>
                <w:szCs w:val="20"/>
              </w:rPr>
              <w:t xml:space="preserve">руб.</w:t>
            </w:r>
            <w:r>
              <w:rPr>
                <w:sz w:val="20"/>
                <w:szCs w:val="20"/>
              </w:rPr>
            </w:r>
            <w:r>
              <w:rPr>
                <w:sz w:val="20"/>
                <w:szCs w:val="20"/>
              </w:rPr>
            </w:r>
          </w:p>
          <w:p>
            <w:pPr>
              <w:pStyle w:val="1148"/>
              <w:jc w:val="center"/>
              <w:rPr>
                <w:sz w:val="20"/>
                <w:szCs w:val="20"/>
              </w:rPr>
            </w:pP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r>
              <w:rPr>
                <w:sz w:val="20"/>
                <w:szCs w:val="20"/>
              </w:rPr>
            </w:r>
          </w:p>
        </w:tc>
        <w:tc>
          <w:tcPr>
            <w:tcW w:w="2976"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rFonts w:eastAsia="Arial Unicode MS"/>
                <w:sz w:val="20"/>
                <w:szCs w:val="20"/>
              </w:rPr>
            </w:pPr>
            <w:r>
              <w:rPr>
                <w:sz w:val="20"/>
                <w:szCs w:val="20"/>
              </w:rPr>
              <w:t xml:space="preserve">14.3.2.</w:t>
            </w:r>
            <w:r>
              <w:rPr>
                <w:rFonts w:eastAsia="Arial Unicode MS"/>
                <w:sz w:val="20"/>
                <w:szCs w:val="20"/>
              </w:rPr>
            </w:r>
            <w:r>
              <w:rPr>
                <w:rFonts w:eastAsia="Arial Unicode MS"/>
                <w:sz w:val="20"/>
                <w:szCs w:val="20"/>
              </w:rPr>
            </w:r>
          </w:p>
        </w:tc>
        <w:tc>
          <w:tcPr>
            <w:tcW w:w="3969" w:type="dxa"/>
            <w:vAlign w:val="top"/>
            <w:textDirection w:val="lrTb"/>
            <w:noWrap w:val="false"/>
          </w:tcPr>
          <w:p>
            <w:pPr>
              <w:pStyle w:val="1148"/>
              <w:rPr>
                <w:sz w:val="20"/>
                <w:szCs w:val="20"/>
              </w:rPr>
            </w:pPr>
            <w:r>
              <w:rPr>
                <w:sz w:val="20"/>
                <w:szCs w:val="20"/>
              </w:rPr>
              <w:t xml:space="preserve">Выдача</w:t>
            </w:r>
            <w:r>
              <w:rPr>
                <w:sz w:val="20"/>
                <w:szCs w:val="20"/>
              </w:rPr>
              <w:t xml:space="preserve"> </w:t>
            </w:r>
            <w:r>
              <w:rPr>
                <w:sz w:val="20"/>
                <w:szCs w:val="20"/>
              </w:rPr>
              <w:t xml:space="preserve">сертификатов</w:t>
            </w:r>
            <w:r>
              <w:rPr>
                <w:sz w:val="20"/>
                <w:szCs w:val="20"/>
              </w:rPr>
              <w:t xml:space="preserve"> </w:t>
            </w:r>
            <w:r>
              <w:rPr>
                <w:sz w:val="20"/>
                <w:szCs w:val="20"/>
              </w:rPr>
              <w:t xml:space="preserve">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c>
          <w:tcPr>
            <w:gridSpan w:val="2"/>
            <w:tcW w:w="1985" w:type="dxa"/>
            <w:vAlign w:val="top"/>
            <w:textDirection w:val="lrTb"/>
            <w:noWrap w:val="false"/>
          </w:tcPr>
          <w:p>
            <w:pPr>
              <w:pStyle w:val="1148"/>
              <w:jc w:val="center"/>
              <w:rPr>
                <w:sz w:val="20"/>
                <w:szCs w:val="20"/>
              </w:rPr>
            </w:pPr>
            <w:r>
              <w:rPr>
                <w:sz w:val="20"/>
                <w:szCs w:val="20"/>
              </w:rPr>
              <w:t xml:space="preserve">10</w:t>
            </w:r>
            <w:r>
              <w:rPr>
                <w:sz w:val="20"/>
                <w:szCs w:val="20"/>
              </w:rPr>
              <w:t xml:space="preserve"> </w:t>
            </w:r>
            <w:r>
              <w:rPr>
                <w:sz w:val="20"/>
                <w:szCs w:val="20"/>
              </w:rPr>
              <w:t xml:space="preserve">руб.</w:t>
            </w:r>
            <w:r>
              <w:rPr>
                <w:sz w:val="20"/>
                <w:szCs w:val="20"/>
              </w:rPr>
            </w:r>
            <w:r>
              <w:rPr>
                <w:sz w:val="20"/>
                <w:szCs w:val="20"/>
              </w:rPr>
            </w:r>
          </w:p>
          <w:p>
            <w:pPr>
              <w:pStyle w:val="1148"/>
              <w:jc w:val="center"/>
              <w:rPr>
                <w:sz w:val="20"/>
                <w:szCs w:val="20"/>
              </w:rPr>
            </w:pP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r>
              <w:rPr>
                <w:sz w:val="20"/>
                <w:szCs w:val="20"/>
              </w:rPr>
            </w:r>
          </w:p>
          <w:p>
            <w:pPr>
              <w:pStyle w:val="1148"/>
              <w:jc w:val="center"/>
              <w:rPr>
                <w:sz w:val="20"/>
                <w:szCs w:val="20"/>
              </w:rPr>
            </w:pPr>
            <w:r>
              <w:rPr>
                <w:sz w:val="20"/>
                <w:szCs w:val="20"/>
              </w:rPr>
              <w:t xml:space="preserve">Мин</w:t>
            </w:r>
            <w:r>
              <w:rPr>
                <w:sz w:val="20"/>
                <w:szCs w:val="20"/>
              </w:rPr>
              <w:t xml:space="preserve"> </w:t>
            </w:r>
            <w:r>
              <w:rPr>
                <w:sz w:val="20"/>
                <w:szCs w:val="20"/>
              </w:rPr>
              <w:t xml:space="preserve">300</w:t>
            </w:r>
            <w:r>
              <w:rPr>
                <w:sz w:val="20"/>
                <w:szCs w:val="20"/>
              </w:rPr>
              <w:t xml:space="preserve"> </w:t>
            </w:r>
            <w:r>
              <w:rPr>
                <w:sz w:val="20"/>
                <w:szCs w:val="20"/>
              </w:rPr>
              <w:t xml:space="preserve">руб.</w:t>
            </w:r>
            <w:r>
              <w:rPr>
                <w:sz w:val="20"/>
                <w:szCs w:val="20"/>
              </w:rPr>
            </w:r>
            <w:r>
              <w:rPr>
                <w:sz w:val="20"/>
                <w:szCs w:val="20"/>
              </w:rPr>
            </w:r>
          </w:p>
        </w:tc>
        <w:tc>
          <w:tcPr>
            <w:tcW w:w="2976"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rFonts w:eastAsia="Arial Unicode MS"/>
                <w:sz w:val="20"/>
                <w:szCs w:val="20"/>
              </w:rPr>
            </w:pPr>
            <w:r>
              <w:rPr>
                <w:sz w:val="20"/>
                <w:szCs w:val="20"/>
              </w:rPr>
              <w:t xml:space="preserve">14.3.3.</w:t>
            </w:r>
            <w:r>
              <w:rPr>
                <w:rFonts w:eastAsia="Arial Unicode MS"/>
                <w:sz w:val="20"/>
                <w:szCs w:val="20"/>
              </w:rPr>
            </w:r>
            <w:r>
              <w:rPr>
                <w:rFonts w:eastAsia="Arial Unicode MS"/>
                <w:sz w:val="20"/>
                <w:szCs w:val="20"/>
              </w:rPr>
            </w:r>
          </w:p>
        </w:tc>
        <w:tc>
          <w:tcPr>
            <w:tcW w:w="3969" w:type="dxa"/>
            <w:vAlign w:val="top"/>
            <w:textDirection w:val="lrTb"/>
            <w:noWrap w:val="false"/>
          </w:tcPr>
          <w:p>
            <w:pPr>
              <w:pStyle w:val="1148"/>
              <w:rPr>
                <w:sz w:val="20"/>
                <w:szCs w:val="20"/>
              </w:rPr>
            </w:pPr>
            <w:r>
              <w:rPr>
                <w:sz w:val="20"/>
                <w:szCs w:val="20"/>
              </w:rPr>
              <w:t xml:space="preserve">Прием</w:t>
            </w:r>
            <w:r>
              <w:rPr>
                <w:sz w:val="20"/>
                <w:szCs w:val="20"/>
              </w:rPr>
              <w:t xml:space="preserve"> </w:t>
            </w:r>
            <w:r>
              <w:rPr>
                <w:sz w:val="20"/>
                <w:szCs w:val="20"/>
              </w:rPr>
              <w:t xml:space="preserve">неэмиссионных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с</w:t>
            </w:r>
            <w:r>
              <w:rPr>
                <w:sz w:val="20"/>
                <w:szCs w:val="20"/>
              </w:rPr>
              <w:t xml:space="preserve"> </w:t>
            </w:r>
            <w:r>
              <w:rPr>
                <w:sz w:val="20"/>
                <w:szCs w:val="20"/>
              </w:rPr>
              <w:t xml:space="preserve">обязательной</w:t>
            </w:r>
            <w:r>
              <w:rPr>
                <w:sz w:val="20"/>
                <w:szCs w:val="20"/>
              </w:rPr>
              <w:t xml:space="preserve"> </w:t>
            </w:r>
            <w:r>
              <w:rPr>
                <w:sz w:val="20"/>
                <w:szCs w:val="20"/>
              </w:rPr>
              <w:t xml:space="preserve">проверкой</w:t>
            </w:r>
            <w:r>
              <w:rPr>
                <w:sz w:val="20"/>
                <w:szCs w:val="20"/>
              </w:rPr>
              <w:t xml:space="preserve"> </w:t>
            </w:r>
            <w:r>
              <w:rPr>
                <w:sz w:val="20"/>
                <w:szCs w:val="20"/>
              </w:rPr>
              <w:t xml:space="preserve">у</w:t>
            </w:r>
            <w:r>
              <w:rPr>
                <w:sz w:val="20"/>
                <w:szCs w:val="20"/>
              </w:rPr>
              <w:t xml:space="preserve"> </w:t>
            </w:r>
            <w:r>
              <w:rPr>
                <w:sz w:val="20"/>
                <w:szCs w:val="20"/>
              </w:rPr>
              <w:t xml:space="preserve">эмитента</w:t>
            </w:r>
            <w:r>
              <w:rPr>
                <w:sz w:val="20"/>
                <w:szCs w:val="20"/>
              </w:rPr>
            </w:r>
            <w:r>
              <w:rPr>
                <w:sz w:val="20"/>
                <w:szCs w:val="20"/>
              </w:rPr>
            </w:r>
          </w:p>
        </w:tc>
        <w:tc>
          <w:tcPr>
            <w:gridSpan w:val="2"/>
            <w:tcW w:w="1985" w:type="dxa"/>
            <w:vAlign w:val="top"/>
            <w:textDirection w:val="lrTb"/>
            <w:noWrap w:val="false"/>
          </w:tcPr>
          <w:p>
            <w:pPr>
              <w:pStyle w:val="1148"/>
              <w:jc w:val="center"/>
              <w:rPr>
                <w:sz w:val="20"/>
                <w:szCs w:val="20"/>
              </w:rPr>
            </w:pPr>
            <w:r>
              <w:rPr>
                <w:sz w:val="20"/>
                <w:szCs w:val="20"/>
              </w:rPr>
              <w:t xml:space="preserve">30</w:t>
            </w:r>
            <w:r>
              <w:rPr>
                <w:sz w:val="20"/>
                <w:szCs w:val="20"/>
              </w:rPr>
              <w:t xml:space="preserve"> </w:t>
            </w:r>
            <w:r>
              <w:rPr>
                <w:sz w:val="20"/>
                <w:szCs w:val="20"/>
              </w:rPr>
              <w:t xml:space="preserve">руб.</w:t>
            </w:r>
            <w:r>
              <w:rPr>
                <w:sz w:val="20"/>
                <w:szCs w:val="20"/>
              </w:rPr>
            </w:r>
            <w:r>
              <w:rPr>
                <w:sz w:val="20"/>
                <w:szCs w:val="20"/>
              </w:rPr>
            </w:r>
          </w:p>
          <w:p>
            <w:pPr>
              <w:pStyle w:val="1148"/>
              <w:jc w:val="center"/>
              <w:rPr>
                <w:sz w:val="20"/>
                <w:szCs w:val="20"/>
              </w:rPr>
            </w:pP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r>
              <w:rPr>
                <w:sz w:val="20"/>
                <w:szCs w:val="20"/>
              </w:rPr>
            </w:r>
          </w:p>
        </w:tc>
        <w:tc>
          <w:tcPr>
            <w:tcW w:w="2976"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rFonts w:eastAsia="Arial Unicode MS"/>
                <w:sz w:val="20"/>
                <w:szCs w:val="20"/>
              </w:rPr>
            </w:pPr>
            <w:r>
              <w:rPr>
                <w:sz w:val="20"/>
                <w:szCs w:val="20"/>
              </w:rPr>
              <w:t xml:space="preserve">14.3.4.</w:t>
            </w:r>
            <w:r>
              <w:rPr>
                <w:rFonts w:eastAsia="Arial Unicode MS"/>
                <w:sz w:val="20"/>
                <w:szCs w:val="20"/>
              </w:rPr>
            </w:r>
            <w:r>
              <w:rPr>
                <w:rFonts w:eastAsia="Arial Unicode MS"/>
                <w:sz w:val="20"/>
                <w:szCs w:val="20"/>
              </w:rPr>
            </w:r>
          </w:p>
        </w:tc>
        <w:tc>
          <w:tcPr>
            <w:tcW w:w="3969" w:type="dxa"/>
            <w:vAlign w:val="top"/>
            <w:textDirection w:val="lrTb"/>
            <w:noWrap w:val="false"/>
          </w:tcPr>
          <w:p>
            <w:pPr>
              <w:pStyle w:val="1148"/>
              <w:rPr>
                <w:sz w:val="20"/>
                <w:szCs w:val="20"/>
              </w:rPr>
            </w:pPr>
            <w:r>
              <w:rPr>
                <w:sz w:val="20"/>
                <w:szCs w:val="20"/>
              </w:rPr>
              <w:t xml:space="preserve">Выдача</w:t>
            </w:r>
            <w:r>
              <w:rPr>
                <w:sz w:val="20"/>
                <w:szCs w:val="20"/>
              </w:rPr>
              <w:t xml:space="preserve"> </w:t>
            </w:r>
            <w:r>
              <w:rPr>
                <w:sz w:val="20"/>
                <w:szCs w:val="20"/>
              </w:rPr>
              <w:t xml:space="preserve">неэмиссионных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c>
          <w:tcPr>
            <w:gridSpan w:val="2"/>
            <w:tcW w:w="1985" w:type="dxa"/>
            <w:vAlign w:val="top"/>
            <w:textDirection w:val="lrTb"/>
            <w:noWrap w:val="false"/>
          </w:tcPr>
          <w:p>
            <w:pPr>
              <w:pStyle w:val="1148"/>
              <w:jc w:val="center"/>
              <w:rPr>
                <w:sz w:val="20"/>
                <w:szCs w:val="20"/>
              </w:rPr>
            </w:pPr>
            <w:r>
              <w:rPr>
                <w:sz w:val="20"/>
                <w:szCs w:val="20"/>
              </w:rPr>
              <w:t xml:space="preserve">10</w:t>
            </w:r>
            <w:r>
              <w:rPr>
                <w:sz w:val="20"/>
                <w:szCs w:val="20"/>
              </w:rPr>
              <w:t xml:space="preserve"> </w:t>
            </w:r>
            <w:r>
              <w:rPr>
                <w:sz w:val="20"/>
                <w:szCs w:val="20"/>
              </w:rPr>
              <w:t xml:space="preserve">руб.</w:t>
            </w:r>
            <w:r>
              <w:rPr>
                <w:sz w:val="20"/>
                <w:szCs w:val="20"/>
              </w:rPr>
            </w:r>
            <w:r>
              <w:rPr>
                <w:sz w:val="20"/>
                <w:szCs w:val="20"/>
              </w:rPr>
            </w:r>
          </w:p>
          <w:p>
            <w:pPr>
              <w:pStyle w:val="1148"/>
              <w:jc w:val="center"/>
              <w:rPr>
                <w:sz w:val="20"/>
                <w:szCs w:val="20"/>
              </w:rPr>
            </w:pP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r>
              <w:rPr>
                <w:sz w:val="20"/>
                <w:szCs w:val="20"/>
              </w:rPr>
            </w:r>
          </w:p>
          <w:p>
            <w:pPr>
              <w:pStyle w:val="1148"/>
              <w:jc w:val="center"/>
              <w:rPr>
                <w:sz w:val="20"/>
                <w:szCs w:val="20"/>
              </w:rPr>
            </w:pPr>
            <w:r>
              <w:rPr>
                <w:sz w:val="20"/>
                <w:szCs w:val="20"/>
              </w:rPr>
              <w:t xml:space="preserve">Мин</w:t>
            </w:r>
            <w:r>
              <w:rPr>
                <w:sz w:val="20"/>
                <w:szCs w:val="20"/>
              </w:rPr>
              <w:t xml:space="preserve"> </w:t>
            </w:r>
            <w:r>
              <w:rPr>
                <w:sz w:val="20"/>
                <w:szCs w:val="20"/>
              </w:rPr>
              <w:t xml:space="preserve">300</w:t>
            </w:r>
            <w:r>
              <w:rPr>
                <w:sz w:val="20"/>
                <w:szCs w:val="20"/>
              </w:rPr>
              <w:t xml:space="preserve"> </w:t>
            </w:r>
            <w:r>
              <w:rPr>
                <w:sz w:val="20"/>
                <w:szCs w:val="20"/>
              </w:rPr>
              <w:t xml:space="preserve">руб.</w:t>
            </w:r>
            <w:r>
              <w:rPr>
                <w:sz w:val="20"/>
                <w:szCs w:val="20"/>
              </w:rPr>
            </w:r>
            <w:r>
              <w:rPr>
                <w:sz w:val="20"/>
                <w:szCs w:val="20"/>
              </w:rPr>
            </w:r>
          </w:p>
        </w:tc>
        <w:tc>
          <w:tcPr>
            <w:tcW w:w="2976"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48"/>
              <w:jc w:val="center"/>
              <w:rPr>
                <w:sz w:val="20"/>
                <w:szCs w:val="20"/>
              </w:rPr>
            </w:pPr>
            <w:r>
              <w:rPr>
                <w:sz w:val="20"/>
                <w:szCs w:val="20"/>
              </w:rPr>
              <w:t xml:space="preserve">14.4.</w:t>
            </w:r>
            <w:r>
              <w:rPr>
                <w:sz w:val="20"/>
                <w:szCs w:val="20"/>
              </w:rPr>
              <w:t xml:space="preserve"> </w:t>
            </w:r>
            <w:r>
              <w:rPr>
                <w:sz w:val="20"/>
                <w:szCs w:val="20"/>
              </w:rPr>
              <w:t xml:space="preserve">Переводы</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и</w:t>
            </w:r>
            <w:r>
              <w:rPr>
                <w:sz w:val="20"/>
                <w:szCs w:val="20"/>
              </w:rPr>
              <w:t xml:space="preserve"> </w:t>
            </w:r>
            <w:r>
              <w:rPr>
                <w:sz w:val="20"/>
                <w:szCs w:val="20"/>
              </w:rPr>
              <w:t xml:space="preserve">иностранных</w:t>
            </w:r>
            <w:r>
              <w:rPr>
                <w:sz w:val="20"/>
                <w:szCs w:val="20"/>
              </w:rPr>
              <w:t xml:space="preserve"> </w:t>
            </w:r>
            <w:r>
              <w:rPr>
                <w:sz w:val="20"/>
                <w:szCs w:val="20"/>
              </w:rPr>
              <w:t xml:space="preserve">финансовых</w:t>
            </w:r>
            <w:r>
              <w:rPr>
                <w:sz w:val="20"/>
                <w:szCs w:val="20"/>
              </w:rPr>
              <w:t xml:space="preserve"> </w:t>
            </w:r>
            <w:r>
              <w:rPr>
                <w:sz w:val="20"/>
                <w:szCs w:val="20"/>
              </w:rPr>
              <w:t xml:space="preserve">инструментов</w:t>
            </w:r>
            <w:r>
              <w:rPr>
                <w:sz w:val="20"/>
                <w:szCs w:val="20"/>
              </w:rPr>
              <w:t xml:space="preserve"> </w:t>
            </w:r>
            <w:r>
              <w:rPr>
                <w:sz w:val="20"/>
                <w:szCs w:val="20"/>
              </w:rPr>
              <w:t xml:space="preserve">по</w:t>
            </w:r>
            <w:r>
              <w:rPr>
                <w:sz w:val="20"/>
                <w:szCs w:val="20"/>
              </w:rPr>
              <w:t xml:space="preserve"> </w:t>
            </w:r>
            <w:r>
              <w:rPr>
                <w:sz w:val="20"/>
                <w:szCs w:val="20"/>
              </w:rPr>
              <w:t xml:space="preserve">счетам</w:t>
            </w:r>
            <w:r>
              <w:rPr>
                <w:sz w:val="20"/>
                <w:szCs w:val="20"/>
              </w:rPr>
              <w:t xml:space="preserve"> </w:t>
            </w:r>
            <w:r>
              <w:rPr>
                <w:sz w:val="20"/>
                <w:szCs w:val="20"/>
              </w:rPr>
              <w:t xml:space="preserve">депо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rFonts w:eastAsia="Arial Unicode MS"/>
                <w:sz w:val="20"/>
                <w:szCs w:val="20"/>
              </w:rPr>
            </w:pPr>
            <w:r>
              <w:rPr>
                <w:sz w:val="20"/>
                <w:szCs w:val="20"/>
              </w:rPr>
              <w:t xml:space="preserve">14.4.1.</w:t>
            </w:r>
            <w:r>
              <w:rPr>
                <w:rFonts w:eastAsia="Arial Unicode MS"/>
                <w:sz w:val="20"/>
                <w:szCs w:val="20"/>
              </w:rPr>
            </w:r>
            <w:r>
              <w:rPr>
                <w:rFonts w:eastAsia="Arial Unicode MS"/>
                <w:sz w:val="20"/>
                <w:szCs w:val="20"/>
              </w:rPr>
            </w:r>
          </w:p>
        </w:tc>
        <w:tc>
          <w:tcPr>
            <w:tcW w:w="3969" w:type="dxa"/>
            <w:vAlign w:val="top"/>
            <w:textDirection w:val="lrTb"/>
            <w:noWrap w:val="false"/>
          </w:tcPr>
          <w:p>
            <w:pPr>
              <w:pStyle w:val="1194"/>
              <w:spacing w:before="40" w:after="40"/>
              <w:rPr>
                <w:rFonts w:eastAsia="Times New Roman"/>
                <w:color w:val="000000"/>
                <w:sz w:val="20"/>
                <w:szCs w:val="20"/>
              </w:rPr>
            </w:pPr>
            <w:r>
              <w:rPr>
                <w:rFonts w:eastAsia="Times New Roman"/>
                <w:color w:val="000000"/>
                <w:sz w:val="20"/>
                <w:szCs w:val="20"/>
              </w:rPr>
              <w:t xml:space="preserve">Перевод «поставка/получение, свободная от платежа»</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94"/>
              <w:jc w:val="center"/>
              <w:spacing w:before="40" w:after="40"/>
              <w:rPr>
                <w:rFonts w:eastAsia="Times New Roman"/>
                <w:color w:val="000000"/>
                <w:sz w:val="20"/>
                <w:szCs w:val="20"/>
              </w:rPr>
            </w:pPr>
            <w:r>
              <w:rPr>
                <w:rFonts w:eastAsia="Times New Roman"/>
                <w:color w:val="000000"/>
                <w:sz w:val="20"/>
                <w:szCs w:val="20"/>
              </w:rPr>
              <w:t xml:space="preserve">600 руб.</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94"/>
              <w:jc w:val="center"/>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rFonts w:eastAsia="Arial Unicode MS"/>
                <w:sz w:val="20"/>
                <w:szCs w:val="20"/>
              </w:rPr>
            </w:pPr>
            <w:r>
              <w:rPr>
                <w:sz w:val="20"/>
                <w:szCs w:val="20"/>
              </w:rPr>
              <w:t xml:space="preserve">14.4.2.</w:t>
            </w:r>
            <w:r>
              <w:rPr>
                <w:rFonts w:eastAsia="Arial Unicode MS"/>
                <w:sz w:val="20"/>
                <w:szCs w:val="20"/>
              </w:rPr>
            </w:r>
            <w:r>
              <w:rPr>
                <w:rFonts w:eastAsia="Arial Unicode MS"/>
                <w:sz w:val="20"/>
                <w:szCs w:val="20"/>
              </w:rPr>
            </w:r>
          </w:p>
        </w:tc>
        <w:tc>
          <w:tcPr>
            <w:tcW w:w="3969" w:type="dxa"/>
            <w:vAlign w:val="top"/>
            <w:textDirection w:val="lrTb"/>
            <w:noWrap w:val="false"/>
          </w:tcPr>
          <w:p>
            <w:pPr>
              <w:pStyle w:val="1148"/>
              <w:jc w:val="both"/>
              <w:spacing w:before="40" w:after="40"/>
              <w:rPr>
                <w:sz w:val="20"/>
                <w:szCs w:val="20"/>
              </w:rPr>
            </w:pPr>
            <w:r>
              <w:rPr>
                <w:sz w:val="20"/>
                <w:szCs w:val="20"/>
              </w:rPr>
              <w:t xml:space="preserve">Перевод «поставка/получение против платежа» </w:t>
            </w:r>
            <w:r>
              <w:rPr>
                <w:sz w:val="20"/>
                <w:szCs w:val="20"/>
              </w:rPr>
            </w:r>
            <w:r>
              <w:rPr>
                <w:sz w:val="20"/>
                <w:szCs w:val="20"/>
              </w:rPr>
            </w:r>
          </w:p>
        </w:tc>
        <w:tc>
          <w:tcPr>
            <w:gridSpan w:val="2"/>
            <w:tcW w:w="1985" w:type="dxa"/>
            <w:vAlign w:val="top"/>
            <w:textDirection w:val="lrTb"/>
            <w:noWrap w:val="false"/>
          </w:tcPr>
          <w:p>
            <w:pPr>
              <w:pStyle w:val="1194"/>
              <w:jc w:val="center"/>
              <w:spacing w:before="40" w:after="40"/>
              <w:rPr>
                <w:rFonts w:eastAsia="Times New Roman"/>
                <w:color w:val="000000"/>
                <w:sz w:val="20"/>
                <w:szCs w:val="20"/>
              </w:rPr>
            </w:pPr>
            <w:r>
              <w:rPr>
                <w:rFonts w:eastAsia="Times New Roman"/>
                <w:color w:val="000000"/>
                <w:sz w:val="20"/>
                <w:szCs w:val="20"/>
              </w:rPr>
              <w:t xml:space="preserve">700 руб.</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94"/>
              <w:jc w:val="center"/>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rFonts w:eastAsia="Arial Unicode MS"/>
                <w:sz w:val="20"/>
                <w:szCs w:val="20"/>
              </w:rPr>
            </w:pPr>
            <w:r>
              <w:rPr>
                <w:sz w:val="20"/>
                <w:szCs w:val="20"/>
              </w:rPr>
              <w:t xml:space="preserve">14.4.3.</w:t>
            </w:r>
            <w:r>
              <w:rPr>
                <w:rFonts w:eastAsia="Arial Unicode MS"/>
                <w:sz w:val="20"/>
                <w:szCs w:val="20"/>
              </w:rPr>
            </w:r>
            <w:r>
              <w:rPr>
                <w:rFonts w:eastAsia="Arial Unicode MS"/>
                <w:sz w:val="20"/>
                <w:szCs w:val="20"/>
              </w:rPr>
            </w:r>
          </w:p>
        </w:tc>
        <w:tc>
          <w:tcPr>
            <w:tcW w:w="3969" w:type="dxa"/>
            <w:vAlign w:val="top"/>
            <w:textDirection w:val="lrTb"/>
            <w:noWrap w:val="false"/>
          </w:tcPr>
          <w:p>
            <w:pPr>
              <w:pStyle w:val="1194"/>
              <w:spacing w:after="40"/>
              <w:rPr>
                <w:rFonts w:eastAsia="Times New Roman"/>
                <w:color w:val="000000"/>
                <w:sz w:val="20"/>
                <w:szCs w:val="20"/>
              </w:rPr>
            </w:pPr>
            <w:r>
              <w:rPr>
                <w:rFonts w:eastAsia="Times New Roman"/>
                <w:color w:val="000000"/>
                <w:sz w:val="20"/>
                <w:szCs w:val="20"/>
              </w:rPr>
              <w:t xml:space="preserve">Зачисление ценных бумаг на счета АО «Россельхозбанк» в реестрах/на междепозитарные счета АО «Россельхозбанк» в других депозитариях</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94"/>
              <w:jc w:val="center"/>
              <w:spacing w:before="40" w:after="40"/>
              <w:rPr>
                <w:rFonts w:eastAsia="Times New Roman"/>
                <w:color w:val="000000"/>
                <w:sz w:val="20"/>
                <w:szCs w:val="20"/>
              </w:rPr>
            </w:pPr>
            <w:r>
              <w:rPr>
                <w:rFonts w:eastAsia="Times New Roman"/>
                <w:color w:val="000000"/>
                <w:sz w:val="20"/>
                <w:szCs w:val="20"/>
              </w:rPr>
              <w:t xml:space="preserve">Не взимается</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94"/>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rFonts w:eastAsia="Arial Unicode MS"/>
                <w:sz w:val="20"/>
                <w:szCs w:val="20"/>
              </w:rPr>
            </w:pPr>
            <w:r>
              <w:rPr>
                <w:sz w:val="20"/>
                <w:szCs w:val="20"/>
              </w:rPr>
              <w:t xml:space="preserve">14.4.4.</w:t>
            </w:r>
            <w:r>
              <w:rPr>
                <w:rFonts w:eastAsia="Arial Unicode MS"/>
                <w:sz w:val="20"/>
                <w:szCs w:val="20"/>
              </w:rPr>
            </w:r>
            <w:r>
              <w:rPr>
                <w:rFonts w:eastAsia="Arial Unicode MS"/>
                <w:sz w:val="20"/>
                <w:szCs w:val="20"/>
              </w:rPr>
            </w:r>
          </w:p>
        </w:tc>
        <w:tc>
          <w:tcPr>
            <w:shd w:val="clear" w:color="auto" w:fill="ffffff"/>
            <w:tcW w:w="3969" w:type="dxa"/>
            <w:vAlign w:val="top"/>
            <w:textDirection w:val="lrTb"/>
            <w:noWrap w:val="false"/>
          </w:tcPr>
          <w:p>
            <w:pPr>
              <w:pStyle w:val="1194"/>
              <w:spacing w:after="40"/>
              <w:rPr>
                <w:rFonts w:eastAsia="Times New Roman"/>
                <w:color w:val="000000"/>
                <w:sz w:val="20"/>
                <w:szCs w:val="20"/>
              </w:rPr>
            </w:pPr>
            <w:r>
              <w:rPr>
                <w:rFonts w:eastAsia="Times New Roman"/>
                <w:color w:val="000000"/>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94"/>
              <w:jc w:val="center"/>
              <w:spacing w:before="40" w:after="40"/>
              <w:rPr>
                <w:rFonts w:eastAsia="Times New Roman"/>
                <w:color w:val="000000"/>
                <w:sz w:val="20"/>
                <w:szCs w:val="20"/>
              </w:rPr>
            </w:pPr>
            <w:r>
              <w:rPr>
                <w:rFonts w:eastAsia="Times New Roman"/>
                <w:color w:val="000000"/>
                <w:sz w:val="20"/>
                <w:szCs w:val="20"/>
              </w:rPr>
              <w:t xml:space="preserve">600 руб.</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94"/>
              <w:spacing w:before="40" w:after="40"/>
              <w:rPr>
                <w:rFonts w:eastAsia="Times New Roman"/>
                <w:color w:val="000000"/>
                <w:sz w:val="20"/>
                <w:szCs w:val="20"/>
              </w:rPr>
            </w:pPr>
            <w:r>
              <w:rPr>
                <w:rFonts w:eastAsia="Times New Roman"/>
                <w:color w:val="000000"/>
                <w:sz w:val="20"/>
                <w:szCs w:val="20"/>
              </w:rPr>
              <w:t xml:space="preserve">Дополнительно взимается в качестве возмещения сумма расходов сторонних организаций».</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rFonts w:eastAsia="Arial Unicode MS"/>
                <w:sz w:val="20"/>
                <w:szCs w:val="20"/>
              </w:rPr>
            </w:pPr>
            <w:r>
              <w:rPr>
                <w:sz w:val="20"/>
                <w:szCs w:val="20"/>
              </w:rPr>
              <w:t xml:space="preserve">14.4.5.</w:t>
            </w:r>
            <w:r>
              <w:rPr>
                <w:rFonts w:eastAsia="Arial Unicode MS"/>
                <w:sz w:val="20"/>
                <w:szCs w:val="20"/>
              </w:rPr>
            </w:r>
            <w:r>
              <w:rPr>
                <w:rFonts w:eastAsia="Arial Unicode MS"/>
                <w:sz w:val="20"/>
                <w:szCs w:val="20"/>
              </w:rPr>
            </w:r>
          </w:p>
        </w:tc>
        <w:tc>
          <w:tcPr>
            <w:tcW w:w="3969" w:type="dxa"/>
            <w:vAlign w:val="top"/>
            <w:textDirection w:val="lrTb"/>
            <w:noWrap w:val="false"/>
          </w:tcPr>
          <w:p>
            <w:pPr>
              <w:pStyle w:val="1148"/>
              <w:rPr>
                <w:sz w:val="20"/>
                <w:szCs w:val="20"/>
              </w:rPr>
            </w:pPr>
            <w:r>
              <w:rPr>
                <w:sz w:val="20"/>
                <w:szCs w:val="20"/>
              </w:rPr>
              <w:t xml:space="preserve">Перевод</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по</w:t>
            </w:r>
            <w:r>
              <w:rPr>
                <w:sz w:val="20"/>
                <w:szCs w:val="20"/>
              </w:rPr>
              <w:t xml:space="preserve"> </w:t>
            </w:r>
            <w:r>
              <w:rPr>
                <w:sz w:val="20"/>
                <w:szCs w:val="20"/>
              </w:rPr>
              <w:t xml:space="preserve">разделам</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sz w:val="20"/>
                <w:szCs w:val="20"/>
              </w:rPr>
            </w:r>
            <w:r>
              <w:rPr>
                <w:sz w:val="20"/>
                <w:szCs w:val="20"/>
              </w:rPr>
            </w:r>
          </w:p>
          <w:p>
            <w:pPr>
              <w:pStyle w:val="1148"/>
              <w:rPr>
                <w:sz w:val="20"/>
                <w:szCs w:val="20"/>
              </w:rPr>
            </w:pPr>
            <w:r>
              <w:rPr>
                <w:sz w:val="20"/>
                <w:szCs w:val="20"/>
              </w:rPr>
              <w:t xml:space="preserve">(по</w:t>
            </w:r>
            <w:r>
              <w:rPr>
                <w:sz w:val="20"/>
                <w:szCs w:val="20"/>
              </w:rPr>
              <w:t xml:space="preserve"> </w:t>
            </w:r>
            <w:r>
              <w:rPr>
                <w:sz w:val="20"/>
                <w:szCs w:val="20"/>
              </w:rPr>
              <w:t xml:space="preserve">счетам</w:t>
            </w:r>
            <w:r>
              <w:rPr>
                <w:sz w:val="20"/>
                <w:szCs w:val="20"/>
              </w:rPr>
              <w:t xml:space="preserve"> </w:t>
            </w:r>
            <w:r>
              <w:rPr>
                <w:sz w:val="20"/>
                <w:szCs w:val="20"/>
              </w:rPr>
              <w:t xml:space="preserve">АО</w:t>
            </w:r>
            <w:r>
              <w:rPr>
                <w:sz w:val="20"/>
                <w:szCs w:val="20"/>
              </w:rPr>
              <w:t xml:space="preserve"> «Россельхозбанк»</w:t>
            </w:r>
            <w:r>
              <w:rPr>
                <w:sz w:val="20"/>
                <w:szCs w:val="20"/>
              </w:rPr>
              <w:t xml:space="preserve">,</w:t>
            </w:r>
            <w:r>
              <w:rPr>
                <w:sz w:val="20"/>
                <w:szCs w:val="20"/>
              </w:rPr>
              <w:t xml:space="preserve"> </w:t>
            </w:r>
            <w:r>
              <w:rPr>
                <w:sz w:val="20"/>
                <w:szCs w:val="20"/>
              </w:rPr>
              <w:t xml:space="preserve">открытым</w:t>
            </w:r>
            <w:r>
              <w:rPr>
                <w:sz w:val="20"/>
                <w:szCs w:val="20"/>
              </w:rPr>
              <w:t xml:space="preserve"> </w:t>
            </w:r>
            <w:r>
              <w:rPr>
                <w:sz w:val="20"/>
                <w:szCs w:val="20"/>
              </w:rPr>
              <w:t xml:space="preserve">в</w:t>
            </w:r>
            <w:r>
              <w:rPr>
                <w:sz w:val="20"/>
                <w:szCs w:val="20"/>
              </w:rPr>
              <w:t xml:space="preserve"> </w:t>
            </w:r>
            <w:r>
              <w:rPr>
                <w:sz w:val="20"/>
                <w:szCs w:val="20"/>
              </w:rPr>
              <w:t xml:space="preserve">других</w:t>
            </w:r>
            <w:r>
              <w:rPr>
                <w:sz w:val="20"/>
                <w:szCs w:val="20"/>
              </w:rPr>
              <w:t xml:space="preserve"> </w:t>
            </w:r>
            <w:r>
              <w:rPr>
                <w:sz w:val="20"/>
                <w:szCs w:val="20"/>
              </w:rPr>
              <w:t xml:space="preserve">депозитариях)</w:t>
            </w:r>
            <w:r>
              <w:rPr>
                <w:sz w:val="20"/>
                <w:szCs w:val="20"/>
              </w:rPr>
            </w:r>
            <w:r>
              <w:rPr>
                <w:sz w:val="20"/>
                <w:szCs w:val="20"/>
              </w:rPr>
            </w:r>
          </w:p>
        </w:tc>
        <w:tc>
          <w:tcPr>
            <w:gridSpan w:val="2"/>
            <w:tcW w:w="1985" w:type="dxa"/>
            <w:vAlign w:val="top"/>
            <w:textDirection w:val="lrTb"/>
            <w:noWrap w:val="false"/>
          </w:tcPr>
          <w:p>
            <w:pPr>
              <w:pStyle w:val="1148"/>
              <w:jc w:val="center"/>
              <w:rPr>
                <w:sz w:val="20"/>
                <w:szCs w:val="20"/>
              </w:rPr>
            </w:pPr>
            <w:r>
              <w:rPr>
                <w:sz w:val="20"/>
                <w:szCs w:val="20"/>
              </w:rPr>
              <w:t xml:space="preserve">100</w:t>
            </w:r>
            <w:r>
              <w:rPr>
                <w:sz w:val="20"/>
                <w:szCs w:val="20"/>
              </w:rPr>
              <w:t xml:space="preserve"> </w:t>
            </w:r>
            <w:r>
              <w:rPr>
                <w:sz w:val="20"/>
                <w:szCs w:val="20"/>
              </w:rPr>
              <w:t xml:space="preserve">руб.</w:t>
            </w:r>
            <w:r>
              <w:rPr>
                <w:sz w:val="20"/>
                <w:szCs w:val="20"/>
              </w:rPr>
            </w:r>
            <w:r>
              <w:rPr>
                <w:sz w:val="20"/>
                <w:szCs w:val="20"/>
              </w:rPr>
            </w:r>
          </w:p>
        </w:tc>
        <w:tc>
          <w:tcPr>
            <w:tcW w:w="2976"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rFonts w:eastAsia="Arial Unicode MS"/>
                <w:sz w:val="20"/>
                <w:szCs w:val="20"/>
              </w:rPr>
            </w:pPr>
            <w:r>
              <w:rPr>
                <w:sz w:val="20"/>
                <w:szCs w:val="20"/>
              </w:rPr>
              <w:t xml:space="preserve">14.4.6.</w:t>
            </w:r>
            <w:r>
              <w:rPr>
                <w:rFonts w:eastAsia="Arial Unicode MS"/>
                <w:sz w:val="20"/>
                <w:szCs w:val="20"/>
              </w:rPr>
            </w:r>
            <w:r>
              <w:rPr>
                <w:rFonts w:eastAsia="Arial Unicode MS"/>
                <w:sz w:val="20"/>
                <w:szCs w:val="20"/>
              </w:rPr>
            </w:r>
          </w:p>
        </w:tc>
        <w:tc>
          <w:tcPr>
            <w:tcW w:w="3969" w:type="dxa"/>
            <w:vAlign w:val="top"/>
            <w:textDirection w:val="lrTb"/>
            <w:noWrap w:val="false"/>
          </w:tcPr>
          <w:p>
            <w:pPr>
              <w:pStyle w:val="1148"/>
              <w:rPr>
                <w:sz w:val="20"/>
                <w:szCs w:val="20"/>
              </w:rPr>
            </w:pPr>
            <w:r>
              <w:rPr>
                <w:sz w:val="20"/>
                <w:szCs w:val="20"/>
              </w:rPr>
              <w:t xml:space="preserve">Переводы</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по</w:t>
            </w:r>
            <w:r>
              <w:rPr>
                <w:sz w:val="20"/>
                <w:szCs w:val="20"/>
              </w:rPr>
              <w:t xml:space="preserve"> </w:t>
            </w:r>
            <w:r>
              <w:rPr>
                <w:sz w:val="20"/>
                <w:szCs w:val="20"/>
              </w:rPr>
              <w:t xml:space="preserve">операциям</w:t>
            </w:r>
            <w:r>
              <w:rPr>
                <w:sz w:val="20"/>
                <w:szCs w:val="20"/>
              </w:rPr>
              <w:t xml:space="preserve"> </w:t>
            </w:r>
            <w:r>
              <w:rPr>
                <w:sz w:val="20"/>
                <w:szCs w:val="20"/>
              </w:rPr>
              <w:t xml:space="preserve">купли-продажи</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совершенным</w:t>
            </w:r>
            <w:r>
              <w:rPr>
                <w:sz w:val="20"/>
                <w:szCs w:val="20"/>
              </w:rPr>
              <w:t xml:space="preserve"> </w:t>
            </w:r>
            <w:r>
              <w:rPr>
                <w:sz w:val="20"/>
                <w:szCs w:val="20"/>
              </w:rPr>
              <w:t xml:space="preserve">через</w:t>
            </w:r>
            <w:r>
              <w:rPr>
                <w:sz w:val="20"/>
                <w:szCs w:val="20"/>
              </w:rPr>
              <w:t xml:space="preserve"> </w:t>
            </w:r>
            <w:r>
              <w:rPr>
                <w:sz w:val="20"/>
                <w:szCs w:val="20"/>
              </w:rPr>
              <w:t xml:space="preserve">брокера</w:t>
            </w:r>
            <w:r>
              <w:rPr>
                <w:sz w:val="20"/>
                <w:szCs w:val="20"/>
              </w:rPr>
              <w:t xml:space="preserve"> </w:t>
            </w:r>
            <w:r>
              <w:rPr>
                <w:sz w:val="20"/>
                <w:szCs w:val="20"/>
              </w:rPr>
              <w:t xml:space="preserve">АО</w:t>
            </w:r>
            <w:r>
              <w:rPr>
                <w:sz w:val="20"/>
                <w:szCs w:val="20"/>
              </w:rPr>
              <w:t xml:space="preserve"> «Россельхозбанк»</w:t>
            </w:r>
            <w:r>
              <w:rPr>
                <w:sz w:val="20"/>
                <w:szCs w:val="20"/>
              </w:rPr>
            </w:r>
            <w:r>
              <w:rPr>
                <w:sz w:val="20"/>
                <w:szCs w:val="20"/>
              </w:rPr>
            </w:r>
          </w:p>
        </w:tc>
        <w:tc>
          <w:tcPr>
            <w:gridSpan w:val="2"/>
            <w:tcW w:w="1985" w:type="dxa"/>
            <w:vAlign w:val="top"/>
            <w:textDirection w:val="lrTb"/>
            <w:noWrap w:val="false"/>
          </w:tcPr>
          <w:p>
            <w:pPr>
              <w:pStyle w:val="1148"/>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tcW w:w="2976"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rFonts w:eastAsia="Arial Unicode MS"/>
                <w:sz w:val="20"/>
                <w:szCs w:val="20"/>
              </w:rPr>
            </w:pPr>
            <w:r>
              <w:rPr>
                <w:sz w:val="20"/>
                <w:szCs w:val="20"/>
              </w:rPr>
              <w:t xml:space="preserve">14.4.7.</w:t>
            </w:r>
            <w:r>
              <w:rPr>
                <w:rFonts w:eastAsia="Arial Unicode MS"/>
                <w:sz w:val="20"/>
                <w:szCs w:val="20"/>
              </w:rPr>
            </w:r>
            <w:r>
              <w:rPr>
                <w:rFonts w:eastAsia="Arial Unicode MS"/>
                <w:sz w:val="20"/>
                <w:szCs w:val="20"/>
              </w:rPr>
            </w:r>
          </w:p>
        </w:tc>
        <w:tc>
          <w:tcPr>
            <w:tcW w:w="3969" w:type="dxa"/>
            <w:vAlign w:val="top"/>
            <w:textDirection w:val="lrTb"/>
            <w:noWrap w:val="false"/>
          </w:tcPr>
          <w:p>
            <w:pPr>
              <w:pStyle w:val="1148"/>
              <w:rPr>
                <w:sz w:val="20"/>
                <w:szCs w:val="20"/>
              </w:rPr>
            </w:pPr>
            <w:r>
              <w:rPr>
                <w:sz w:val="20"/>
                <w:szCs w:val="20"/>
              </w:rPr>
              <w:t xml:space="preserve">Изменение</w:t>
            </w:r>
            <w:r>
              <w:rPr>
                <w:sz w:val="20"/>
                <w:szCs w:val="20"/>
              </w:rPr>
              <w:t xml:space="preserve"> </w:t>
            </w:r>
            <w:r>
              <w:rPr>
                <w:sz w:val="20"/>
                <w:szCs w:val="20"/>
              </w:rPr>
              <w:t xml:space="preserve">места</w:t>
            </w:r>
            <w:r>
              <w:rPr>
                <w:sz w:val="20"/>
                <w:szCs w:val="20"/>
              </w:rPr>
              <w:t xml:space="preserve"> </w:t>
            </w:r>
            <w:r>
              <w:rPr>
                <w:sz w:val="20"/>
                <w:szCs w:val="20"/>
              </w:rPr>
              <w:t xml:space="preserve">хранения</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c>
          <w:tcPr>
            <w:gridSpan w:val="2"/>
            <w:tcW w:w="1985" w:type="dxa"/>
            <w:vAlign w:val="top"/>
            <w:textDirection w:val="lrTb"/>
            <w:noWrap w:val="false"/>
          </w:tcPr>
          <w:p>
            <w:pPr>
              <w:pStyle w:val="1148"/>
              <w:jc w:val="center"/>
              <w:rPr>
                <w:sz w:val="20"/>
                <w:szCs w:val="20"/>
              </w:rPr>
            </w:pPr>
            <w:r>
              <w:rPr>
                <w:sz w:val="20"/>
                <w:szCs w:val="20"/>
              </w:rPr>
              <w:t xml:space="preserve">300</w:t>
            </w:r>
            <w:r>
              <w:rPr>
                <w:sz w:val="20"/>
                <w:szCs w:val="20"/>
              </w:rPr>
              <w:t xml:space="preserve"> </w:t>
            </w:r>
            <w:r>
              <w:rPr>
                <w:sz w:val="20"/>
                <w:szCs w:val="20"/>
              </w:rPr>
              <w:t xml:space="preserve">руб.</w:t>
            </w:r>
            <w:r>
              <w:rPr>
                <w:sz w:val="20"/>
                <w:szCs w:val="20"/>
              </w:rPr>
            </w:r>
            <w:r>
              <w:rPr>
                <w:sz w:val="20"/>
                <w:szCs w:val="20"/>
              </w:rPr>
            </w:r>
          </w:p>
        </w:tc>
        <w:tc>
          <w:tcPr>
            <w:tcW w:w="2976"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rFonts w:eastAsia="Arial Unicode MS"/>
                <w:sz w:val="20"/>
                <w:szCs w:val="20"/>
              </w:rPr>
            </w:pPr>
            <w:r>
              <w:rPr>
                <w:sz w:val="20"/>
                <w:szCs w:val="20"/>
              </w:rPr>
              <w:t xml:space="preserve">14.4.8.</w:t>
            </w:r>
            <w:r>
              <w:rPr>
                <w:rFonts w:eastAsia="Arial Unicode MS"/>
                <w:sz w:val="20"/>
                <w:szCs w:val="20"/>
              </w:rPr>
            </w:r>
            <w:r>
              <w:rPr>
                <w:rFonts w:eastAsia="Arial Unicode MS"/>
                <w:sz w:val="20"/>
                <w:szCs w:val="20"/>
              </w:rPr>
            </w:r>
          </w:p>
        </w:tc>
        <w:tc>
          <w:tcPr>
            <w:tcW w:w="3969" w:type="dxa"/>
            <w:vAlign w:val="top"/>
            <w:textDirection w:val="lrTb"/>
            <w:noWrap w:val="false"/>
          </w:tcPr>
          <w:p>
            <w:pPr>
              <w:pStyle w:val="1148"/>
              <w:rPr>
                <w:sz w:val="20"/>
                <w:szCs w:val="20"/>
              </w:rPr>
            </w:pPr>
            <w:r>
              <w:rPr>
                <w:sz w:val="20"/>
                <w:szCs w:val="20"/>
              </w:rPr>
              <w:t xml:space="preserve">Гарантированная</w:t>
            </w:r>
            <w:r>
              <w:rPr>
                <w:sz w:val="20"/>
                <w:szCs w:val="20"/>
              </w:rPr>
              <w:t xml:space="preserve"> </w:t>
            </w:r>
            <w:r>
              <w:rPr>
                <w:sz w:val="20"/>
                <w:szCs w:val="20"/>
              </w:rPr>
              <w:t xml:space="preserve">поставка</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без</w:t>
            </w:r>
            <w:r>
              <w:rPr>
                <w:sz w:val="20"/>
                <w:szCs w:val="20"/>
              </w:rPr>
              <w:t xml:space="preserve"> </w:t>
            </w:r>
            <w:r>
              <w:rPr>
                <w:sz w:val="20"/>
                <w:szCs w:val="20"/>
              </w:rPr>
              <w:t xml:space="preserve">платежа</w:t>
            </w:r>
            <w:r>
              <w:rPr>
                <w:sz w:val="20"/>
                <w:szCs w:val="20"/>
              </w:rPr>
              <w:t xml:space="preserve"> </w:t>
            </w:r>
            <w:r>
              <w:rPr>
                <w:sz w:val="20"/>
                <w:szCs w:val="20"/>
              </w:rPr>
              <w:t xml:space="preserve">с</w:t>
            </w:r>
            <w:r>
              <w:rPr>
                <w:sz w:val="20"/>
                <w:szCs w:val="20"/>
              </w:rPr>
              <w:t xml:space="preserve"> </w:t>
            </w:r>
            <w:r>
              <w:rPr>
                <w:sz w:val="20"/>
                <w:szCs w:val="20"/>
              </w:rPr>
              <w:t xml:space="preserve">контролем</w:t>
            </w:r>
            <w:r>
              <w:rPr>
                <w:sz w:val="20"/>
                <w:szCs w:val="20"/>
              </w:rPr>
              <w:t xml:space="preserve"> </w:t>
            </w:r>
            <w:r>
              <w:rPr>
                <w:sz w:val="20"/>
                <w:szCs w:val="20"/>
              </w:rPr>
              <w:t xml:space="preserve">поступления</w:t>
            </w:r>
            <w:r>
              <w:rPr>
                <w:sz w:val="20"/>
                <w:szCs w:val="20"/>
              </w:rPr>
              <w:t xml:space="preserve"> </w:t>
            </w:r>
            <w:r>
              <w:rPr>
                <w:sz w:val="20"/>
                <w:szCs w:val="20"/>
              </w:rPr>
              <w:t xml:space="preserve">денежных</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Депонента-поставщика</w:t>
            </w:r>
            <w:r>
              <w:rPr>
                <w:sz w:val="20"/>
                <w:szCs w:val="20"/>
              </w:rPr>
            </w:r>
            <w:r>
              <w:rPr>
                <w:sz w:val="20"/>
                <w:szCs w:val="20"/>
              </w:rPr>
            </w:r>
          </w:p>
        </w:tc>
        <w:tc>
          <w:tcPr>
            <w:gridSpan w:val="2"/>
            <w:tcW w:w="1985" w:type="dxa"/>
            <w:vAlign w:val="top"/>
            <w:textDirection w:val="lrTb"/>
            <w:noWrap w:val="false"/>
          </w:tcPr>
          <w:p>
            <w:pPr>
              <w:pStyle w:val="1148"/>
              <w:jc w:val="center"/>
              <w:rPr>
                <w:sz w:val="20"/>
                <w:szCs w:val="20"/>
              </w:rPr>
            </w:pPr>
            <w:r>
              <w:rPr>
                <w:sz w:val="20"/>
                <w:szCs w:val="20"/>
              </w:rPr>
              <w:t xml:space="preserve">0,1%</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сделки.</w:t>
            </w:r>
            <w:r>
              <w:rPr>
                <w:sz w:val="20"/>
                <w:szCs w:val="20"/>
              </w:rPr>
            </w:r>
            <w:r>
              <w:rPr>
                <w:sz w:val="20"/>
                <w:szCs w:val="20"/>
              </w:rPr>
            </w:r>
          </w:p>
          <w:p>
            <w:pPr>
              <w:pStyle w:val="1148"/>
              <w:jc w:val="center"/>
              <w:rPr>
                <w:sz w:val="20"/>
                <w:szCs w:val="20"/>
              </w:rPr>
            </w:pPr>
            <w:r>
              <w:rPr>
                <w:sz w:val="20"/>
                <w:szCs w:val="20"/>
              </w:rPr>
              <w:t xml:space="preserve">Макс</w:t>
            </w:r>
            <w:r>
              <w:rPr>
                <w:sz w:val="20"/>
                <w:szCs w:val="20"/>
              </w:rPr>
              <w:t xml:space="preserve"> </w:t>
            </w:r>
            <w:r>
              <w:rPr>
                <w:sz w:val="20"/>
                <w:szCs w:val="20"/>
              </w:rPr>
              <w:t xml:space="preserve">5000руб.</w:t>
            </w:r>
            <w:r>
              <w:rPr>
                <w:sz w:val="20"/>
                <w:szCs w:val="20"/>
              </w:rPr>
            </w:r>
            <w:r>
              <w:rPr>
                <w:sz w:val="20"/>
                <w:szCs w:val="20"/>
              </w:rPr>
            </w:r>
          </w:p>
        </w:tc>
        <w:tc>
          <w:tcPr>
            <w:tcW w:w="2976"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48"/>
              <w:jc w:val="center"/>
              <w:rPr>
                <w:sz w:val="20"/>
                <w:szCs w:val="20"/>
              </w:rPr>
            </w:pPr>
            <w:r>
              <w:rPr>
                <w:sz w:val="20"/>
                <w:szCs w:val="20"/>
              </w:rPr>
              <w:t xml:space="preserve">14.5.</w:t>
            </w:r>
            <w:r>
              <w:rPr>
                <w:sz w:val="20"/>
                <w:szCs w:val="20"/>
              </w:rPr>
              <w:t xml:space="preserve"> </w:t>
            </w:r>
            <w:r>
              <w:rPr>
                <w:sz w:val="20"/>
                <w:szCs w:val="20"/>
              </w:rPr>
              <w:t xml:space="preserve">Операции</w:t>
            </w:r>
            <w:r>
              <w:rPr>
                <w:sz w:val="20"/>
                <w:szCs w:val="20"/>
              </w:rPr>
              <w:t xml:space="preserve"> </w:t>
            </w:r>
            <w:r>
              <w:rPr>
                <w:sz w:val="20"/>
                <w:szCs w:val="20"/>
              </w:rPr>
              <w:t xml:space="preserve">по</w:t>
            </w:r>
            <w:r>
              <w:rPr>
                <w:sz w:val="20"/>
                <w:szCs w:val="20"/>
              </w:rPr>
              <w:t xml:space="preserve"> </w:t>
            </w:r>
            <w:r>
              <w:rPr>
                <w:sz w:val="20"/>
                <w:szCs w:val="20"/>
              </w:rPr>
              <w:t xml:space="preserve">блокировке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restart"/>
            <w:textDirection w:val="lrTb"/>
            <w:noWrap w:val="false"/>
          </w:tcPr>
          <w:p>
            <w:pPr>
              <w:pStyle w:val="1148"/>
              <w:jc w:val="center"/>
              <w:rPr>
                <w:rFonts w:eastAsia="Arial Unicode MS"/>
                <w:sz w:val="20"/>
                <w:szCs w:val="20"/>
              </w:rPr>
            </w:pPr>
            <w:r>
              <w:rPr>
                <w:sz w:val="20"/>
                <w:szCs w:val="20"/>
              </w:rPr>
              <w:t xml:space="preserve">14.5.1.</w:t>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48"/>
              <w:jc w:val="both"/>
              <w:spacing w:before="40"/>
              <w:tabs>
                <w:tab w:val="left" w:pos="290" w:leader="none"/>
              </w:tabs>
              <w:rPr>
                <w:sz w:val="20"/>
                <w:szCs w:val="20"/>
              </w:rPr>
            </w:pPr>
            <w:r>
              <w:rPr>
                <w:sz w:val="20"/>
                <w:szCs w:val="20"/>
              </w:rPr>
              <w:t xml:space="preserve">-</w:t>
              <w:tab/>
              <w:t xml:space="preserve">блокирование, разблокирование ценных бумаг на счете депо по поручению клиента</w:t>
            </w:r>
            <w:r>
              <w:rPr>
                <w:sz w:val="20"/>
                <w:szCs w:val="20"/>
              </w:rPr>
            </w:r>
            <w:r>
              <w:rPr>
                <w:sz w:val="20"/>
                <w:szCs w:val="20"/>
              </w:rPr>
            </w:r>
          </w:p>
        </w:tc>
        <w:tc>
          <w:tcPr>
            <w:gridSpan w:val="2"/>
            <w:tcBorders>
              <w:top w:val="single" w:color="000000" w:sz="4" w:space="0"/>
              <w:bottom w:val="single" w:color="000000" w:sz="4" w:space="0"/>
            </w:tcBorders>
            <w:tcW w:w="1985" w:type="dxa"/>
            <w:vAlign w:val="center"/>
            <w:vMerge w:val="restart"/>
            <w:textDirection w:val="lrTb"/>
            <w:noWrap w:val="false"/>
          </w:tcPr>
          <w:p>
            <w:pPr>
              <w:pStyle w:val="1148"/>
              <w:jc w:val="center"/>
              <w:spacing w:before="40" w:after="40"/>
              <w:rPr>
                <w:sz w:val="20"/>
                <w:szCs w:val="20"/>
              </w:rPr>
            </w:pPr>
            <w:r>
              <w:rPr>
                <w:sz w:val="20"/>
                <w:szCs w:val="20"/>
              </w:rPr>
              <w:t xml:space="preserve">3 000 руб.</w:t>
            </w:r>
            <w:r>
              <w:rPr>
                <w:sz w:val="20"/>
                <w:szCs w:val="20"/>
              </w:rPr>
            </w:r>
            <w:r>
              <w:rPr>
                <w:sz w:val="20"/>
                <w:szCs w:val="20"/>
              </w:rPr>
            </w:r>
          </w:p>
        </w:tc>
        <w:tc>
          <w:tcPr>
            <w:tcBorders>
              <w:bottom w:val="none" w:color="000000" w:sz="4" w:space="0"/>
            </w:tcBorders>
            <w:tcW w:w="2976"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1148"/>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48"/>
              <w:rPr>
                <w:sz w:val="20"/>
                <w:szCs w:val="20"/>
              </w:rPr>
            </w:pPr>
            <w:r>
              <w:rPr>
                <w:sz w:val="20"/>
                <w:szCs w:val="20"/>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sz w:val="20"/>
                <w:szCs w:val="20"/>
              </w:rPr>
            </w:r>
            <w:r>
              <w:rPr>
                <w:sz w:val="20"/>
                <w:szCs w:val="20"/>
              </w:rPr>
            </w:r>
          </w:p>
        </w:tc>
        <w:tc>
          <w:tcPr>
            <w:gridSpan w:val="2"/>
            <w:tcBorders>
              <w:top w:val="single" w:color="000000" w:sz="4" w:space="0"/>
              <w:bottom w:val="single" w:color="000000" w:sz="4" w:space="0"/>
            </w:tcBorders>
            <w:tcW w:w="1985" w:type="dxa"/>
            <w:vAlign w:val="top"/>
            <w:vMerge w:val="continue"/>
            <w:textDirection w:val="lrTb"/>
            <w:noWrap w:val="false"/>
          </w:tcPr>
          <w:p>
            <w:pPr>
              <w:pStyle w:val="1148"/>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976"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1148"/>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48"/>
              <w:rPr>
                <w:sz w:val="20"/>
                <w:szCs w:val="20"/>
              </w:rPr>
            </w:pPr>
            <w:r>
              <w:rPr>
                <w:sz w:val="20"/>
                <w:szCs w:val="20"/>
              </w:rPr>
              <w:t xml:space="preserve">-</w:t>
              <w:tab/>
              <w:t xml:space="preserve">оформление последующего залога ценных бумаг на счете депо/снятие последующего залога ценных бумаг на счете депо</w:t>
            </w:r>
            <w:r>
              <w:rPr>
                <w:sz w:val="20"/>
                <w:szCs w:val="20"/>
              </w:rPr>
            </w:r>
            <w:r>
              <w:rPr>
                <w:sz w:val="20"/>
                <w:szCs w:val="20"/>
              </w:rPr>
            </w:r>
          </w:p>
        </w:tc>
        <w:tc>
          <w:tcPr>
            <w:gridSpan w:val="2"/>
            <w:tcBorders>
              <w:top w:val="single" w:color="000000" w:sz="4" w:space="0"/>
              <w:bottom w:val="single" w:color="000000" w:sz="4" w:space="0"/>
            </w:tcBorders>
            <w:tcW w:w="1985" w:type="dxa"/>
            <w:vAlign w:val="top"/>
            <w:vMerge w:val="continue"/>
            <w:textDirection w:val="lrTb"/>
            <w:noWrap w:val="false"/>
          </w:tcPr>
          <w:p>
            <w:pPr>
              <w:pStyle w:val="1148"/>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976"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1148"/>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48"/>
              <w:rPr>
                <w:sz w:val="20"/>
                <w:szCs w:val="20"/>
              </w:rPr>
            </w:pPr>
            <w:r>
              <w:rPr>
                <w:sz w:val="20"/>
                <w:szCs w:val="20"/>
              </w:rPr>
              <w:t xml:space="preserve">-</w:t>
              <w:tab/>
              <w:t xml:space="preserve">регистрация уступки прав по договору залога ценных бумаг</w:t>
            </w:r>
            <w:r>
              <w:rPr>
                <w:sz w:val="20"/>
                <w:szCs w:val="20"/>
              </w:rPr>
            </w:r>
            <w:r>
              <w:rPr>
                <w:sz w:val="20"/>
                <w:szCs w:val="20"/>
              </w:rPr>
            </w:r>
          </w:p>
        </w:tc>
        <w:tc>
          <w:tcPr>
            <w:gridSpan w:val="2"/>
            <w:tcBorders>
              <w:top w:val="single" w:color="000000" w:sz="4" w:space="0"/>
              <w:bottom w:val="single" w:color="000000" w:sz="4" w:space="0"/>
            </w:tcBorders>
            <w:tcW w:w="1985" w:type="dxa"/>
            <w:vAlign w:val="top"/>
            <w:vMerge w:val="continue"/>
            <w:textDirection w:val="lrTb"/>
            <w:noWrap w:val="false"/>
          </w:tcPr>
          <w:p>
            <w:pPr>
              <w:pStyle w:val="1148"/>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976"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1148"/>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48"/>
              <w:rPr>
                <w:sz w:val="20"/>
                <w:szCs w:val="20"/>
              </w:rPr>
            </w:pPr>
            <w:r>
              <w:rPr>
                <w:sz w:val="20"/>
                <w:szCs w:val="20"/>
              </w:rPr>
              <w:t xml:space="preserve">-</w:t>
              <w:tab/>
              <w:t xml:space="preserve">регистрация перехода прав по договору залога ценных бумаг</w:t>
            </w:r>
            <w:r>
              <w:rPr>
                <w:sz w:val="20"/>
                <w:szCs w:val="20"/>
              </w:rPr>
            </w:r>
            <w:r>
              <w:rPr>
                <w:sz w:val="20"/>
                <w:szCs w:val="20"/>
              </w:rPr>
            </w:r>
          </w:p>
        </w:tc>
        <w:tc>
          <w:tcPr>
            <w:gridSpan w:val="2"/>
            <w:tcBorders>
              <w:top w:val="single" w:color="000000" w:sz="4" w:space="0"/>
              <w:bottom w:val="single" w:color="000000" w:sz="4" w:space="0"/>
            </w:tcBorders>
            <w:tcW w:w="1985" w:type="dxa"/>
            <w:vAlign w:val="top"/>
            <w:vMerge w:val="continue"/>
            <w:textDirection w:val="lrTb"/>
            <w:noWrap w:val="false"/>
          </w:tcPr>
          <w:p>
            <w:pPr>
              <w:pStyle w:val="1148"/>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976"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1148"/>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48"/>
              <w:jc w:val="both"/>
              <w:spacing w:before="40" w:after="40"/>
              <w:tabs>
                <w:tab w:val="left" w:pos="290" w:leader="none"/>
              </w:tabs>
              <w:rPr>
                <w:sz w:val="20"/>
                <w:szCs w:val="20"/>
              </w:rPr>
            </w:pPr>
            <w:r>
              <w:rPr>
                <w:sz w:val="20"/>
                <w:szCs w:val="20"/>
              </w:rPr>
              <w:t xml:space="preserve">-</w:t>
              <w:tab/>
              <w:t xml:space="preserve">административное блокирование/разблокирование ценных бумаг на счете депо</w:t>
            </w:r>
            <w:r>
              <w:rPr>
                <w:sz w:val="20"/>
                <w:szCs w:val="20"/>
              </w:rPr>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1148"/>
              <w:jc w:val="center"/>
              <w:spacing w:before="40" w:after="40"/>
              <w:rPr>
                <w:sz w:val="20"/>
                <w:szCs w:val="20"/>
              </w:rPr>
            </w:pPr>
            <w:r>
              <w:rPr>
                <w:sz w:val="20"/>
                <w:szCs w:val="20"/>
              </w:rPr>
              <w:t xml:space="preserve">Комиссия не взимается</w:t>
            </w:r>
            <w:r>
              <w:rPr>
                <w:sz w:val="20"/>
                <w:szCs w:val="20"/>
              </w:rPr>
            </w:r>
            <w:r>
              <w:rPr>
                <w:sz w:val="20"/>
                <w:szCs w:val="20"/>
              </w:rPr>
            </w:r>
          </w:p>
        </w:tc>
        <w:tc>
          <w:tcPr>
            <w:tcBorders>
              <w:top w:val="none" w:color="000000" w:sz="4" w:space="0"/>
            </w:tcBorders>
            <w:tcW w:w="2976"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48"/>
              <w:jc w:val="center"/>
              <w:rPr>
                <w:sz w:val="20"/>
                <w:szCs w:val="20"/>
              </w:rPr>
            </w:pPr>
            <w:r>
              <w:rPr>
                <w:sz w:val="20"/>
                <w:szCs w:val="20"/>
              </w:rPr>
              <w:t xml:space="preserve">14.6.</w:t>
            </w:r>
            <w:r>
              <w:rPr>
                <w:sz w:val="20"/>
                <w:szCs w:val="20"/>
              </w:rPr>
              <w:t xml:space="preserve"> </w:t>
            </w:r>
            <w:r>
              <w:rPr>
                <w:sz w:val="20"/>
                <w:szCs w:val="20"/>
              </w:rPr>
              <w:t xml:space="preserve">Корпоративные</w:t>
            </w:r>
            <w:r>
              <w:rPr>
                <w:sz w:val="20"/>
                <w:szCs w:val="20"/>
              </w:rPr>
              <w:t xml:space="preserve"> </w:t>
            </w:r>
            <w:r>
              <w:rPr>
                <w:sz w:val="20"/>
                <w:szCs w:val="20"/>
              </w:rPr>
              <w:t xml:space="preserve">действия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1148"/>
              <w:jc w:val="center"/>
              <w:rPr>
                <w:rFonts w:eastAsia="Arial Unicode MS"/>
                <w:sz w:val="20"/>
                <w:szCs w:val="20"/>
              </w:rPr>
            </w:pPr>
            <w:r>
              <w:rPr>
                <w:sz w:val="20"/>
                <w:szCs w:val="20"/>
              </w:rPr>
              <w:t xml:space="preserve">14.6.1.</w:t>
            </w:r>
            <w:r>
              <w:rPr>
                <w:rFonts w:eastAsia="Arial Unicode MS"/>
                <w:sz w:val="20"/>
                <w:szCs w:val="20"/>
              </w:rPr>
            </w:r>
            <w:r>
              <w:rPr>
                <w:rFonts w:eastAsia="Arial Unicode MS"/>
                <w:sz w:val="20"/>
                <w:szCs w:val="20"/>
              </w:rPr>
            </w:r>
          </w:p>
        </w:tc>
        <w:tc>
          <w:tcPr>
            <w:tcBorders>
              <w:bottom w:val="single" w:color="000000" w:sz="4" w:space="0"/>
            </w:tcBorders>
            <w:tcW w:w="3969" w:type="dxa"/>
            <w:vAlign w:val="top"/>
            <w:textDirection w:val="lrTb"/>
            <w:noWrap w:val="false"/>
          </w:tcPr>
          <w:p>
            <w:pPr>
              <w:pStyle w:val="1148"/>
              <w:rPr>
                <w:sz w:val="20"/>
                <w:szCs w:val="20"/>
              </w:rPr>
            </w:pPr>
            <w:r>
              <w:rPr>
                <w:sz w:val="20"/>
                <w:szCs w:val="20"/>
              </w:rPr>
              <w:t xml:space="preserve">Извещение</w:t>
            </w:r>
            <w:r>
              <w:rPr>
                <w:sz w:val="20"/>
                <w:szCs w:val="20"/>
              </w:rPr>
              <w:t xml:space="preserve"> </w:t>
            </w:r>
            <w:r>
              <w:rPr>
                <w:sz w:val="20"/>
                <w:szCs w:val="20"/>
              </w:rPr>
              <w:t xml:space="preserve">о</w:t>
            </w:r>
            <w:r>
              <w:rPr>
                <w:sz w:val="20"/>
                <w:szCs w:val="20"/>
              </w:rPr>
              <w:t xml:space="preserve"> </w:t>
            </w:r>
            <w:r>
              <w:rPr>
                <w:sz w:val="20"/>
                <w:szCs w:val="20"/>
              </w:rPr>
              <w:t xml:space="preserve">корпоративных</w:t>
            </w:r>
            <w:r>
              <w:rPr>
                <w:sz w:val="20"/>
                <w:szCs w:val="20"/>
              </w:rPr>
              <w:t xml:space="preserve"> </w:t>
            </w:r>
            <w:r>
              <w:rPr>
                <w:sz w:val="20"/>
                <w:szCs w:val="20"/>
              </w:rPr>
              <w:t xml:space="preserve">действиях</w:t>
            </w:r>
            <w:r>
              <w:rPr>
                <w:sz w:val="20"/>
                <w:szCs w:val="20"/>
              </w:rPr>
              <w:t xml:space="preserve"> </w:t>
            </w:r>
            <w:r>
              <w:rPr>
                <w:sz w:val="20"/>
                <w:szCs w:val="20"/>
              </w:rPr>
              <w:t xml:space="preserve">эмитентов</w:t>
            </w:r>
            <w:r>
              <w:rPr>
                <w:sz w:val="20"/>
                <w:szCs w:val="20"/>
              </w:rPr>
            </w:r>
            <w:r>
              <w:rPr>
                <w:sz w:val="20"/>
                <w:szCs w:val="20"/>
              </w:rPr>
            </w:r>
          </w:p>
        </w:tc>
        <w:tc>
          <w:tcPr>
            <w:gridSpan w:val="2"/>
            <w:tcBorders>
              <w:bottom w:val="single" w:color="000000" w:sz="4" w:space="0"/>
            </w:tcBorders>
            <w:tcW w:w="1985" w:type="dxa"/>
            <w:vAlign w:val="top"/>
            <w:textDirection w:val="lrTb"/>
            <w:noWrap w:val="false"/>
          </w:tcPr>
          <w:p>
            <w:pPr>
              <w:pStyle w:val="1148"/>
              <w:jc w:val="center"/>
              <w:rPr>
                <w:sz w:val="20"/>
                <w:szCs w:val="20"/>
              </w:rPr>
            </w:pPr>
            <w:r>
              <w:rPr>
                <w:sz w:val="20"/>
                <w:szCs w:val="20"/>
              </w:rPr>
              <w:t xml:space="preserve">Комиссия не взимается</w:t>
            </w:r>
            <w:r>
              <w:rPr>
                <w:sz w:val="20"/>
                <w:szCs w:val="20"/>
              </w:rPr>
            </w:r>
            <w:r>
              <w:rPr>
                <w:sz w:val="20"/>
                <w:szCs w:val="20"/>
              </w:rPr>
            </w:r>
          </w:p>
        </w:tc>
        <w:tc>
          <w:tcPr>
            <w:tcBorders>
              <w:bottom w:val="single" w:color="000000" w:sz="4" w:space="0"/>
            </w:tcBorders>
            <w:tcW w:w="2976"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993" w:type="dxa"/>
            <w:vAlign w:val="top"/>
            <w:textDirection w:val="lrTb"/>
            <w:noWrap w:val="false"/>
          </w:tcPr>
          <w:p>
            <w:pPr>
              <w:pStyle w:val="1148"/>
              <w:jc w:val="center"/>
              <w:rPr>
                <w:rFonts w:eastAsia="Arial Unicode MS"/>
                <w:sz w:val="20"/>
                <w:szCs w:val="20"/>
              </w:rPr>
            </w:pPr>
            <w:r>
              <w:rPr>
                <w:sz w:val="20"/>
                <w:szCs w:val="20"/>
              </w:rPr>
              <w:t xml:space="preserve">14.6.2.</w:t>
            </w:r>
            <w:r>
              <w:rPr>
                <w:rFonts w:eastAsia="Arial Unicode MS"/>
                <w:sz w:val="20"/>
                <w:szCs w:val="20"/>
              </w:rPr>
            </w:r>
            <w:r>
              <w:rPr>
                <w:rFonts w:eastAsia="Arial Unicode MS"/>
                <w:sz w:val="20"/>
                <w:szCs w:val="20"/>
              </w:rPr>
            </w:r>
          </w:p>
        </w:tc>
        <w:tc>
          <w:tcPr>
            <w:tcBorders>
              <w:bottom w:val="single" w:color="000000" w:sz="4" w:space="0"/>
            </w:tcBorders>
            <w:tcW w:w="3969" w:type="dxa"/>
            <w:vAlign w:val="top"/>
            <w:textDirection w:val="lrTb"/>
            <w:noWrap w:val="false"/>
          </w:tcPr>
          <w:p>
            <w:pPr>
              <w:pStyle w:val="1148"/>
              <w:jc w:val="both"/>
              <w:spacing w:before="40"/>
              <w:rPr>
                <w:sz w:val="20"/>
                <w:szCs w:val="20"/>
              </w:rPr>
            </w:pPr>
            <w:r>
              <w:rPr>
                <w:sz w:val="20"/>
                <w:szCs w:val="20"/>
              </w:rPr>
              <w:t xml:space="preserve">Оказание содействия в осуществлении депонентом прав по ценным бума</w:t>
            </w:r>
            <w:r>
              <w:rPr>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sz w:val="20"/>
                <w:szCs w:val="20"/>
              </w:rPr>
            </w:r>
            <w:r>
              <w:rPr>
                <w:sz w:val="20"/>
                <w:szCs w:val="20"/>
              </w:rPr>
            </w:r>
          </w:p>
        </w:tc>
        <w:tc>
          <w:tcPr>
            <w:gridSpan w:val="2"/>
            <w:tcBorders>
              <w:bottom w:val="single" w:color="000000" w:sz="4" w:space="0"/>
            </w:tcBorders>
            <w:tcW w:w="1985" w:type="dxa"/>
            <w:vAlign w:val="top"/>
            <w:textDirection w:val="lrTb"/>
            <w:noWrap w:val="false"/>
          </w:tcPr>
          <w:p>
            <w:pPr>
              <w:pStyle w:val="1148"/>
              <w:jc w:val="center"/>
              <w:spacing w:before="40"/>
              <w:rPr>
                <w:sz w:val="20"/>
                <w:szCs w:val="20"/>
              </w:rPr>
            </w:pPr>
            <w:r>
              <w:rPr>
                <w:sz w:val="20"/>
                <w:szCs w:val="20"/>
              </w:rPr>
            </w:r>
            <w:r>
              <w:rPr>
                <w:sz w:val="20"/>
                <w:szCs w:val="20"/>
              </w:rPr>
            </w:r>
            <w:r>
              <w:rPr>
                <w:sz w:val="20"/>
                <w:szCs w:val="20"/>
              </w:rPr>
            </w:r>
          </w:p>
        </w:tc>
        <w:tc>
          <w:tcPr>
            <w:tcBorders>
              <w:bottom w:val="single" w:color="000000" w:sz="4" w:space="0"/>
            </w:tcBorders>
            <w:tcW w:w="2976" w:type="dxa"/>
            <w:vAlign w:val="top"/>
            <w:textDirection w:val="lrTb"/>
            <w:noWrap w:val="false"/>
          </w:tcPr>
          <w:p>
            <w:pPr>
              <w:pStyle w:val="1148"/>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993" w:type="dxa"/>
            <w:vAlign w:val="top"/>
            <w:textDirection w:val="lrTb"/>
            <w:noWrap w:val="false"/>
          </w:tcPr>
          <w:p>
            <w:pPr>
              <w:pStyle w:val="1148"/>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48"/>
              <w:jc w:val="both"/>
              <w:spacing w:before="40" w:after="40"/>
              <w:rPr>
                <w:sz w:val="20"/>
                <w:szCs w:val="20"/>
              </w:rPr>
            </w:pPr>
            <w:r>
              <w:rPr>
                <w:sz w:val="20"/>
                <w:szCs w:val="20"/>
              </w:rPr>
              <w:t xml:space="preserve">- посредством электронного голосования (дистанционное участие)</w:t>
            </w:r>
            <w:r>
              <w:rPr>
                <w:sz w:val="20"/>
                <w:szCs w:val="20"/>
              </w:rPr>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1148"/>
              <w:jc w:val="center"/>
              <w:spacing w:before="40" w:after="40"/>
              <w:rPr>
                <w:sz w:val="20"/>
                <w:szCs w:val="20"/>
              </w:rPr>
            </w:pPr>
            <w:r>
              <w:rPr>
                <w:sz w:val="20"/>
                <w:szCs w:val="20"/>
              </w:rPr>
              <w:t xml:space="preserve">1 500 руб.</w:t>
            </w:r>
            <w:r>
              <w:rPr>
                <w:sz w:val="20"/>
                <w:szCs w:val="20"/>
              </w:rPr>
            </w:r>
            <w:r>
              <w:rPr>
                <w:sz w:val="20"/>
                <w:szCs w:val="20"/>
              </w:rPr>
            </w:r>
          </w:p>
        </w:tc>
        <w:tc>
          <w:tcPr>
            <w:tcBorders>
              <w:top w:val="single" w:color="000000" w:sz="4" w:space="0"/>
              <w:bottom w:val="single" w:color="000000" w:sz="4" w:space="0"/>
            </w:tcBorders>
            <w:tcW w:w="2976" w:type="dxa"/>
            <w:vAlign w:val="top"/>
            <w:textDirection w:val="lrTb"/>
            <w:noWrap w:val="false"/>
          </w:tcPr>
          <w:p>
            <w:pPr>
              <w:pStyle w:val="1148"/>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tcBorders>
            <w:tcW w:w="993" w:type="dxa"/>
            <w:vAlign w:val="top"/>
            <w:textDirection w:val="lrTb"/>
            <w:noWrap w:val="false"/>
          </w:tcPr>
          <w:p>
            <w:pPr>
              <w:pStyle w:val="1148"/>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tcBorders>
            <w:tcW w:w="3969" w:type="dxa"/>
            <w:vAlign w:val="top"/>
            <w:textDirection w:val="lrTb"/>
            <w:noWrap w:val="false"/>
          </w:tcPr>
          <w:p>
            <w:pPr>
              <w:pStyle w:val="1148"/>
              <w:jc w:val="both"/>
              <w:spacing w:before="40" w:after="40"/>
              <w:rPr>
                <w:sz w:val="20"/>
                <w:szCs w:val="20"/>
              </w:rPr>
            </w:pPr>
            <w:r>
              <w:rPr>
                <w:sz w:val="20"/>
                <w:szCs w:val="20"/>
              </w:rPr>
              <w:t xml:space="preserve">- личное участие в собрании (личная передача документов или информации о волеизъявлении депонента)</w:t>
            </w:r>
            <w:r>
              <w:rPr>
                <w:sz w:val="20"/>
                <w:szCs w:val="20"/>
              </w:rPr>
            </w:r>
            <w:r>
              <w:rPr>
                <w:sz w:val="20"/>
                <w:szCs w:val="20"/>
              </w:rPr>
            </w:r>
          </w:p>
        </w:tc>
        <w:tc>
          <w:tcPr>
            <w:gridSpan w:val="2"/>
            <w:tcBorders>
              <w:top w:val="single" w:color="000000" w:sz="4" w:space="0"/>
            </w:tcBorders>
            <w:tcW w:w="1985" w:type="dxa"/>
            <w:vAlign w:val="top"/>
            <w:textDirection w:val="lrTb"/>
            <w:noWrap w:val="false"/>
          </w:tcPr>
          <w:p>
            <w:pPr>
              <w:pStyle w:val="1148"/>
              <w:jc w:val="center"/>
              <w:spacing w:before="40" w:after="40"/>
              <w:rPr>
                <w:sz w:val="20"/>
                <w:szCs w:val="20"/>
              </w:rPr>
            </w:pPr>
            <w:r>
              <w:rPr>
                <w:sz w:val="20"/>
                <w:szCs w:val="20"/>
              </w:rPr>
              <w:t xml:space="preserve">10 000 руб.</w:t>
            </w:r>
            <w:r>
              <w:rPr>
                <w:sz w:val="20"/>
                <w:szCs w:val="20"/>
              </w:rPr>
            </w:r>
            <w:r>
              <w:rPr>
                <w:sz w:val="20"/>
                <w:szCs w:val="20"/>
              </w:rPr>
            </w:r>
          </w:p>
        </w:tc>
        <w:tc>
          <w:tcPr>
            <w:tcBorders>
              <w:top w:val="single" w:color="000000" w:sz="4" w:space="0"/>
            </w:tcBorders>
            <w:tcW w:w="2976" w:type="dxa"/>
            <w:vAlign w:val="top"/>
            <w:textDirection w:val="lrTb"/>
            <w:noWrap w:val="false"/>
          </w:tcPr>
          <w:p>
            <w:pPr>
              <w:pStyle w:val="1148"/>
              <w:ind w:left="-2" w:right="-18"/>
              <w:spacing w:before="40" w:after="40"/>
              <w:tabs>
                <w:tab w:val="left" w:pos="4464" w:leader="none"/>
                <w:tab w:val="left" w:pos="5760" w:leader="none"/>
              </w:tabs>
              <w:rPr>
                <w:sz w:val="20"/>
                <w:szCs w:val="20"/>
              </w:rPr>
            </w:pPr>
            <w:r>
              <w:rPr>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rFonts w:eastAsia="Arial Unicode MS"/>
                <w:sz w:val="20"/>
                <w:szCs w:val="20"/>
              </w:rPr>
            </w:pPr>
            <w:r>
              <w:rPr>
                <w:sz w:val="20"/>
                <w:szCs w:val="20"/>
              </w:rPr>
              <w:t xml:space="preserve">14.6.3.</w:t>
            </w:r>
            <w:r>
              <w:rPr>
                <w:rFonts w:eastAsia="Arial Unicode MS"/>
                <w:sz w:val="20"/>
                <w:szCs w:val="20"/>
              </w:rPr>
            </w:r>
            <w:r>
              <w:rPr>
                <w:rFonts w:eastAsia="Arial Unicode MS"/>
                <w:sz w:val="20"/>
                <w:szCs w:val="20"/>
              </w:rPr>
            </w:r>
          </w:p>
        </w:tc>
        <w:tc>
          <w:tcPr>
            <w:tcW w:w="3969" w:type="dxa"/>
            <w:vAlign w:val="top"/>
            <w:textDirection w:val="lrTb"/>
            <w:noWrap w:val="false"/>
          </w:tcPr>
          <w:p>
            <w:pPr>
              <w:pStyle w:val="1148"/>
              <w:jc w:val="both"/>
              <w:spacing w:before="40" w:after="40"/>
              <w:rPr>
                <w:sz w:val="20"/>
                <w:szCs w:val="20"/>
              </w:rPr>
            </w:pPr>
            <w:r>
              <w:rPr>
                <w:sz w:val="20"/>
                <w:szCs w:val="20"/>
              </w:rPr>
              <w:t xml:space="preserve">Конвертация акций, погашение ценных бумаг и аннулирование выпуска, объединение выпуска, дробление/консолидация выпуска </w:t>
            </w:r>
            <w:r>
              <w:rPr>
                <w:sz w:val="20"/>
                <w:szCs w:val="20"/>
              </w:rPr>
            </w:r>
            <w:r>
              <w:rPr>
                <w:sz w:val="20"/>
                <w:szCs w:val="20"/>
              </w:rPr>
            </w:r>
          </w:p>
        </w:tc>
        <w:tc>
          <w:tcPr>
            <w:gridSpan w:val="2"/>
            <w:tcW w:w="1985" w:type="dxa"/>
            <w:vAlign w:val="top"/>
            <w:textDirection w:val="lrTb"/>
            <w:noWrap w:val="false"/>
          </w:tcPr>
          <w:p>
            <w:pPr>
              <w:pStyle w:val="1148"/>
              <w:jc w:val="center"/>
              <w:spacing w:before="40" w:after="40"/>
              <w:rPr>
                <w:sz w:val="20"/>
                <w:szCs w:val="20"/>
              </w:rPr>
            </w:pPr>
            <w:r>
              <w:rPr>
                <w:sz w:val="20"/>
                <w:szCs w:val="20"/>
              </w:rPr>
              <w:t xml:space="preserve">500 руб.</w:t>
            </w:r>
            <w:r>
              <w:rPr>
                <w:sz w:val="20"/>
                <w:szCs w:val="20"/>
              </w:rPr>
            </w:r>
            <w:r>
              <w:rPr>
                <w:sz w:val="20"/>
                <w:szCs w:val="20"/>
              </w:rPr>
            </w:r>
          </w:p>
          <w:p>
            <w:pPr>
              <w:pStyle w:val="1148"/>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W w:w="2976" w:type="dxa"/>
            <w:vAlign w:val="top"/>
            <w:textDirection w:val="lrTb"/>
            <w:noWrap w:val="false"/>
          </w:tcPr>
          <w:p>
            <w:pPr>
              <w:pStyle w:val="1148"/>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rFonts w:eastAsia="Arial Unicode MS"/>
                <w:sz w:val="20"/>
                <w:szCs w:val="20"/>
              </w:rPr>
            </w:pPr>
            <w:r>
              <w:rPr>
                <w:sz w:val="20"/>
                <w:szCs w:val="20"/>
              </w:rPr>
              <w:t xml:space="preserve">14.6.4.</w:t>
            </w:r>
            <w:r>
              <w:rPr>
                <w:rFonts w:eastAsia="Arial Unicode MS"/>
                <w:sz w:val="20"/>
                <w:szCs w:val="20"/>
              </w:rPr>
            </w:r>
            <w:r>
              <w:rPr>
                <w:rFonts w:eastAsia="Arial Unicode MS"/>
                <w:sz w:val="20"/>
                <w:szCs w:val="20"/>
              </w:rPr>
            </w:r>
          </w:p>
        </w:tc>
        <w:tc>
          <w:tcPr>
            <w:tcW w:w="3969" w:type="dxa"/>
            <w:vAlign w:val="top"/>
            <w:textDirection w:val="lrTb"/>
            <w:noWrap w:val="false"/>
          </w:tcPr>
          <w:p>
            <w:pPr>
              <w:pStyle w:val="1148"/>
              <w:jc w:val="both"/>
              <w:spacing w:before="40" w:after="40"/>
              <w:rPr>
                <w:sz w:val="20"/>
                <w:szCs w:val="20"/>
              </w:rPr>
            </w:pPr>
            <w:r>
              <w:rPr>
                <w:sz w:val="20"/>
                <w:szCs w:val="20"/>
              </w:rPr>
              <w:t xml:space="preserve">Конвертация акций в депозитарные расписки (конвертация акций из депозитарных расписок)</w:t>
            </w:r>
            <w:r>
              <w:rPr>
                <w:sz w:val="20"/>
                <w:szCs w:val="20"/>
              </w:rPr>
            </w:r>
            <w:r>
              <w:rPr>
                <w:sz w:val="20"/>
                <w:szCs w:val="20"/>
              </w:rPr>
            </w:r>
          </w:p>
        </w:tc>
        <w:tc>
          <w:tcPr>
            <w:gridSpan w:val="2"/>
            <w:tcW w:w="1985" w:type="dxa"/>
            <w:vAlign w:val="top"/>
            <w:textDirection w:val="lrTb"/>
            <w:noWrap w:val="false"/>
          </w:tcPr>
          <w:p>
            <w:pPr>
              <w:pStyle w:val="1148"/>
              <w:jc w:val="center"/>
              <w:spacing w:before="40" w:after="40"/>
              <w:rPr>
                <w:sz w:val="20"/>
                <w:szCs w:val="20"/>
              </w:rPr>
            </w:pPr>
            <w:r>
              <w:rPr>
                <w:sz w:val="20"/>
                <w:szCs w:val="20"/>
              </w:rPr>
              <w:t xml:space="preserve">1 000 руб.</w:t>
            </w:r>
            <w:r>
              <w:rPr>
                <w:sz w:val="20"/>
                <w:szCs w:val="20"/>
              </w:rPr>
            </w:r>
            <w:r>
              <w:rPr>
                <w:sz w:val="20"/>
                <w:szCs w:val="20"/>
              </w:rPr>
            </w:r>
          </w:p>
          <w:p>
            <w:pPr>
              <w:pStyle w:val="1148"/>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W w:w="2976" w:type="dxa"/>
            <w:vAlign w:val="top"/>
            <w:textDirection w:val="lrTb"/>
            <w:noWrap w:val="false"/>
          </w:tcPr>
          <w:p>
            <w:pPr>
              <w:pStyle w:val="1148"/>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1148"/>
              <w:jc w:val="center"/>
              <w:rPr>
                <w:rFonts w:eastAsia="Arial Unicode MS"/>
                <w:sz w:val="20"/>
                <w:szCs w:val="20"/>
              </w:rPr>
            </w:pPr>
            <w:r>
              <w:rPr>
                <w:sz w:val="20"/>
                <w:szCs w:val="20"/>
              </w:rPr>
              <w:t xml:space="preserve">14.6.5.</w:t>
            </w:r>
            <w:r>
              <w:rPr>
                <w:rFonts w:eastAsia="Arial Unicode MS"/>
                <w:sz w:val="20"/>
                <w:szCs w:val="20"/>
              </w:rPr>
            </w:r>
            <w:r>
              <w:rPr>
                <w:rFonts w:eastAsia="Arial Unicode MS"/>
                <w:sz w:val="20"/>
                <w:szCs w:val="20"/>
              </w:rPr>
            </w:r>
          </w:p>
        </w:tc>
        <w:tc>
          <w:tcPr>
            <w:tcBorders>
              <w:bottom w:val="single" w:color="000000" w:sz="4" w:space="0"/>
            </w:tcBorders>
            <w:tcW w:w="3969" w:type="dxa"/>
            <w:vAlign w:val="top"/>
            <w:textDirection w:val="lrTb"/>
            <w:noWrap w:val="false"/>
          </w:tcPr>
          <w:p>
            <w:pPr>
              <w:pStyle w:val="1148"/>
              <w:jc w:val="both"/>
              <w:spacing w:before="40" w:after="40"/>
              <w:rPr>
                <w:sz w:val="20"/>
                <w:szCs w:val="20"/>
              </w:rPr>
            </w:pPr>
            <w:r>
              <w:rPr>
                <w:sz w:val="20"/>
                <w:szCs w:val="20"/>
              </w:rPr>
              <w:t xml:space="preserve">Зачисление сумм доходов на денежные счета, открытые в </w:t>
              <w:br w:type="textWrapping" w:clear="all"/>
              <w:t xml:space="preserve">АО «Россельхозбанк»</w:t>
            </w:r>
            <w:r>
              <w:rPr>
                <w:sz w:val="20"/>
                <w:szCs w:val="20"/>
              </w:rPr>
            </w:r>
            <w:r>
              <w:rPr>
                <w:sz w:val="20"/>
                <w:szCs w:val="20"/>
              </w:rPr>
            </w:r>
          </w:p>
        </w:tc>
        <w:tc>
          <w:tcPr>
            <w:gridSpan w:val="2"/>
            <w:tcBorders>
              <w:bottom w:val="single" w:color="000000" w:sz="4" w:space="0"/>
            </w:tcBorders>
            <w:tcW w:w="1985" w:type="dxa"/>
            <w:vAlign w:val="top"/>
            <w:textDirection w:val="lrTb"/>
            <w:noWrap w:val="false"/>
          </w:tcPr>
          <w:p>
            <w:pPr>
              <w:pStyle w:val="1148"/>
              <w:jc w:val="center"/>
              <w:spacing w:before="40" w:after="40"/>
              <w:rPr>
                <w:sz w:val="20"/>
                <w:szCs w:val="20"/>
              </w:rPr>
            </w:pPr>
            <w:r>
              <w:rPr>
                <w:sz w:val="20"/>
                <w:szCs w:val="20"/>
              </w:rPr>
              <w:t xml:space="preserve">Комиссия не взимается</w:t>
            </w:r>
            <w:r>
              <w:rPr>
                <w:sz w:val="20"/>
                <w:szCs w:val="20"/>
              </w:rPr>
            </w:r>
            <w:r>
              <w:rPr>
                <w:sz w:val="20"/>
                <w:szCs w:val="20"/>
              </w:rPr>
            </w:r>
          </w:p>
        </w:tc>
        <w:tc>
          <w:tcPr>
            <w:tcBorders>
              <w:bottom w:val="single" w:color="000000" w:sz="4" w:space="0"/>
            </w:tcBorders>
            <w:tcW w:w="2976" w:type="dxa"/>
            <w:vAlign w:val="top"/>
            <w:textDirection w:val="lrTb"/>
            <w:noWrap w:val="false"/>
          </w:tcPr>
          <w:p>
            <w:pPr>
              <w:pStyle w:val="1148"/>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993" w:type="dxa"/>
            <w:vAlign w:val="top"/>
            <w:textDirection w:val="lrTb"/>
            <w:noWrap w:val="false"/>
          </w:tcPr>
          <w:p>
            <w:pPr>
              <w:pStyle w:val="1148"/>
              <w:jc w:val="center"/>
              <w:rPr>
                <w:sz w:val="20"/>
                <w:szCs w:val="20"/>
              </w:rPr>
            </w:pPr>
            <w:r>
              <w:rPr>
                <w:sz w:val="20"/>
                <w:szCs w:val="20"/>
              </w:rPr>
              <w:t xml:space="preserve">14.6.6.</w:t>
            </w:r>
            <w:r>
              <w:rPr>
                <w:sz w:val="20"/>
                <w:szCs w:val="20"/>
              </w:rPr>
            </w:r>
            <w:r>
              <w:rPr>
                <w:sz w:val="20"/>
                <w:szCs w:val="20"/>
              </w:rPr>
            </w:r>
          </w:p>
        </w:tc>
        <w:tc>
          <w:tcPr>
            <w:tcBorders>
              <w:bottom w:val="single" w:color="000000" w:sz="4" w:space="0"/>
            </w:tcBorders>
            <w:tcW w:w="3969" w:type="dxa"/>
            <w:vAlign w:val="top"/>
            <w:textDirection w:val="lrTb"/>
            <w:noWrap w:val="false"/>
          </w:tcPr>
          <w:p>
            <w:pPr>
              <w:pStyle w:val="1148"/>
              <w:jc w:val="both"/>
              <w:spacing w:before="40" w:after="40"/>
              <w:rPr>
                <w:sz w:val="20"/>
                <w:szCs w:val="20"/>
              </w:rPr>
            </w:pPr>
            <w:r>
              <w:rPr>
                <w:sz w:val="20"/>
                <w:szCs w:val="20"/>
              </w:rPr>
              <w:t xml:space="preserve">Перевод сумм доходов на счета, открытые в других банках</w:t>
            </w:r>
            <w:r>
              <w:rPr>
                <w:sz w:val="20"/>
                <w:szCs w:val="20"/>
              </w:rPr>
            </w:r>
            <w:r>
              <w:rPr>
                <w:sz w:val="20"/>
                <w:szCs w:val="20"/>
              </w:rPr>
            </w:r>
          </w:p>
        </w:tc>
        <w:tc>
          <w:tcPr>
            <w:gridSpan w:val="2"/>
            <w:tcBorders>
              <w:bottom w:val="single" w:color="000000" w:sz="4" w:space="0"/>
            </w:tcBorders>
            <w:tcW w:w="1985" w:type="dxa"/>
            <w:vAlign w:val="top"/>
            <w:textDirection w:val="lrTb"/>
            <w:noWrap w:val="false"/>
          </w:tcPr>
          <w:p>
            <w:pPr>
              <w:pStyle w:val="1148"/>
              <w:jc w:val="center"/>
              <w:spacing w:before="40" w:after="40"/>
              <w:rPr>
                <w:sz w:val="20"/>
                <w:szCs w:val="20"/>
              </w:rPr>
            </w:pPr>
            <w:r>
              <w:rPr>
                <w:sz w:val="20"/>
                <w:szCs w:val="20"/>
              </w:rPr>
            </w:r>
            <w:r>
              <w:rPr>
                <w:sz w:val="20"/>
                <w:szCs w:val="20"/>
              </w:rPr>
            </w:r>
            <w:r>
              <w:rPr>
                <w:sz w:val="20"/>
                <w:szCs w:val="20"/>
              </w:rPr>
            </w:r>
          </w:p>
        </w:tc>
        <w:tc>
          <w:tcPr>
            <w:tcBorders>
              <w:bottom w:val="single" w:color="000000" w:sz="4" w:space="0"/>
            </w:tcBorders>
            <w:tcW w:w="2976" w:type="dxa"/>
            <w:vAlign w:val="top"/>
            <w:textDirection w:val="lrTb"/>
            <w:noWrap w:val="false"/>
          </w:tcPr>
          <w:p>
            <w:pPr>
              <w:pStyle w:val="1148"/>
              <w:ind w:left="-2" w:right="-18"/>
              <w:spacing w:before="40" w:after="40"/>
              <w:tabs>
                <w:tab w:val="left" w:pos="4464" w:leader="none"/>
                <w:tab w:val="left" w:pos="5760" w:leader="none"/>
              </w:tabs>
              <w:rPr>
                <w:sz w:val="20"/>
                <w:szCs w:val="20"/>
              </w:rPr>
            </w:pPr>
            <w:r>
              <w:rPr>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993" w:type="dxa"/>
            <w:vAlign w:val="top"/>
            <w:textDirection w:val="lrTb"/>
            <w:noWrap w:val="false"/>
          </w:tcPr>
          <w:p>
            <w:pPr>
              <w:pStyle w:val="1148"/>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48"/>
              <w:jc w:val="both"/>
              <w:spacing w:before="40" w:after="40"/>
              <w:rPr>
                <w:sz w:val="20"/>
                <w:szCs w:val="20"/>
              </w:rPr>
            </w:pPr>
            <w:r>
              <w:rPr>
                <w:sz w:val="20"/>
                <w:szCs w:val="20"/>
              </w:rPr>
              <w:t xml:space="preserve">- в рублях</w:t>
            </w:r>
            <w:r>
              <w:rPr>
                <w:sz w:val="20"/>
                <w:szCs w:val="20"/>
              </w:rPr>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1148"/>
              <w:jc w:val="center"/>
              <w:spacing w:before="40" w:after="40"/>
              <w:rPr>
                <w:sz w:val="20"/>
                <w:szCs w:val="20"/>
              </w:rPr>
            </w:pPr>
            <w:r>
              <w:rPr>
                <w:sz w:val="20"/>
                <w:szCs w:val="20"/>
              </w:rPr>
              <w:t xml:space="preserve">350 руб.</w:t>
            </w:r>
            <w:r>
              <w:rPr>
                <w:sz w:val="20"/>
                <w:szCs w:val="20"/>
              </w:rPr>
            </w:r>
            <w:r>
              <w:rPr>
                <w:sz w:val="20"/>
                <w:szCs w:val="20"/>
              </w:rPr>
            </w:r>
          </w:p>
        </w:tc>
        <w:tc>
          <w:tcPr>
            <w:tcBorders>
              <w:top w:val="single" w:color="000000" w:sz="4" w:space="0"/>
              <w:bottom w:val="single" w:color="000000" w:sz="4" w:space="0"/>
            </w:tcBorders>
            <w:tcW w:w="2976" w:type="dxa"/>
            <w:vAlign w:val="top"/>
            <w:textDirection w:val="lrTb"/>
            <w:noWrap w:val="false"/>
          </w:tcPr>
          <w:p>
            <w:pPr>
              <w:pStyle w:val="1148"/>
              <w:ind w:left="-2" w:right="-18"/>
              <w:spacing w:before="40" w:after="40"/>
              <w:tabs>
                <w:tab w:val="left" w:pos="4464" w:leader="none"/>
                <w:tab w:val="left" w:pos="5760" w:leader="none"/>
              </w:tabs>
              <w:rPr>
                <w:sz w:val="20"/>
                <w:szCs w:val="20"/>
              </w:rPr>
            </w:pPr>
            <w:r>
              <w:rPr>
                <w:sz w:val="20"/>
                <w:szCs w:val="20"/>
              </w:rPr>
              <w:t xml:space="preserve">Тариф Банка России за телеграфный перевод оплачивается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tcBorders>
            <w:tcW w:w="993" w:type="dxa"/>
            <w:vAlign w:val="top"/>
            <w:textDirection w:val="lrTb"/>
            <w:noWrap w:val="false"/>
          </w:tcPr>
          <w:p>
            <w:pPr>
              <w:pStyle w:val="1148"/>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tcBorders>
            <w:tcW w:w="3969" w:type="dxa"/>
            <w:vAlign w:val="top"/>
            <w:textDirection w:val="lrTb"/>
            <w:noWrap w:val="false"/>
          </w:tcPr>
          <w:p>
            <w:pPr>
              <w:pStyle w:val="1148"/>
              <w:jc w:val="both"/>
              <w:spacing w:before="40" w:after="40"/>
              <w:rPr>
                <w:sz w:val="20"/>
                <w:szCs w:val="20"/>
              </w:rPr>
            </w:pPr>
            <w:r>
              <w:rPr>
                <w:sz w:val="20"/>
                <w:szCs w:val="20"/>
              </w:rPr>
              <w:t xml:space="preserve">- в иностранной валюте</w:t>
            </w:r>
            <w:r>
              <w:rPr>
                <w:sz w:val="20"/>
                <w:szCs w:val="20"/>
              </w:rPr>
            </w:r>
            <w:r>
              <w:rPr>
                <w:sz w:val="20"/>
                <w:szCs w:val="20"/>
              </w:rPr>
            </w:r>
          </w:p>
        </w:tc>
        <w:tc>
          <w:tcPr>
            <w:gridSpan w:val="2"/>
            <w:tcBorders>
              <w:top w:val="single" w:color="000000" w:sz="4" w:space="0"/>
            </w:tcBorders>
            <w:tcW w:w="1985" w:type="dxa"/>
            <w:vAlign w:val="top"/>
            <w:textDirection w:val="lrTb"/>
            <w:noWrap w:val="false"/>
          </w:tcPr>
          <w:p>
            <w:pPr>
              <w:pStyle w:val="1194"/>
              <w:jc w:val="center"/>
              <w:rPr>
                <w:rFonts w:eastAsia="Times New Roman"/>
                <w:color w:val="000000"/>
                <w:sz w:val="20"/>
                <w:szCs w:val="20"/>
              </w:rPr>
            </w:pPr>
            <w:r>
              <w:rPr>
                <w:rFonts w:eastAsia="Times New Roman"/>
                <w:color w:val="000000"/>
                <w:sz w:val="20"/>
                <w:szCs w:val="20"/>
              </w:rPr>
              <w:t xml:space="preserve">2 000 руб.</w:t>
            </w:r>
            <w:r>
              <w:rPr>
                <w:rFonts w:eastAsia="Times New Roman"/>
                <w:color w:val="000000"/>
                <w:sz w:val="20"/>
                <w:szCs w:val="20"/>
              </w:rPr>
            </w:r>
            <w:r>
              <w:rPr>
                <w:rFonts w:eastAsia="Times New Roman"/>
                <w:color w:val="000000"/>
                <w:sz w:val="20"/>
                <w:szCs w:val="20"/>
              </w:rPr>
            </w:r>
          </w:p>
          <w:p>
            <w:pPr>
              <w:pStyle w:val="1194"/>
              <w:jc w:val="center"/>
              <w:rPr>
                <w:rFonts w:eastAsia="Times New Roman"/>
                <w:color w:val="000000"/>
                <w:sz w:val="20"/>
                <w:szCs w:val="20"/>
              </w:rPr>
            </w:pPr>
            <w:r>
              <w:rPr>
                <w:rFonts w:eastAsia="Times New Roman"/>
                <w:color w:val="000000"/>
                <w:sz w:val="20"/>
                <w:szCs w:val="20"/>
              </w:rPr>
              <w:t xml:space="preserve">1000 руб. для номинальных держателей</w:t>
            </w:r>
            <w:r>
              <w:rPr>
                <w:rFonts w:eastAsia="Times New Roman"/>
                <w:color w:val="000000"/>
                <w:sz w:val="20"/>
                <w:szCs w:val="20"/>
              </w:rPr>
            </w:r>
            <w:r>
              <w:rPr>
                <w:rFonts w:eastAsia="Times New Roman"/>
                <w:color w:val="000000"/>
                <w:sz w:val="20"/>
                <w:szCs w:val="20"/>
              </w:rPr>
            </w:r>
          </w:p>
        </w:tc>
        <w:tc>
          <w:tcPr>
            <w:tcBorders>
              <w:top w:val="single" w:color="000000" w:sz="4" w:space="0"/>
            </w:tcBorders>
            <w:tcW w:w="2976" w:type="dxa"/>
            <w:vAlign w:val="top"/>
            <w:textDirection w:val="lrTb"/>
            <w:noWrap w:val="false"/>
          </w:tcPr>
          <w:p>
            <w:pPr>
              <w:pStyle w:val="1148"/>
              <w:ind w:left="-2" w:right="-18"/>
              <w:spacing w:before="40" w:after="40"/>
              <w:tabs>
                <w:tab w:val="left" w:pos="4464" w:leader="none"/>
                <w:tab w:val="left" w:pos="5760" w:leader="none"/>
              </w:tabs>
              <w:rPr>
                <w:sz w:val="20"/>
                <w:szCs w:val="20"/>
              </w:rPr>
            </w:pPr>
            <w:r>
              <w:rPr>
                <w:sz w:val="20"/>
                <w:szCs w:val="20"/>
              </w:rPr>
              <w:t xml:space="preserve">Комиссии третьих банков взимаются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rFonts w:eastAsia="Arial Unicode MS"/>
                <w:sz w:val="20"/>
                <w:szCs w:val="20"/>
              </w:rPr>
            </w:pPr>
            <w:r>
              <w:rPr>
                <w:sz w:val="20"/>
                <w:szCs w:val="20"/>
              </w:rPr>
              <w:t xml:space="preserve">14.6.7.</w:t>
            </w:r>
            <w:r>
              <w:rPr>
                <w:rFonts w:eastAsia="Arial Unicode MS"/>
                <w:sz w:val="20"/>
                <w:szCs w:val="20"/>
              </w:rPr>
            </w:r>
            <w:r>
              <w:rPr>
                <w:rFonts w:eastAsia="Arial Unicode MS"/>
                <w:sz w:val="20"/>
                <w:szCs w:val="20"/>
              </w:rPr>
            </w:r>
          </w:p>
        </w:tc>
        <w:tc>
          <w:tcPr>
            <w:tcW w:w="3969" w:type="dxa"/>
            <w:vAlign w:val="top"/>
            <w:textDirection w:val="lrTb"/>
            <w:noWrap w:val="false"/>
          </w:tcPr>
          <w:p>
            <w:pPr>
              <w:pStyle w:val="1148"/>
              <w:jc w:val="both"/>
              <w:spacing w:before="40" w:after="40"/>
              <w:rPr>
                <w:sz w:val="20"/>
                <w:szCs w:val="20"/>
              </w:rPr>
            </w:pPr>
            <w:r>
              <w:rPr>
                <w:sz w:val="20"/>
                <w:szCs w:val="20"/>
              </w:rPr>
              <w:t xml:space="preserve">Изменение условий или аннуляция поручений клиентов на выплату доходов по ценным бумагам</w:t>
            </w:r>
            <w:r>
              <w:rPr>
                <w:sz w:val="20"/>
                <w:szCs w:val="20"/>
              </w:rPr>
            </w:r>
            <w:r>
              <w:rPr>
                <w:sz w:val="20"/>
                <w:szCs w:val="20"/>
              </w:rPr>
            </w:r>
          </w:p>
        </w:tc>
        <w:tc>
          <w:tcPr>
            <w:gridSpan w:val="2"/>
            <w:tcW w:w="1985" w:type="dxa"/>
            <w:vAlign w:val="top"/>
            <w:textDirection w:val="lrTb"/>
            <w:noWrap w:val="false"/>
          </w:tcPr>
          <w:p>
            <w:pPr>
              <w:pStyle w:val="1194"/>
              <w:jc w:val="center"/>
              <w:rPr>
                <w:rFonts w:eastAsia="Times New Roman"/>
                <w:color w:val="000000"/>
                <w:sz w:val="20"/>
                <w:szCs w:val="20"/>
              </w:rPr>
            </w:pPr>
            <w:r>
              <w:rPr>
                <w:rFonts w:eastAsia="Times New Roman"/>
                <w:color w:val="000000"/>
                <w:sz w:val="20"/>
                <w:szCs w:val="20"/>
              </w:rPr>
              <w:t xml:space="preserve">Комиссия не взимается</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48"/>
              <w:jc w:val="center"/>
              <w:rPr>
                <w:sz w:val="20"/>
                <w:szCs w:val="20"/>
              </w:rPr>
            </w:pPr>
            <w:r>
              <w:rPr>
                <w:sz w:val="20"/>
                <w:szCs w:val="20"/>
              </w:rPr>
              <w:t xml:space="preserve">14.7.</w:t>
            </w:r>
            <w:r>
              <w:rPr>
                <w:sz w:val="20"/>
                <w:szCs w:val="20"/>
              </w:rPr>
              <w:t xml:space="preserve"> </w:t>
            </w:r>
            <w:r>
              <w:rPr>
                <w:sz w:val="20"/>
                <w:szCs w:val="20"/>
              </w:rPr>
              <w:t xml:space="preserve">Прочие</w:t>
            </w:r>
            <w:r>
              <w:rPr>
                <w:sz w:val="20"/>
                <w:szCs w:val="20"/>
              </w:rPr>
              <w:t xml:space="preserve"> </w:t>
            </w:r>
            <w:r>
              <w:rPr>
                <w:sz w:val="20"/>
                <w:szCs w:val="20"/>
              </w:rPr>
              <w:t xml:space="preserve">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rFonts w:eastAsia="Arial Unicode MS"/>
                <w:sz w:val="20"/>
                <w:szCs w:val="20"/>
              </w:rPr>
            </w:pPr>
            <w:r>
              <w:rPr>
                <w:sz w:val="20"/>
                <w:szCs w:val="20"/>
              </w:rPr>
              <w:t xml:space="preserve">14.7.1.</w:t>
            </w:r>
            <w:r>
              <w:rPr>
                <w:rFonts w:eastAsia="Arial Unicode MS"/>
                <w:sz w:val="20"/>
                <w:szCs w:val="20"/>
              </w:rPr>
            </w:r>
            <w:r>
              <w:rPr>
                <w:rFonts w:eastAsia="Arial Unicode MS"/>
                <w:sz w:val="20"/>
                <w:szCs w:val="20"/>
              </w:rPr>
            </w:r>
          </w:p>
        </w:tc>
        <w:tc>
          <w:tcPr>
            <w:tcW w:w="3969" w:type="dxa"/>
            <w:vAlign w:val="top"/>
            <w:textDirection w:val="lrTb"/>
            <w:noWrap w:val="false"/>
          </w:tcPr>
          <w:p>
            <w:pPr>
              <w:pStyle w:val="1148"/>
              <w:jc w:val="both"/>
              <w:spacing w:before="40" w:after="40"/>
              <w:rPr>
                <w:sz w:val="20"/>
                <w:szCs w:val="20"/>
              </w:rPr>
            </w:pPr>
            <w:r>
              <w:rPr>
                <w:sz w:val="20"/>
                <w:szCs w:val="20"/>
              </w:rPr>
              <w:t xml:space="preserve">Отмена ранее предоставленного поручения</w:t>
            </w:r>
            <w:r>
              <w:rPr>
                <w:sz w:val="20"/>
                <w:szCs w:val="20"/>
              </w:rPr>
            </w:r>
            <w:r>
              <w:rPr>
                <w:sz w:val="20"/>
                <w:szCs w:val="20"/>
              </w:rPr>
            </w:r>
          </w:p>
        </w:tc>
        <w:tc>
          <w:tcPr>
            <w:gridSpan w:val="2"/>
            <w:tcW w:w="1985" w:type="dxa"/>
            <w:vAlign w:val="top"/>
            <w:textDirection w:val="lrTb"/>
            <w:noWrap w:val="false"/>
          </w:tcPr>
          <w:p>
            <w:pPr>
              <w:pStyle w:val="1148"/>
              <w:jc w:val="center"/>
              <w:spacing w:before="40" w:after="40"/>
              <w:rPr>
                <w:sz w:val="20"/>
                <w:szCs w:val="20"/>
              </w:rPr>
            </w:pPr>
            <w:r>
              <w:rPr>
                <w:sz w:val="20"/>
                <w:szCs w:val="20"/>
              </w:rPr>
              <w:t xml:space="preserve">300 руб.</w:t>
            </w:r>
            <w:r>
              <w:rPr>
                <w:sz w:val="20"/>
                <w:szCs w:val="20"/>
              </w:rPr>
            </w:r>
            <w:r>
              <w:rPr>
                <w:sz w:val="20"/>
                <w:szCs w:val="20"/>
              </w:rPr>
            </w:r>
          </w:p>
        </w:tc>
        <w:tc>
          <w:tcPr>
            <w:tcW w:w="2976"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48"/>
              <w:jc w:val="center"/>
              <w:rPr>
                <w:sz w:val="20"/>
                <w:szCs w:val="20"/>
              </w:rPr>
            </w:pPr>
            <w:r>
              <w:rPr>
                <w:sz w:val="20"/>
                <w:szCs w:val="20"/>
              </w:rPr>
              <w:t xml:space="preserve">14.8.</w:t>
            </w:r>
            <w:r>
              <w:rPr>
                <w:sz w:val="20"/>
                <w:szCs w:val="20"/>
              </w:rPr>
              <w:t xml:space="preserve"> </w:t>
            </w:r>
            <w:r>
              <w:rPr>
                <w:sz w:val="20"/>
                <w:szCs w:val="20"/>
              </w:rPr>
              <w:t xml:space="preserve">Информационные</w:t>
            </w:r>
            <w:r>
              <w:rPr>
                <w:sz w:val="20"/>
                <w:szCs w:val="20"/>
              </w:rPr>
              <w:t xml:space="preserve"> </w:t>
            </w:r>
            <w:r>
              <w:rPr>
                <w:sz w:val="20"/>
                <w:szCs w:val="20"/>
              </w:rPr>
              <w:t xml:space="preserve">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rFonts w:eastAsia="Arial Unicode MS"/>
                <w:sz w:val="20"/>
                <w:szCs w:val="20"/>
              </w:rPr>
            </w:pPr>
            <w:r>
              <w:rPr>
                <w:sz w:val="20"/>
                <w:szCs w:val="20"/>
              </w:rPr>
              <w:t xml:space="preserve">14.8.1.</w:t>
            </w:r>
            <w:r>
              <w:rPr>
                <w:rFonts w:eastAsia="Arial Unicode MS"/>
                <w:sz w:val="20"/>
                <w:szCs w:val="20"/>
              </w:rPr>
            </w:r>
            <w:r>
              <w:rPr>
                <w:rFonts w:eastAsia="Arial Unicode MS"/>
                <w:sz w:val="20"/>
                <w:szCs w:val="20"/>
              </w:rPr>
            </w:r>
          </w:p>
        </w:tc>
        <w:tc>
          <w:tcPr>
            <w:tcW w:w="3969" w:type="dxa"/>
            <w:vAlign w:val="top"/>
            <w:textDirection w:val="lrTb"/>
            <w:noWrap w:val="false"/>
          </w:tcPr>
          <w:p>
            <w:pPr>
              <w:pStyle w:val="1148"/>
              <w:jc w:val="both"/>
              <w:spacing w:before="40" w:after="40"/>
              <w:rPr>
                <w:sz w:val="20"/>
                <w:szCs w:val="20"/>
              </w:rPr>
            </w:pPr>
            <w:r>
              <w:rPr>
                <w:sz w:val="20"/>
                <w:szCs w:val="20"/>
              </w:rPr>
              <w:t xml:space="preserve">Отчет об исполнении операции по счету депо (после проведения операции)</w:t>
            </w:r>
            <w:r>
              <w:rPr>
                <w:sz w:val="20"/>
                <w:szCs w:val="20"/>
              </w:rPr>
            </w:r>
            <w:r>
              <w:rPr>
                <w:sz w:val="20"/>
                <w:szCs w:val="20"/>
              </w:rPr>
            </w:r>
          </w:p>
        </w:tc>
        <w:tc>
          <w:tcPr>
            <w:gridSpan w:val="2"/>
            <w:tcW w:w="1985" w:type="dxa"/>
            <w:vAlign w:val="top"/>
            <w:textDirection w:val="lrTb"/>
            <w:noWrap w:val="false"/>
          </w:tcPr>
          <w:p>
            <w:pPr>
              <w:pStyle w:val="1148"/>
              <w:jc w:val="center"/>
              <w:spacing w:before="40" w:after="40"/>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spacing w:before="40" w:after="40"/>
              <w:rPr>
                <w:rFonts w:eastAsia="Arial Unicode MS"/>
                <w:bCs/>
                <w:sz w:val="22"/>
                <w:szCs w:val="22"/>
              </w:rPr>
            </w:pPr>
            <w:r>
              <w:rPr>
                <w:bCs/>
                <w:sz w:val="22"/>
                <w:szCs w:val="22"/>
              </w:rPr>
              <w:t xml:space="preserve">14.8.2.</w:t>
            </w:r>
            <w:r>
              <w:rPr>
                <w:rFonts w:eastAsia="Arial Unicode MS"/>
                <w:bCs/>
                <w:sz w:val="22"/>
                <w:szCs w:val="22"/>
              </w:rPr>
            </w:r>
            <w:r>
              <w:rPr>
                <w:rFonts w:eastAsia="Arial Unicode MS"/>
                <w:bCs/>
                <w:sz w:val="22"/>
                <w:szCs w:val="22"/>
              </w:rPr>
            </w:r>
          </w:p>
        </w:tc>
        <w:tc>
          <w:tcPr>
            <w:tcW w:w="3969" w:type="dxa"/>
            <w:vAlign w:val="top"/>
            <w:textDirection w:val="lrTb"/>
            <w:noWrap w:val="false"/>
          </w:tcPr>
          <w:p>
            <w:pPr>
              <w:pStyle w:val="1148"/>
              <w:jc w:val="both"/>
              <w:spacing w:before="40" w:after="40"/>
              <w:rPr>
                <w:sz w:val="20"/>
                <w:szCs w:val="20"/>
              </w:rPr>
            </w:pPr>
            <w:r>
              <w:rPr>
                <w:sz w:val="20"/>
                <w:szCs w:val="20"/>
              </w:rPr>
              <w:t xml:space="preserve">Предоставление расшифровки о расчете комиссии за хранение</w:t>
            </w:r>
            <w:r>
              <w:rPr>
                <w:sz w:val="20"/>
                <w:szCs w:val="20"/>
              </w:rPr>
            </w:r>
            <w:r>
              <w:rPr>
                <w:sz w:val="20"/>
                <w:szCs w:val="20"/>
              </w:rPr>
            </w:r>
          </w:p>
        </w:tc>
        <w:tc>
          <w:tcPr>
            <w:gridSpan w:val="2"/>
            <w:tcW w:w="1985" w:type="dxa"/>
            <w:vAlign w:val="top"/>
            <w:textDirection w:val="lrTb"/>
            <w:noWrap w:val="false"/>
          </w:tcPr>
          <w:p>
            <w:pPr>
              <w:pStyle w:val="1148"/>
              <w:jc w:val="center"/>
              <w:spacing w:before="40" w:after="40"/>
              <w:rPr>
                <w:sz w:val="20"/>
                <w:szCs w:val="20"/>
              </w:rPr>
            </w:pPr>
            <w:r>
              <w:rPr>
                <w:sz w:val="20"/>
                <w:szCs w:val="20"/>
              </w:rPr>
              <w:t xml:space="preserve">1 000 руб.</w:t>
            </w:r>
            <w:r>
              <w:rPr>
                <w:sz w:val="20"/>
                <w:szCs w:val="20"/>
              </w:rPr>
            </w:r>
            <w:r>
              <w:rPr>
                <w:sz w:val="20"/>
                <w:szCs w:val="20"/>
              </w:rPr>
            </w:r>
          </w:p>
        </w:tc>
        <w:tc>
          <w:tcPr>
            <w:tcW w:w="2976" w:type="dxa"/>
            <w:vAlign w:val="top"/>
            <w:textDirection w:val="lrTb"/>
            <w:noWrap w:val="false"/>
          </w:tcPr>
          <w:p>
            <w:pPr>
              <w:pStyle w:val="1148"/>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1148"/>
              <w:jc w:val="center"/>
              <w:spacing w:before="40" w:after="40"/>
              <w:rPr>
                <w:rFonts w:eastAsia="Arial Unicode MS"/>
                <w:bCs/>
                <w:sz w:val="22"/>
                <w:szCs w:val="22"/>
              </w:rPr>
            </w:pPr>
            <w:r>
              <w:rPr>
                <w:bCs/>
                <w:sz w:val="22"/>
                <w:szCs w:val="22"/>
              </w:rPr>
              <w:t xml:space="preserve">14.8.3.</w:t>
            </w:r>
            <w:r>
              <w:rPr>
                <w:rFonts w:eastAsia="Arial Unicode MS"/>
                <w:bCs/>
                <w:sz w:val="22"/>
                <w:szCs w:val="22"/>
              </w:rPr>
            </w:r>
            <w:r>
              <w:rPr>
                <w:rFonts w:eastAsia="Arial Unicode MS"/>
                <w:bCs/>
                <w:sz w:val="22"/>
                <w:szCs w:val="22"/>
              </w:rPr>
            </w:r>
          </w:p>
        </w:tc>
        <w:tc>
          <w:tcPr>
            <w:tcBorders>
              <w:bottom w:val="single" w:color="000000" w:sz="4" w:space="0"/>
            </w:tcBorders>
            <w:tcW w:w="3969" w:type="dxa"/>
            <w:vAlign w:val="top"/>
            <w:textDirection w:val="lrTb"/>
            <w:noWrap w:val="false"/>
          </w:tcPr>
          <w:p>
            <w:pPr>
              <w:pStyle w:val="1148"/>
              <w:jc w:val="both"/>
              <w:spacing w:before="40" w:after="40"/>
              <w:rPr>
                <w:sz w:val="20"/>
                <w:szCs w:val="20"/>
              </w:rPr>
            </w:pPr>
            <w:r>
              <w:rPr>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sz w:val="20"/>
                <w:szCs w:val="20"/>
              </w:rPr>
            </w:r>
            <w:r>
              <w:rPr>
                <w:sz w:val="20"/>
                <w:szCs w:val="20"/>
              </w:rPr>
            </w:r>
          </w:p>
        </w:tc>
        <w:tc>
          <w:tcPr>
            <w:gridSpan w:val="2"/>
            <w:tcBorders>
              <w:bottom w:val="single" w:color="000000" w:sz="4" w:space="0"/>
            </w:tcBorders>
            <w:tcW w:w="1985" w:type="dxa"/>
            <w:vAlign w:val="top"/>
            <w:textDirection w:val="lrTb"/>
            <w:noWrap w:val="false"/>
          </w:tcPr>
          <w:p>
            <w:pPr>
              <w:pStyle w:val="1148"/>
              <w:jc w:val="center"/>
              <w:spacing w:before="40" w:after="40"/>
              <w:rPr>
                <w:sz w:val="20"/>
                <w:szCs w:val="20"/>
              </w:rPr>
            </w:pPr>
            <w:r>
              <w:rPr>
                <w:sz w:val="20"/>
                <w:szCs w:val="20"/>
              </w:rPr>
              <w:t xml:space="preserve">Комиссия не взимается</w:t>
            </w:r>
            <w:r>
              <w:rPr>
                <w:sz w:val="20"/>
                <w:szCs w:val="20"/>
              </w:rPr>
            </w:r>
            <w:r>
              <w:rPr>
                <w:sz w:val="20"/>
                <w:szCs w:val="20"/>
              </w:rPr>
            </w:r>
          </w:p>
        </w:tc>
        <w:tc>
          <w:tcPr>
            <w:tcBorders>
              <w:bottom w:val="single" w:color="000000" w:sz="4" w:space="0"/>
            </w:tcBorders>
            <w:tcW w:w="2976" w:type="dxa"/>
            <w:vAlign w:val="top"/>
            <w:textDirection w:val="lrTb"/>
            <w:noWrap w:val="false"/>
          </w:tcPr>
          <w:p>
            <w:pPr>
              <w:pStyle w:val="1148"/>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993" w:type="dxa"/>
            <w:vAlign w:val="top"/>
            <w:textDirection w:val="lrTb"/>
            <w:noWrap w:val="false"/>
          </w:tcPr>
          <w:p>
            <w:pPr>
              <w:pStyle w:val="1148"/>
              <w:jc w:val="center"/>
              <w:rPr>
                <w:rFonts w:eastAsia="Arial Unicode MS"/>
                <w:sz w:val="20"/>
                <w:szCs w:val="20"/>
              </w:rPr>
            </w:pPr>
            <w:r>
              <w:rPr>
                <w:sz w:val="20"/>
                <w:szCs w:val="20"/>
              </w:rPr>
              <w:t xml:space="preserve">14.8.</w:t>
            </w:r>
            <w:r>
              <w:rPr>
                <w:sz w:val="20"/>
                <w:szCs w:val="20"/>
              </w:rPr>
              <w:t xml:space="preserve">4</w:t>
            </w:r>
            <w:r>
              <w:rPr>
                <w:sz w:val="20"/>
                <w:szCs w:val="20"/>
              </w:rPr>
              <w:t xml:space="preserve">.</w:t>
            </w:r>
            <w:r>
              <w:rPr>
                <w:rFonts w:eastAsia="Arial Unicode MS"/>
                <w:sz w:val="20"/>
                <w:szCs w:val="20"/>
              </w:rPr>
            </w:r>
            <w:r>
              <w:rPr>
                <w:rFonts w:eastAsia="Arial Unicode MS"/>
                <w:sz w:val="20"/>
                <w:szCs w:val="20"/>
              </w:rPr>
            </w:r>
          </w:p>
        </w:tc>
        <w:tc>
          <w:tcPr>
            <w:tcBorders>
              <w:bottom w:val="none" w:color="000000" w:sz="4" w:space="0"/>
            </w:tcBorders>
            <w:tcW w:w="3969" w:type="dxa"/>
            <w:vAlign w:val="top"/>
            <w:textDirection w:val="lrTb"/>
            <w:noWrap w:val="false"/>
          </w:tcPr>
          <w:p>
            <w:pPr>
              <w:pStyle w:val="1148"/>
              <w:jc w:val="both"/>
              <w:spacing w:before="40" w:after="40"/>
              <w:rPr>
                <w:sz w:val="20"/>
                <w:szCs w:val="20"/>
              </w:rPr>
            </w:pPr>
            <w:r>
              <w:rPr>
                <w:sz w:val="20"/>
                <w:szCs w:val="20"/>
              </w:rPr>
              <w:t xml:space="preserve">Ответы на запросы клиентов, связанные с проведением операций, с выдачей исторических справок, подтверждений и пр.:</w:t>
            </w:r>
            <w:r>
              <w:rPr>
                <w:sz w:val="20"/>
                <w:szCs w:val="20"/>
              </w:rPr>
            </w:r>
            <w:r>
              <w:rPr>
                <w:sz w:val="20"/>
                <w:szCs w:val="20"/>
              </w:rPr>
            </w:r>
          </w:p>
        </w:tc>
        <w:tc>
          <w:tcPr>
            <w:gridSpan w:val="2"/>
            <w:tcBorders>
              <w:bottom w:val="none" w:color="000000" w:sz="4" w:space="0"/>
            </w:tcBorders>
            <w:tcW w:w="1985" w:type="dxa"/>
            <w:vAlign w:val="top"/>
            <w:textDirection w:val="lrTb"/>
            <w:noWrap w:val="false"/>
          </w:tcPr>
          <w:p>
            <w:pPr>
              <w:pStyle w:val="1148"/>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Borders>
              <w:bottom w:val="none" w:color="000000" w:sz="4" w:space="0"/>
            </w:tcBorders>
            <w:tcW w:w="2976" w:type="dxa"/>
            <w:vAlign w:val="top"/>
            <w:textDirection w:val="lrTb"/>
            <w:noWrap w:val="false"/>
          </w:tcPr>
          <w:p>
            <w:pPr>
              <w:pStyle w:val="1148"/>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single" w:color="000000" w:sz="4" w:space="0"/>
            </w:tcBorders>
            <w:tcW w:w="993" w:type="dxa"/>
            <w:vAlign w:val="top"/>
            <w:textDirection w:val="lrTb"/>
            <w:noWrap w:val="false"/>
          </w:tcPr>
          <w:p>
            <w:pPr>
              <w:pStyle w:val="1148"/>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single" w:color="000000" w:sz="4" w:space="0"/>
            </w:tcBorders>
            <w:tcW w:w="3969" w:type="dxa"/>
            <w:vAlign w:val="top"/>
            <w:textDirection w:val="lrTb"/>
            <w:noWrap w:val="false"/>
          </w:tcPr>
          <w:p>
            <w:pPr>
              <w:pStyle w:val="1148"/>
              <w:jc w:val="both"/>
              <w:spacing w:before="40" w:after="40"/>
              <w:rPr>
                <w:sz w:val="20"/>
                <w:szCs w:val="20"/>
              </w:rPr>
            </w:pPr>
            <w:r>
              <w:rPr>
                <w:sz w:val="20"/>
                <w:szCs w:val="20"/>
              </w:rPr>
              <w:t xml:space="preserve">- за период до 1 года до даты получения запроса</w:t>
            </w:r>
            <w:r>
              <w:rPr>
                <w:sz w:val="20"/>
                <w:szCs w:val="20"/>
              </w:rPr>
            </w:r>
            <w:r>
              <w:rPr>
                <w:sz w:val="20"/>
                <w:szCs w:val="20"/>
              </w:rPr>
            </w:r>
          </w:p>
        </w:tc>
        <w:tc>
          <w:tcPr>
            <w:gridSpan w:val="2"/>
            <w:tcBorders>
              <w:top w:val="none" w:color="000000" w:sz="4" w:space="0"/>
              <w:bottom w:val="single" w:color="000000" w:sz="4" w:space="0"/>
            </w:tcBorders>
            <w:tcW w:w="1985" w:type="dxa"/>
            <w:vAlign w:val="top"/>
            <w:textDirection w:val="lrTb"/>
            <w:noWrap w:val="false"/>
          </w:tcPr>
          <w:p>
            <w:pPr>
              <w:pStyle w:val="1148"/>
              <w:jc w:val="center"/>
              <w:spacing w:before="40" w:after="40"/>
              <w:rPr>
                <w:sz w:val="20"/>
                <w:szCs w:val="20"/>
              </w:rPr>
            </w:pPr>
            <w:r>
              <w:rPr>
                <w:sz w:val="20"/>
                <w:szCs w:val="20"/>
              </w:rPr>
              <w:t xml:space="preserve">1 000 руб.</w:t>
            </w:r>
            <w:r>
              <w:rPr>
                <w:sz w:val="20"/>
                <w:szCs w:val="20"/>
              </w:rPr>
            </w:r>
            <w:r>
              <w:rPr>
                <w:sz w:val="20"/>
                <w:szCs w:val="20"/>
              </w:rPr>
            </w:r>
          </w:p>
        </w:tc>
        <w:tc>
          <w:tcPr>
            <w:tcBorders>
              <w:top w:val="none" w:color="000000" w:sz="4" w:space="0"/>
              <w:bottom w:val="single" w:color="000000" w:sz="4" w:space="0"/>
            </w:tcBorders>
            <w:tcW w:w="2976" w:type="dxa"/>
            <w:vAlign w:val="top"/>
            <w:textDirection w:val="lrTb"/>
            <w:noWrap w:val="false"/>
          </w:tcPr>
          <w:p>
            <w:pPr>
              <w:pStyle w:val="1148"/>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1148"/>
              <w:jc w:val="center"/>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148"/>
              <w:jc w:val="both"/>
              <w:spacing w:before="40" w:after="40"/>
              <w:rPr>
                <w:sz w:val="20"/>
                <w:szCs w:val="20"/>
              </w:rPr>
            </w:pPr>
            <w:r>
              <w:rPr>
                <w:sz w:val="20"/>
                <w:szCs w:val="20"/>
              </w:rPr>
              <w:t xml:space="preserve">- за период от 1 года до 3-х лет до даты получения запроса</w:t>
            </w:r>
            <w:r>
              <w:rPr>
                <w:sz w:val="20"/>
                <w:szCs w:val="20"/>
              </w:rPr>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1148"/>
              <w:jc w:val="center"/>
              <w:spacing w:before="40" w:after="40"/>
              <w:rPr>
                <w:sz w:val="20"/>
                <w:szCs w:val="20"/>
              </w:rPr>
            </w:pPr>
            <w:r>
              <w:rPr>
                <w:sz w:val="20"/>
                <w:szCs w:val="20"/>
              </w:rPr>
              <w:t xml:space="preserve">3 000 руб.</w:t>
            </w:r>
            <w:r>
              <w:rPr>
                <w:sz w:val="20"/>
                <w:szCs w:val="20"/>
              </w:rPr>
            </w:r>
            <w:r>
              <w:rPr>
                <w:sz w:val="20"/>
                <w:szCs w:val="20"/>
              </w:rPr>
            </w:r>
          </w:p>
        </w:tc>
        <w:tc>
          <w:tcPr>
            <w:tcBorders>
              <w:top w:val="single" w:color="000000" w:sz="4" w:space="0"/>
              <w:bottom w:val="single" w:color="000000" w:sz="4" w:space="0"/>
            </w:tcBorders>
            <w:tcW w:w="2976" w:type="dxa"/>
            <w:vAlign w:val="top"/>
            <w:textDirection w:val="lrTb"/>
            <w:noWrap w:val="false"/>
          </w:tcPr>
          <w:p>
            <w:pPr>
              <w:pStyle w:val="1148"/>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tcBorders>
            <w:tcW w:w="993" w:type="dxa"/>
            <w:vAlign w:val="top"/>
            <w:textDirection w:val="lrTb"/>
            <w:noWrap w:val="false"/>
          </w:tcPr>
          <w:p>
            <w:pPr>
              <w:pStyle w:val="1148"/>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tcBorders>
            <w:tcW w:w="3969" w:type="dxa"/>
            <w:vAlign w:val="top"/>
            <w:textDirection w:val="lrTb"/>
            <w:noWrap w:val="false"/>
          </w:tcPr>
          <w:p>
            <w:pPr>
              <w:pStyle w:val="1148"/>
              <w:jc w:val="both"/>
              <w:spacing w:before="40" w:after="40"/>
              <w:rPr>
                <w:sz w:val="20"/>
                <w:szCs w:val="20"/>
              </w:rPr>
            </w:pPr>
            <w:r>
              <w:rPr>
                <w:sz w:val="20"/>
                <w:szCs w:val="20"/>
              </w:rPr>
              <w:t xml:space="preserve">- за период более 3-х лет до даты получения запроса</w:t>
            </w:r>
            <w:r>
              <w:rPr>
                <w:sz w:val="20"/>
                <w:szCs w:val="20"/>
              </w:rPr>
            </w:r>
            <w:r>
              <w:rPr>
                <w:sz w:val="20"/>
                <w:szCs w:val="20"/>
              </w:rPr>
            </w:r>
          </w:p>
        </w:tc>
        <w:tc>
          <w:tcPr>
            <w:gridSpan w:val="2"/>
            <w:tcBorders>
              <w:top w:val="single" w:color="000000" w:sz="4" w:space="0"/>
            </w:tcBorders>
            <w:tcW w:w="1985" w:type="dxa"/>
            <w:vAlign w:val="top"/>
            <w:textDirection w:val="lrTb"/>
            <w:noWrap w:val="false"/>
          </w:tcPr>
          <w:p>
            <w:pPr>
              <w:pStyle w:val="1148"/>
              <w:jc w:val="center"/>
              <w:spacing w:before="40" w:after="40"/>
              <w:rPr>
                <w:sz w:val="20"/>
                <w:szCs w:val="20"/>
              </w:rPr>
            </w:pPr>
            <w:r>
              <w:rPr>
                <w:sz w:val="20"/>
                <w:szCs w:val="20"/>
              </w:rPr>
              <w:t xml:space="preserve">5 000 руб.</w:t>
            </w:r>
            <w:r>
              <w:rPr>
                <w:sz w:val="20"/>
                <w:szCs w:val="20"/>
              </w:rPr>
            </w:r>
            <w:r>
              <w:rPr>
                <w:sz w:val="20"/>
                <w:szCs w:val="20"/>
              </w:rPr>
            </w:r>
          </w:p>
        </w:tc>
        <w:tc>
          <w:tcPr>
            <w:tcBorders>
              <w:top w:val="single" w:color="000000" w:sz="4" w:space="0"/>
            </w:tcBorders>
            <w:tcW w:w="2976" w:type="dxa"/>
            <w:vAlign w:val="top"/>
            <w:textDirection w:val="lrTb"/>
            <w:noWrap w:val="false"/>
          </w:tcPr>
          <w:p>
            <w:pPr>
              <w:pStyle w:val="1148"/>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rPr>
                <w:rFonts w:eastAsia="Arial Unicode MS"/>
                <w:sz w:val="20"/>
                <w:szCs w:val="20"/>
              </w:rPr>
            </w:pPr>
            <w:r>
              <w:rPr>
                <w:sz w:val="20"/>
                <w:szCs w:val="20"/>
              </w:rPr>
              <w:t xml:space="preserve">14.8.</w:t>
            </w:r>
            <w:r>
              <w:rPr>
                <w:sz w:val="20"/>
                <w:szCs w:val="20"/>
              </w:rPr>
              <w:t xml:space="preserve">5</w:t>
            </w:r>
            <w:r>
              <w:rPr>
                <w:sz w:val="20"/>
                <w:szCs w:val="20"/>
              </w:rPr>
              <w:t xml:space="preserve">.</w:t>
            </w:r>
            <w:r>
              <w:rPr>
                <w:rFonts w:eastAsia="Arial Unicode MS"/>
                <w:sz w:val="20"/>
                <w:szCs w:val="20"/>
              </w:rPr>
            </w:r>
            <w:r>
              <w:rPr>
                <w:rFonts w:eastAsia="Arial Unicode MS"/>
                <w:sz w:val="20"/>
                <w:szCs w:val="20"/>
              </w:rPr>
            </w:r>
          </w:p>
        </w:tc>
        <w:tc>
          <w:tcPr>
            <w:tcW w:w="3969" w:type="dxa"/>
            <w:vAlign w:val="top"/>
            <w:textDirection w:val="lrTb"/>
            <w:noWrap w:val="false"/>
          </w:tcPr>
          <w:p>
            <w:pPr>
              <w:pStyle w:val="1148"/>
              <w:jc w:val="both"/>
              <w:spacing w:before="40" w:after="40"/>
              <w:rPr>
                <w:sz w:val="20"/>
                <w:szCs w:val="20"/>
              </w:rPr>
            </w:pPr>
            <w:r>
              <w:rPr>
                <w:sz w:val="20"/>
                <w:szCs w:val="20"/>
              </w:rPr>
              <w:t xml:space="preserve">Ответ на аудиторский запрос по счету депо Депонента</w:t>
            </w:r>
            <w:r>
              <w:rPr>
                <w:sz w:val="20"/>
                <w:szCs w:val="20"/>
              </w:rPr>
            </w:r>
            <w:r>
              <w:rPr>
                <w:sz w:val="20"/>
                <w:szCs w:val="20"/>
              </w:rPr>
            </w:r>
          </w:p>
        </w:tc>
        <w:tc>
          <w:tcPr>
            <w:gridSpan w:val="2"/>
            <w:tcW w:w="1985" w:type="dxa"/>
            <w:vAlign w:val="top"/>
            <w:textDirection w:val="lrTb"/>
            <w:noWrap w:val="false"/>
          </w:tcPr>
          <w:p>
            <w:pPr>
              <w:pStyle w:val="1148"/>
              <w:jc w:val="center"/>
              <w:spacing w:before="40" w:after="40"/>
              <w:rPr>
                <w:sz w:val="20"/>
                <w:szCs w:val="20"/>
              </w:rPr>
            </w:pPr>
            <w:r>
              <w:rPr>
                <w:sz w:val="20"/>
                <w:szCs w:val="20"/>
              </w:rPr>
              <w:t xml:space="preserve">3 000 руб.</w:t>
            </w:r>
            <w:r>
              <w:rPr>
                <w:sz w:val="20"/>
                <w:szCs w:val="20"/>
              </w:rPr>
            </w:r>
            <w:r>
              <w:rPr>
                <w:sz w:val="20"/>
                <w:szCs w:val="20"/>
              </w:rPr>
            </w:r>
          </w:p>
        </w:tc>
        <w:tc>
          <w:tcPr>
            <w:tcW w:w="2976" w:type="dxa"/>
            <w:vAlign w:val="top"/>
            <w:textDirection w:val="lrTb"/>
            <w:noWrap w:val="false"/>
          </w:tcPr>
          <w:p>
            <w:pPr>
              <w:pStyle w:val="114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8"/>
              <w:jc w:val="center"/>
              <w:spacing w:before="40" w:after="40"/>
              <w:rPr>
                <w:bCs/>
                <w:sz w:val="22"/>
                <w:szCs w:val="22"/>
              </w:rPr>
            </w:pPr>
            <w:r>
              <w:rPr>
                <w:bCs/>
                <w:sz w:val="22"/>
                <w:szCs w:val="22"/>
              </w:rPr>
              <w:t xml:space="preserve">14.8.6.</w:t>
            </w:r>
            <w:r>
              <w:rPr>
                <w:bCs/>
                <w:sz w:val="22"/>
                <w:szCs w:val="22"/>
              </w:rPr>
            </w:r>
            <w:r>
              <w:rPr>
                <w:bCs/>
                <w:sz w:val="22"/>
                <w:szCs w:val="22"/>
              </w:rPr>
            </w:r>
          </w:p>
        </w:tc>
        <w:tc>
          <w:tcPr>
            <w:tcW w:w="3969" w:type="dxa"/>
            <w:vAlign w:val="top"/>
            <w:textDirection w:val="lrTb"/>
            <w:noWrap w:val="false"/>
          </w:tcPr>
          <w:p>
            <w:pPr>
              <w:pStyle w:val="1148"/>
              <w:jc w:val="both"/>
              <w:spacing w:before="40" w:after="40"/>
              <w:rPr>
                <w:sz w:val="20"/>
                <w:szCs w:val="20"/>
              </w:rPr>
            </w:pPr>
            <w:r>
              <w:rPr>
                <w:sz w:val="20"/>
                <w:szCs w:val="20"/>
              </w:rPr>
              <w:t xml:space="preserve">Предоставление выписок, копий поручений, приложений, договоров и др. документов по запросу Депонента</w:t>
            </w:r>
            <w:r>
              <w:rPr>
                <w:sz w:val="20"/>
                <w:szCs w:val="20"/>
              </w:rPr>
            </w:r>
            <w:r>
              <w:rPr>
                <w:sz w:val="20"/>
                <w:szCs w:val="20"/>
              </w:rPr>
            </w:r>
          </w:p>
        </w:tc>
        <w:tc>
          <w:tcPr>
            <w:gridSpan w:val="2"/>
            <w:tcW w:w="1985" w:type="dxa"/>
            <w:vAlign w:val="top"/>
            <w:textDirection w:val="lrTb"/>
            <w:noWrap w:val="false"/>
          </w:tcPr>
          <w:p>
            <w:pPr>
              <w:pStyle w:val="1148"/>
              <w:jc w:val="center"/>
              <w:spacing w:before="40" w:after="40"/>
              <w:rPr>
                <w:sz w:val="20"/>
                <w:szCs w:val="20"/>
              </w:rPr>
            </w:pPr>
            <w:r>
              <w:rPr>
                <w:sz w:val="20"/>
                <w:szCs w:val="20"/>
              </w:rPr>
              <w:t xml:space="preserve">100 руб. за лист</w:t>
            </w:r>
            <w:r>
              <w:rPr>
                <w:sz w:val="20"/>
                <w:szCs w:val="20"/>
              </w:rPr>
            </w:r>
            <w:r>
              <w:rPr>
                <w:sz w:val="20"/>
                <w:szCs w:val="20"/>
              </w:rPr>
            </w:r>
          </w:p>
        </w:tc>
        <w:tc>
          <w:tcPr>
            <w:tcW w:w="2976" w:type="dxa"/>
            <w:vAlign w:val="top"/>
            <w:textDirection w:val="lrTb"/>
            <w:noWrap w:val="false"/>
          </w:tcPr>
          <w:p>
            <w:pPr>
              <w:pStyle w:val="1148"/>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bl>
    <w:p>
      <w:pPr>
        <w:pStyle w:val="1148"/>
        <w:rPr>
          <w:i/>
          <w:sz w:val="16"/>
          <w:szCs w:val="16"/>
        </w:rPr>
      </w:pPr>
      <w:r>
        <w:rPr>
          <w:i/>
          <w:sz w:val="16"/>
          <w:szCs w:val="16"/>
        </w:rPr>
        <w:t xml:space="preserve">*</w:t>
      </w:r>
      <w:r>
        <w:rPr>
          <w:i/>
          <w:sz w:val="16"/>
          <w:szCs w:val="16"/>
        </w:rPr>
        <w:t xml:space="preserve"> </w:t>
      </w:r>
      <w:r>
        <w:rPr>
          <w:i/>
          <w:sz w:val="16"/>
          <w:szCs w:val="16"/>
        </w:rPr>
        <w:t xml:space="preserve">*</w:t>
      </w:r>
      <w:r>
        <w:rPr>
          <w:i/>
          <w:sz w:val="16"/>
          <w:szCs w:val="16"/>
        </w:rPr>
        <w:t xml:space="preserve"> </w:t>
      </w:r>
      <w:r>
        <w:rPr>
          <w:i/>
          <w:sz w:val="16"/>
          <w:szCs w:val="16"/>
        </w:rPr>
        <w:t xml:space="preserve">Порядок</w:t>
      </w:r>
      <w:r>
        <w:rPr>
          <w:i/>
          <w:sz w:val="16"/>
          <w:szCs w:val="16"/>
        </w:rPr>
        <w:t xml:space="preserve"> </w:t>
      </w:r>
      <w:r>
        <w:rPr>
          <w:i/>
          <w:sz w:val="16"/>
          <w:szCs w:val="16"/>
        </w:rPr>
        <w:t xml:space="preserve">расчета</w:t>
      </w:r>
      <w:r>
        <w:rPr>
          <w:i/>
          <w:sz w:val="16"/>
          <w:szCs w:val="16"/>
        </w:rPr>
        <w:t xml:space="preserve"> </w:t>
      </w:r>
      <w:r>
        <w:rPr>
          <w:i/>
          <w:sz w:val="16"/>
          <w:szCs w:val="16"/>
        </w:rPr>
        <w:t xml:space="preserve">и</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комиссии</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на</w:t>
      </w:r>
      <w:r>
        <w:rPr>
          <w:i/>
          <w:sz w:val="16"/>
          <w:szCs w:val="16"/>
        </w:rPr>
        <w:t xml:space="preserve"> </w:t>
      </w:r>
      <w:r>
        <w:rPr>
          <w:i/>
          <w:sz w:val="16"/>
          <w:szCs w:val="16"/>
        </w:rPr>
        <w:t xml:space="preserve">основании</w:t>
      </w:r>
      <w:r>
        <w:rPr>
          <w:i/>
          <w:sz w:val="16"/>
          <w:szCs w:val="16"/>
        </w:rPr>
        <w:t xml:space="preserve"> </w:t>
      </w:r>
      <w:r>
        <w:rPr>
          <w:i/>
          <w:sz w:val="16"/>
          <w:szCs w:val="16"/>
        </w:rPr>
        <w:t xml:space="preserve">Условий</w:t>
      </w:r>
      <w:r>
        <w:rPr>
          <w:i/>
          <w:sz w:val="16"/>
          <w:szCs w:val="16"/>
        </w:rPr>
        <w:t xml:space="preserve"> </w:t>
      </w:r>
      <w:r>
        <w:rPr>
          <w:i/>
          <w:sz w:val="16"/>
          <w:szCs w:val="16"/>
        </w:rPr>
        <w:t xml:space="preserve">осуществления</w:t>
      </w:r>
      <w:r>
        <w:rPr>
          <w:i/>
          <w:sz w:val="16"/>
          <w:szCs w:val="16"/>
        </w:rPr>
        <w:t xml:space="preserve"> </w:t>
      </w:r>
      <w:r>
        <w:rPr>
          <w:i/>
          <w:sz w:val="16"/>
          <w:szCs w:val="16"/>
        </w:rPr>
        <w:t xml:space="preserve">депозитарной</w:t>
      </w:r>
      <w:r>
        <w:rPr>
          <w:i/>
          <w:sz w:val="16"/>
          <w:szCs w:val="16"/>
        </w:rPr>
        <w:t xml:space="preserve"> </w:t>
      </w:r>
      <w:r>
        <w:rPr>
          <w:i/>
          <w:sz w:val="16"/>
          <w:szCs w:val="16"/>
        </w:rPr>
        <w:t xml:space="preserve">деятельности.</w:t>
      </w:r>
      <w:r>
        <w:rPr>
          <w:i/>
          <w:sz w:val="16"/>
          <w:szCs w:val="16"/>
        </w:rPr>
      </w:r>
      <w:r>
        <w:rPr>
          <w:i/>
          <w:sz w:val="16"/>
          <w:szCs w:val="16"/>
        </w:rPr>
      </w:r>
    </w:p>
    <w:p>
      <w:pPr>
        <w:pStyle w:val="1148"/>
        <w:rPr>
          <w:i/>
          <w:sz w:val="16"/>
          <w:szCs w:val="16"/>
        </w:rPr>
      </w:pPr>
      <w:r>
        <w:rPr>
          <w:i/>
          <w:sz w:val="16"/>
          <w:szCs w:val="16"/>
        </w:rPr>
        <w:t xml:space="preserve">1 Средневзвешенная стоимость рассчитывается как сумма остатков ценных </w:t>
      </w:r>
      <w:r>
        <w:rPr>
          <w:i/>
          <w:sz w:val="16"/>
          <w:szCs w:val="16"/>
        </w:rPr>
        <w:t xml:space="preserve">бумаг по календарным дням месяца деленная на количество дней в соответствующем месяце. Стоимость остатка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i/>
          <w:sz w:val="16"/>
          <w:szCs w:val="16"/>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i/>
          <w:sz w:val="16"/>
          <w:szCs w:val="16"/>
        </w:rPr>
      </w:r>
      <w:r>
        <w:rPr>
          <w:i/>
          <w:sz w:val="16"/>
          <w:szCs w:val="16"/>
        </w:rPr>
      </w:r>
    </w:p>
    <w:p>
      <w:pPr>
        <w:pStyle w:val="1148"/>
        <w:rPr>
          <w:i/>
          <w:sz w:val="16"/>
          <w:szCs w:val="16"/>
        </w:rPr>
      </w:pPr>
      <w:r>
        <w:rPr>
          <w:i/>
          <w:sz w:val="16"/>
          <w:szCs w:val="16"/>
        </w:rPr>
      </w:r>
      <w:r>
        <w:rPr>
          <w:i/>
          <w:sz w:val="16"/>
          <w:szCs w:val="16"/>
        </w:rPr>
      </w:r>
      <w:r>
        <w:rPr>
          <w:i/>
          <w:sz w:val="16"/>
          <w:szCs w:val="16"/>
        </w:rPr>
      </w:r>
    </w:p>
    <w:p>
      <w:pPr>
        <w:pStyle w:val="1152"/>
        <w:rPr>
          <w:szCs w:val="22"/>
          <w:lang w:val="ru-RU"/>
        </w:rPr>
      </w:pPr>
      <w:r>
        <w:rPr>
          <w:szCs w:val="22"/>
          <w:lang w:val="ru-RU"/>
        </w:rPr>
        <w:t xml:space="preserve">15. Операции с монетами из драгоценных металлов</w:t>
      </w:r>
      <w:r>
        <w:rPr>
          <w:szCs w:val="22"/>
          <w:lang w:val="ru-RU"/>
        </w:rPr>
      </w:r>
      <w:r>
        <w:rPr>
          <w:szCs w:val="22"/>
          <w:lang w:val="ru-RU"/>
        </w:rPr>
      </w:r>
    </w:p>
    <w:tbl>
      <w:tblPr>
        <w:tblW w:w="9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59"/>
        <w:gridCol w:w="3827"/>
        <w:gridCol w:w="1985"/>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59" w:type="dxa"/>
            <w:vAlign w:val="center"/>
            <w:textDirection w:val="lrTb"/>
            <w:noWrap w:val="false"/>
          </w:tcPr>
          <w:p>
            <w:pPr>
              <w:pStyle w:val="1148"/>
              <w:ind w:right="-108"/>
              <w:jc w:val="center"/>
              <w:spacing w:before="40" w:after="40"/>
              <w:tabs>
                <w:tab w:val="center" w:pos="1260" w:leader="none"/>
                <w:tab w:val="right" w:pos="9355" w:leader="none"/>
              </w:tabs>
              <w:rPr>
                <w:b/>
                <w:sz w:val="20"/>
                <w:szCs w:val="20"/>
              </w:rPr>
            </w:pPr>
            <w:r>
              <w:rPr>
                <w:b/>
                <w:bCs/>
                <w:sz w:val="20"/>
                <w:szCs w:val="20"/>
              </w:rPr>
              <w:t xml:space="preserve">№ </w:t>
              <w:br w:type="textWrapping" w:clear="all"/>
              <w:t xml:space="preserve">п/п</w:t>
            </w:r>
            <w:r>
              <w:rPr>
                <w:b/>
                <w:sz w:val="20"/>
                <w:szCs w:val="20"/>
              </w:rPr>
            </w:r>
            <w:r>
              <w:rPr>
                <w:b/>
                <w:sz w:val="20"/>
                <w:szCs w:val="20"/>
              </w:rPr>
            </w:r>
          </w:p>
        </w:tc>
        <w:tc>
          <w:tcPr>
            <w:tcW w:w="3827" w:type="dxa"/>
            <w:vAlign w:val="center"/>
            <w:textDirection w:val="lrTb"/>
            <w:noWrap w:val="false"/>
          </w:tcPr>
          <w:p>
            <w:pPr>
              <w:pStyle w:val="1148"/>
              <w:ind w:firstLine="34"/>
              <w:jc w:val="center"/>
              <w:spacing w:before="40" w:after="40"/>
              <w:tabs>
                <w:tab w:val="center" w:pos="1260" w:leader="none"/>
                <w:tab w:val="right" w:pos="9355" w:leader="none"/>
              </w:tabs>
              <w:rPr>
                <w:b/>
                <w:sz w:val="20"/>
                <w:szCs w:val="20"/>
              </w:rPr>
            </w:pPr>
            <w:r>
              <w:rPr>
                <w:b/>
                <w:bCs/>
                <w:sz w:val="20"/>
                <w:szCs w:val="20"/>
              </w:rPr>
              <w:t xml:space="preserve">Наименование услуги</w:t>
            </w:r>
            <w:r>
              <w:rPr>
                <w:b/>
                <w:sz w:val="20"/>
                <w:szCs w:val="20"/>
              </w:rPr>
            </w:r>
            <w:r>
              <w:rPr>
                <w:b/>
                <w:sz w:val="20"/>
                <w:szCs w:val="20"/>
              </w:rPr>
            </w:r>
          </w:p>
        </w:tc>
        <w:tc>
          <w:tcPr>
            <w:tcW w:w="1985" w:type="dxa"/>
            <w:vAlign w:val="center"/>
            <w:textDirection w:val="lrTb"/>
            <w:noWrap w:val="false"/>
          </w:tcPr>
          <w:p>
            <w:pPr>
              <w:pStyle w:val="1148"/>
              <w:jc w:val="center"/>
              <w:spacing w:before="40" w:after="40"/>
              <w:tabs>
                <w:tab w:val="center" w:pos="1260" w:leader="none"/>
                <w:tab w:val="right" w:pos="9355" w:leader="none"/>
              </w:tabs>
              <w:rPr>
                <w:b/>
                <w:sz w:val="20"/>
                <w:szCs w:val="20"/>
              </w:rPr>
            </w:pPr>
            <w:r>
              <w:rPr>
                <w:b/>
                <w:bCs/>
                <w:sz w:val="20"/>
                <w:szCs w:val="20"/>
              </w:rPr>
              <w:t xml:space="preserve">Тариф</w:t>
            </w:r>
            <w:r>
              <w:rPr>
                <w:b/>
                <w:sz w:val="20"/>
                <w:szCs w:val="20"/>
              </w:rPr>
            </w:r>
            <w:r>
              <w:rPr>
                <w:b/>
                <w:sz w:val="20"/>
                <w:szCs w:val="20"/>
              </w:rPr>
            </w:r>
          </w:p>
        </w:tc>
        <w:tc>
          <w:tcPr>
            <w:tcW w:w="3118" w:type="dxa"/>
            <w:vAlign w:val="center"/>
            <w:textDirection w:val="lrTb"/>
            <w:noWrap w:val="false"/>
          </w:tcPr>
          <w:p>
            <w:pPr>
              <w:pStyle w:val="1148"/>
              <w:jc w:val="center"/>
              <w:spacing w:before="40" w:after="40"/>
              <w:tabs>
                <w:tab w:val="center" w:pos="1260" w:leader="none"/>
                <w:tab w:val="right" w:pos="9355" w:leader="none"/>
              </w:tabs>
              <w:rPr>
                <w:b/>
                <w:sz w:val="20"/>
                <w:szCs w:val="20"/>
              </w:rPr>
            </w:pPr>
            <w:r>
              <w:rPr>
                <w:b/>
                <w:bCs/>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59" w:type="dxa"/>
            <w:vAlign w:val="top"/>
            <w:textDirection w:val="lrTb"/>
            <w:noWrap w:val="false"/>
          </w:tcPr>
          <w:p>
            <w:pPr>
              <w:pStyle w:val="1148"/>
              <w:jc w:val="both"/>
              <w:spacing w:before="40"/>
              <w:tabs>
                <w:tab w:val="center" w:pos="1260" w:leader="none"/>
                <w:tab w:val="right" w:pos="9355" w:leader="none"/>
              </w:tabs>
              <w:rPr>
                <w:sz w:val="20"/>
                <w:szCs w:val="20"/>
              </w:rPr>
            </w:pPr>
            <w:r>
              <w:rPr>
                <w:sz w:val="20"/>
                <w:szCs w:val="20"/>
              </w:rPr>
              <w:t xml:space="preserve">15.1.</w:t>
            </w:r>
            <w:r>
              <w:rPr>
                <w:sz w:val="20"/>
                <w:szCs w:val="20"/>
              </w:rPr>
            </w:r>
            <w:r>
              <w:rPr>
                <w:sz w:val="20"/>
                <w:szCs w:val="20"/>
              </w:rPr>
            </w:r>
          </w:p>
        </w:tc>
        <w:tc>
          <w:tcPr>
            <w:tcBorders>
              <w:bottom w:val="single" w:color="000000" w:sz="4" w:space="0"/>
            </w:tcBorders>
            <w:tcW w:w="3827" w:type="dxa"/>
            <w:vAlign w:val="top"/>
            <w:textDirection w:val="lrTb"/>
            <w:noWrap w:val="false"/>
          </w:tcPr>
          <w:p>
            <w:pPr>
              <w:pStyle w:val="1148"/>
              <w:jc w:val="both"/>
              <w:spacing w:before="40"/>
              <w:tabs>
                <w:tab w:val="center" w:pos="1260" w:leader="none"/>
                <w:tab w:val="right" w:pos="9355" w:leader="none"/>
              </w:tabs>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r>
              <w:rPr>
                <w:sz w:val="20"/>
                <w:szCs w:val="20"/>
              </w:rPr>
            </w:r>
          </w:p>
          <w:p>
            <w:pPr>
              <w:pStyle w:val="1148"/>
              <w:ind w:firstLine="176"/>
              <w:tabs>
                <w:tab w:val="right" w:pos="9355" w:leader="none"/>
              </w:tabs>
              <w:rPr>
                <w:sz w:val="20"/>
                <w:szCs w:val="20"/>
              </w:rPr>
            </w:pPr>
            <w:r>
              <w:rPr>
                <w:sz w:val="20"/>
                <w:szCs w:val="20"/>
              </w:rPr>
              <w:t xml:space="preserve">Характеристика и количество монет:</w:t>
            </w:r>
            <w:r>
              <w:rPr>
                <w:sz w:val="20"/>
                <w:szCs w:val="20"/>
              </w:rPr>
            </w:r>
            <w:r>
              <w:rPr>
                <w:sz w:val="20"/>
                <w:szCs w:val="20"/>
              </w:rPr>
            </w:r>
          </w:p>
          <w:p>
            <w:pPr>
              <w:pStyle w:val="1148"/>
              <w:ind w:left="34"/>
              <w:tabs>
                <w:tab w:val="center" w:pos="34" w:leader="none"/>
                <w:tab w:val="right" w:pos="9355" w:leader="none"/>
              </w:tabs>
              <w:rPr>
                <w:sz w:val="20"/>
                <w:szCs w:val="20"/>
              </w:rPr>
            </w:pPr>
            <w:r>
              <w:rPr>
                <w:sz w:val="20"/>
                <w:szCs w:val="20"/>
              </w:rPr>
              <w:t xml:space="preserve">- золото, качество чеканки «анциркулейтед», 7,78 г</w:t>
            </w:r>
            <w:r>
              <w:rPr>
                <w:sz w:val="20"/>
                <w:szCs w:val="20"/>
              </w:rPr>
            </w:r>
            <w:r>
              <w:rPr>
                <w:sz w:val="20"/>
                <w:szCs w:val="20"/>
              </w:rPr>
            </w:r>
          </w:p>
          <w:p>
            <w:pPr>
              <w:pStyle w:val="1148"/>
              <w:ind w:left="317"/>
              <w:jc w:val="both"/>
              <w:tabs>
                <w:tab w:val="center" w:pos="317" w:leader="none"/>
                <w:tab w:val="center" w:pos="1260" w:leader="none"/>
                <w:tab w:val="right" w:pos="9355" w:leader="none"/>
              </w:tabs>
              <w:rPr>
                <w:sz w:val="20"/>
                <w:szCs w:val="20"/>
              </w:rPr>
            </w:pPr>
            <w:r>
              <w:rPr>
                <w:sz w:val="20"/>
                <w:szCs w:val="20"/>
              </w:rPr>
              <w:t xml:space="preserve">от 300 до 499 шт.</w:t>
            </w:r>
            <w:r>
              <w:rPr>
                <w:sz w:val="20"/>
                <w:szCs w:val="20"/>
              </w:rPr>
            </w:r>
            <w:r>
              <w:rPr>
                <w:sz w:val="20"/>
                <w:szCs w:val="20"/>
              </w:rPr>
            </w:r>
          </w:p>
          <w:p>
            <w:pPr>
              <w:pStyle w:val="1148"/>
              <w:ind w:left="317"/>
              <w:jc w:val="both"/>
              <w:tabs>
                <w:tab w:val="center" w:pos="317" w:leader="none"/>
                <w:tab w:val="center" w:pos="1260" w:leader="none"/>
                <w:tab w:val="right" w:pos="9355" w:leader="none"/>
              </w:tabs>
              <w:rPr>
                <w:sz w:val="20"/>
                <w:szCs w:val="20"/>
              </w:rPr>
            </w:pPr>
            <w:r>
              <w:rPr>
                <w:sz w:val="20"/>
                <w:szCs w:val="20"/>
              </w:rPr>
              <w:t xml:space="preserve">от 500 до 999 шт.</w:t>
            </w:r>
            <w:r>
              <w:rPr>
                <w:sz w:val="20"/>
                <w:szCs w:val="20"/>
              </w:rPr>
            </w:r>
            <w:r>
              <w:rPr>
                <w:sz w:val="20"/>
                <w:szCs w:val="20"/>
              </w:rPr>
            </w:r>
          </w:p>
          <w:p>
            <w:pPr>
              <w:pStyle w:val="1148"/>
              <w:ind w:left="317"/>
              <w:jc w:val="both"/>
              <w:tabs>
                <w:tab w:val="center" w:pos="317" w:leader="none"/>
                <w:tab w:val="center" w:pos="1260" w:leader="none"/>
                <w:tab w:val="right" w:pos="9355" w:leader="none"/>
              </w:tabs>
              <w:rPr>
                <w:sz w:val="20"/>
                <w:szCs w:val="20"/>
              </w:rPr>
            </w:pPr>
            <w:r>
              <w:rPr>
                <w:sz w:val="20"/>
                <w:szCs w:val="20"/>
              </w:rPr>
              <w:t xml:space="preserve">от 1000 до 1499 шт.</w:t>
            </w:r>
            <w:r>
              <w:rPr>
                <w:sz w:val="20"/>
                <w:szCs w:val="20"/>
              </w:rPr>
            </w:r>
            <w:r>
              <w:rPr>
                <w:sz w:val="20"/>
                <w:szCs w:val="20"/>
              </w:rPr>
            </w:r>
          </w:p>
          <w:p>
            <w:pPr>
              <w:pStyle w:val="1148"/>
              <w:ind w:left="317"/>
              <w:jc w:val="both"/>
              <w:tabs>
                <w:tab w:val="center" w:pos="317" w:leader="none"/>
                <w:tab w:val="center" w:pos="1260" w:leader="none"/>
                <w:tab w:val="right" w:pos="9355" w:leader="none"/>
              </w:tabs>
              <w:rPr>
                <w:sz w:val="20"/>
                <w:szCs w:val="20"/>
              </w:rPr>
            </w:pPr>
            <w:r>
              <w:rPr>
                <w:sz w:val="20"/>
                <w:szCs w:val="20"/>
              </w:rPr>
              <w:t xml:space="preserve">от 1500 и более шт.</w:t>
            </w:r>
            <w:r>
              <w:rPr>
                <w:sz w:val="20"/>
                <w:szCs w:val="20"/>
              </w:rPr>
            </w:r>
            <w:r>
              <w:rPr>
                <w:sz w:val="20"/>
                <w:szCs w:val="20"/>
              </w:rPr>
            </w:r>
          </w:p>
          <w:p>
            <w:pPr>
              <w:pStyle w:val="1148"/>
              <w:tabs>
                <w:tab w:val="center" w:pos="34" w:leader="none"/>
                <w:tab w:val="right" w:pos="9355" w:leader="none"/>
              </w:tabs>
              <w:rPr>
                <w:sz w:val="20"/>
                <w:szCs w:val="20"/>
              </w:rPr>
            </w:pPr>
            <w:r>
              <w:rPr>
                <w:sz w:val="20"/>
                <w:szCs w:val="20"/>
              </w:rPr>
              <w:t xml:space="preserve">- серебро, качество чеканки «анциркулейтед», 31,1 г</w:t>
            </w:r>
            <w:r>
              <w:rPr>
                <w:sz w:val="20"/>
                <w:szCs w:val="20"/>
              </w:rPr>
            </w:r>
            <w:r>
              <w:rPr>
                <w:sz w:val="20"/>
                <w:szCs w:val="20"/>
              </w:rPr>
            </w:r>
          </w:p>
          <w:p>
            <w:pPr>
              <w:pStyle w:val="1148"/>
              <w:ind w:left="34" w:firstLine="283"/>
              <w:jc w:val="both"/>
              <w:tabs>
                <w:tab w:val="center" w:pos="317" w:leader="none"/>
                <w:tab w:val="center" w:pos="1260" w:leader="none"/>
                <w:tab w:val="right" w:pos="9355" w:leader="none"/>
              </w:tabs>
              <w:rPr>
                <w:sz w:val="20"/>
                <w:szCs w:val="20"/>
              </w:rPr>
            </w:pPr>
            <w:r>
              <w:rPr>
                <w:sz w:val="20"/>
                <w:szCs w:val="20"/>
              </w:rPr>
              <w:t xml:space="preserve">от 500 и более шт.</w:t>
            </w:r>
            <w:r>
              <w:rPr>
                <w:sz w:val="20"/>
                <w:szCs w:val="20"/>
              </w:rPr>
            </w:r>
            <w:r>
              <w:rPr>
                <w:sz w:val="20"/>
                <w:szCs w:val="20"/>
              </w:rPr>
            </w:r>
          </w:p>
        </w:tc>
        <w:tc>
          <w:tcPr>
            <w:tcBorders>
              <w:bottom w:val="single" w:color="000000" w:sz="4" w:space="0"/>
            </w:tcBorders>
            <w:tcW w:w="1985" w:type="dxa"/>
            <w:vAlign w:val="top"/>
            <w:textDirection w:val="lrTb"/>
            <w:noWrap w:val="false"/>
          </w:tcPr>
          <w:p>
            <w:pPr>
              <w:pStyle w:val="1148"/>
              <w:ind w:firstLine="34"/>
              <w:jc w:val="center"/>
              <w:spacing w:before="40"/>
              <w:tabs>
                <w:tab w:val="center" w:pos="1260" w:leader="none"/>
                <w:tab w:val="right" w:pos="9355" w:leader="none"/>
              </w:tabs>
              <w:rPr>
                <w:sz w:val="20"/>
                <w:szCs w:val="20"/>
              </w:rPr>
            </w:pPr>
            <w:r>
              <w:rPr>
                <w:sz w:val="20"/>
                <w:szCs w:val="20"/>
              </w:rPr>
            </w:r>
            <w:r>
              <w:rPr>
                <w:sz w:val="20"/>
                <w:szCs w:val="20"/>
              </w:rPr>
            </w:r>
            <w:r>
              <w:rPr>
                <w:sz w:val="20"/>
                <w:szCs w:val="20"/>
              </w:rPr>
            </w:r>
          </w:p>
          <w:p>
            <w:pPr>
              <w:pStyle w:val="1148"/>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48"/>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48"/>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48"/>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48"/>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48"/>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48"/>
              <w:ind w:firstLine="34"/>
              <w:jc w:val="center"/>
              <w:tabs>
                <w:tab w:val="center" w:pos="1260" w:leader="none"/>
                <w:tab w:val="right" w:pos="9355" w:leader="none"/>
              </w:tabs>
              <w:rPr>
                <w:sz w:val="20"/>
                <w:szCs w:val="20"/>
              </w:rPr>
            </w:pPr>
            <w:r>
              <w:rPr>
                <w:sz w:val="20"/>
                <w:szCs w:val="20"/>
              </w:rPr>
              <w:t xml:space="preserve">30</w:t>
            </w:r>
            <w:r>
              <w:rPr>
                <w:sz w:val="20"/>
                <w:szCs w:val="20"/>
              </w:rPr>
              <w:t xml:space="preserve">5</w:t>
            </w:r>
            <w:r>
              <w:rPr>
                <w:sz w:val="20"/>
                <w:szCs w:val="20"/>
              </w:rPr>
              <w:t xml:space="preserve"> руб./шт.</w:t>
            </w:r>
            <w:r>
              <w:rPr>
                <w:sz w:val="20"/>
                <w:szCs w:val="20"/>
              </w:rPr>
            </w:r>
            <w:r>
              <w:rPr>
                <w:sz w:val="20"/>
                <w:szCs w:val="20"/>
              </w:rPr>
            </w:r>
          </w:p>
          <w:p>
            <w:pPr>
              <w:pStyle w:val="1148"/>
              <w:ind w:firstLine="34"/>
              <w:jc w:val="center"/>
              <w:tabs>
                <w:tab w:val="center" w:pos="1260" w:leader="none"/>
                <w:tab w:val="right" w:pos="9355" w:leader="none"/>
              </w:tabs>
              <w:rPr>
                <w:sz w:val="20"/>
                <w:szCs w:val="20"/>
              </w:rPr>
            </w:pPr>
            <w:r>
              <w:rPr>
                <w:sz w:val="20"/>
                <w:szCs w:val="20"/>
              </w:rPr>
              <w:t xml:space="preserve">285</w:t>
            </w:r>
            <w:r>
              <w:rPr>
                <w:sz w:val="20"/>
                <w:szCs w:val="20"/>
              </w:rPr>
              <w:t xml:space="preserve"> руб./шт.</w:t>
            </w:r>
            <w:r>
              <w:rPr>
                <w:sz w:val="20"/>
                <w:szCs w:val="20"/>
              </w:rPr>
            </w:r>
            <w:r>
              <w:rPr>
                <w:sz w:val="20"/>
                <w:szCs w:val="20"/>
              </w:rPr>
            </w:r>
          </w:p>
          <w:p>
            <w:pPr>
              <w:pStyle w:val="1148"/>
              <w:ind w:firstLine="34"/>
              <w:jc w:val="center"/>
              <w:tabs>
                <w:tab w:val="center" w:pos="1260" w:leader="none"/>
                <w:tab w:val="right" w:pos="9355" w:leader="none"/>
              </w:tabs>
              <w:rPr>
                <w:sz w:val="20"/>
                <w:szCs w:val="20"/>
              </w:rPr>
            </w:pPr>
            <w:r>
              <w:rPr>
                <w:sz w:val="20"/>
                <w:szCs w:val="20"/>
              </w:rPr>
              <w:t xml:space="preserve">265</w:t>
            </w:r>
            <w:r>
              <w:rPr>
                <w:sz w:val="20"/>
                <w:szCs w:val="20"/>
              </w:rPr>
              <w:t xml:space="preserve"> руб./шт.</w:t>
            </w:r>
            <w:r>
              <w:rPr>
                <w:sz w:val="20"/>
                <w:szCs w:val="20"/>
              </w:rPr>
            </w:r>
            <w:r>
              <w:rPr>
                <w:sz w:val="20"/>
                <w:szCs w:val="20"/>
              </w:rPr>
            </w:r>
          </w:p>
          <w:p>
            <w:pPr>
              <w:pStyle w:val="1148"/>
              <w:ind w:firstLine="34"/>
              <w:jc w:val="center"/>
              <w:tabs>
                <w:tab w:val="center" w:pos="1260" w:leader="none"/>
                <w:tab w:val="right" w:pos="9355" w:leader="none"/>
              </w:tabs>
              <w:rPr>
                <w:sz w:val="20"/>
                <w:szCs w:val="20"/>
              </w:rPr>
            </w:pPr>
            <w:r>
              <w:rPr>
                <w:sz w:val="20"/>
                <w:szCs w:val="20"/>
              </w:rPr>
              <w:t xml:space="preserve">245</w:t>
            </w:r>
            <w:r>
              <w:rPr>
                <w:sz w:val="20"/>
                <w:szCs w:val="20"/>
              </w:rPr>
              <w:t xml:space="preserve"> руб./шт.</w:t>
            </w:r>
            <w:r>
              <w:rPr>
                <w:sz w:val="20"/>
                <w:szCs w:val="20"/>
              </w:rPr>
            </w:r>
            <w:r>
              <w:rPr>
                <w:sz w:val="20"/>
                <w:szCs w:val="20"/>
              </w:rPr>
            </w:r>
          </w:p>
          <w:p>
            <w:pPr>
              <w:pStyle w:val="1148"/>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48"/>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48"/>
              <w:ind w:firstLine="34"/>
              <w:jc w:val="center"/>
              <w:tabs>
                <w:tab w:val="center" w:pos="1260" w:leader="none"/>
                <w:tab w:val="right" w:pos="9355" w:leader="none"/>
              </w:tabs>
              <w:rPr>
                <w:sz w:val="20"/>
                <w:szCs w:val="20"/>
              </w:rPr>
            </w:pPr>
            <w:r>
              <w:rPr>
                <w:sz w:val="20"/>
                <w:szCs w:val="20"/>
              </w:rPr>
              <w:t xml:space="preserve">155</w:t>
            </w:r>
            <w:r>
              <w:rPr>
                <w:sz w:val="20"/>
                <w:szCs w:val="20"/>
              </w:rPr>
              <w:t xml:space="preserve"> руб./шт.</w:t>
            </w:r>
            <w:r>
              <w:rPr>
                <w:sz w:val="20"/>
                <w:szCs w:val="20"/>
              </w:rPr>
            </w:r>
            <w:r>
              <w:rPr>
                <w:sz w:val="20"/>
                <w:szCs w:val="20"/>
              </w:rPr>
            </w:r>
          </w:p>
        </w:tc>
        <w:tc>
          <w:tcPr>
            <w:tcBorders>
              <w:bottom w:val="single" w:color="000000" w:sz="4" w:space="0"/>
            </w:tcBorders>
            <w:tcW w:w="3118" w:type="dxa"/>
            <w:vAlign w:val="top"/>
            <w:textDirection w:val="lrTb"/>
            <w:noWrap w:val="false"/>
          </w:tcPr>
          <w:p>
            <w:pPr>
              <w:pStyle w:val="1148"/>
              <w:jc w:val="both"/>
              <w:spacing w:before="40"/>
              <w:tabs>
                <w:tab w:val="center" w:pos="1260" w:leader="none"/>
                <w:tab w:val="right" w:pos="9355" w:leader="none"/>
              </w:tabs>
              <w:rPr>
                <w:sz w:val="20"/>
                <w:szCs w:val="20"/>
              </w:rPr>
            </w:pPr>
            <w:r>
              <w:rPr>
                <w:sz w:val="20"/>
                <w:szCs w:val="20"/>
              </w:rPr>
              <w:t xml:space="preserve">Комиссия включает НДС</w:t>
            </w:r>
            <w:r>
              <w:rPr>
                <w:sz w:val="20"/>
                <w:szCs w:val="20"/>
              </w:rPr>
            </w:r>
            <w:r>
              <w:rPr>
                <w:sz w:val="20"/>
                <w:szCs w:val="20"/>
              </w:rPr>
            </w:r>
          </w:p>
        </w:tc>
      </w:tr>
    </w:tbl>
    <w:p>
      <w:pPr>
        <w:pStyle w:val="1152"/>
        <w:rPr>
          <w:lang w:val="ru-RU"/>
        </w:rPr>
      </w:pPr>
      <w:r>
        <w:t xml:space="preserve">16. Операции с драгоценными металлами</w:t>
      </w:r>
      <w:r>
        <w:rPr>
          <w:lang w:val="ru-RU"/>
        </w:rPr>
      </w:r>
      <w:r>
        <w:rPr>
          <w:lang w:val="ru-RU"/>
        </w:rPr>
      </w:r>
    </w:p>
    <w:p>
      <w:pPr>
        <w:pStyle w:val="1148"/>
        <w:rPr>
          <w:lang w:eastAsia="en-US"/>
        </w:rPr>
      </w:pPr>
      <w:r>
        <w:rPr>
          <w:lang w:eastAsia="en-US"/>
        </w:rPr>
      </w:r>
      <w:r>
        <w:rPr>
          <w:lang w:eastAsia="en-US"/>
        </w:rPr>
      </w:r>
      <w:r>
        <w:rPr>
          <w:lang w:eastAsia="en-US"/>
        </w:rPr>
      </w:r>
    </w:p>
    <w:tbl>
      <w:tblPr>
        <w:tblW w:w="992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827"/>
        <w:gridCol w:w="3827"/>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993" w:type="dxa"/>
            <w:vAlign w:val="center"/>
            <w:vMerge w:val="restart"/>
            <w:textDirection w:val="lrTb"/>
            <w:noWrap w:val="false"/>
          </w:tcPr>
          <w:p>
            <w:pPr>
              <w:pStyle w:val="1148"/>
              <w:jc w:val="center"/>
              <w:rPr>
                <w:b/>
                <w:sz w:val="20"/>
                <w:szCs w:val="20"/>
              </w:rPr>
            </w:pPr>
            <w:r>
              <w:rPr>
                <w:b/>
                <w:sz w:val="20"/>
                <w:szCs w:val="20"/>
              </w:rPr>
              <w:t xml:space="preserve">№</w:t>
            </w:r>
            <w:r>
              <w:rPr>
                <w:b/>
                <w:sz w:val="20"/>
                <w:szCs w:val="20"/>
              </w:rPr>
            </w:r>
            <w:r>
              <w:rPr>
                <w:b/>
                <w:sz w:val="20"/>
                <w:szCs w:val="20"/>
              </w:rPr>
            </w:r>
          </w:p>
          <w:p>
            <w:pPr>
              <w:pStyle w:val="1148"/>
              <w:jc w:val="center"/>
              <w:rPr>
                <w:b/>
                <w:sz w:val="20"/>
                <w:szCs w:val="20"/>
              </w:rPr>
            </w:pPr>
            <w:r>
              <w:rPr>
                <w:b/>
                <w:sz w:val="20"/>
                <w:szCs w:val="20"/>
              </w:rPr>
              <w:t xml:space="preserve">п/п</w:t>
            </w:r>
            <w:r>
              <w:rPr>
                <w:b/>
                <w:sz w:val="20"/>
                <w:szCs w:val="20"/>
              </w:rPr>
            </w:r>
            <w:r>
              <w:rPr>
                <w:b/>
                <w:sz w:val="20"/>
                <w:szCs w:val="20"/>
              </w:rPr>
            </w:r>
          </w:p>
        </w:tc>
        <w:tc>
          <w:tcPr>
            <w:tcW w:w="3827" w:type="dxa"/>
            <w:vAlign w:val="center"/>
            <w:vMerge w:val="restart"/>
            <w:textDirection w:val="lrTb"/>
            <w:noWrap w:val="false"/>
          </w:tcPr>
          <w:p>
            <w:pPr>
              <w:pStyle w:val="1148"/>
              <w:jc w:val="center"/>
              <w:rPr>
                <w:b/>
                <w:sz w:val="20"/>
                <w:szCs w:val="20"/>
              </w:rPr>
            </w:pPr>
            <w:r>
              <w:rPr>
                <w:b/>
                <w:sz w:val="20"/>
                <w:szCs w:val="20"/>
              </w:rPr>
              <w:t xml:space="preserve">Наименование услуги</w:t>
            </w:r>
            <w:r>
              <w:rPr>
                <w:b/>
                <w:sz w:val="20"/>
                <w:szCs w:val="20"/>
              </w:rPr>
            </w:r>
            <w:r>
              <w:rPr>
                <w:b/>
                <w:sz w:val="20"/>
                <w:szCs w:val="20"/>
              </w:rPr>
            </w:r>
          </w:p>
        </w:tc>
        <w:tc>
          <w:tcPr>
            <w:tcW w:w="3827" w:type="dxa"/>
            <w:vAlign w:val="center"/>
            <w:textDirection w:val="lrTb"/>
            <w:noWrap w:val="false"/>
          </w:tcPr>
          <w:p>
            <w:pPr>
              <w:pStyle w:val="1148"/>
              <w:jc w:val="center"/>
              <w:rPr>
                <w:b/>
                <w:sz w:val="20"/>
                <w:szCs w:val="20"/>
              </w:rPr>
            </w:pPr>
            <w:r>
              <w:rPr>
                <w:b/>
                <w:sz w:val="20"/>
                <w:szCs w:val="20"/>
              </w:rPr>
              <w:t xml:space="preserve">Тариф</w:t>
            </w:r>
            <w:r>
              <w:rPr>
                <w:b/>
                <w:sz w:val="20"/>
                <w:szCs w:val="20"/>
              </w:rPr>
            </w:r>
            <w:r>
              <w:rPr>
                <w:b/>
                <w:sz w:val="20"/>
                <w:szCs w:val="20"/>
              </w:rPr>
            </w:r>
          </w:p>
        </w:tc>
        <w:tc>
          <w:tcPr>
            <w:tcW w:w="1276" w:type="dxa"/>
            <w:vAlign w:val="center"/>
            <w:vMerge w:val="restart"/>
            <w:textDirection w:val="lrTb"/>
            <w:noWrap w:val="false"/>
          </w:tcPr>
          <w:p>
            <w:pPr>
              <w:pStyle w:val="1148"/>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center"/>
            <w:vMerge w:val="continue"/>
            <w:textDirection w:val="lrTb"/>
            <w:noWrap w:val="false"/>
          </w:tcPr>
          <w:p>
            <w:pPr>
              <w:pStyle w:val="1148"/>
              <w:jc w:val="center"/>
              <w:rPr>
                <w:b/>
                <w:sz w:val="20"/>
                <w:szCs w:val="20"/>
              </w:rPr>
            </w:pPr>
            <w:r>
              <w:rPr>
                <w:b/>
                <w:sz w:val="20"/>
                <w:szCs w:val="20"/>
              </w:rPr>
            </w:r>
            <w:r>
              <w:rPr>
                <w:b/>
                <w:sz w:val="20"/>
                <w:szCs w:val="20"/>
              </w:rPr>
            </w:r>
            <w:r>
              <w:rPr>
                <w:b/>
                <w:sz w:val="20"/>
                <w:szCs w:val="20"/>
              </w:rPr>
            </w:r>
          </w:p>
        </w:tc>
        <w:tc>
          <w:tcPr>
            <w:tcW w:w="3827" w:type="dxa"/>
            <w:vAlign w:val="center"/>
            <w:vMerge w:val="continue"/>
            <w:textDirection w:val="lrTb"/>
            <w:noWrap w:val="false"/>
          </w:tcPr>
          <w:p>
            <w:pPr>
              <w:pStyle w:val="1148"/>
              <w:jc w:val="center"/>
              <w:rPr>
                <w:b/>
                <w:sz w:val="20"/>
                <w:szCs w:val="20"/>
              </w:rPr>
            </w:pPr>
            <w:r>
              <w:rPr>
                <w:b/>
                <w:sz w:val="20"/>
                <w:szCs w:val="20"/>
              </w:rPr>
            </w:r>
            <w:r>
              <w:rPr>
                <w:b/>
                <w:sz w:val="20"/>
                <w:szCs w:val="20"/>
              </w:rPr>
            </w:r>
            <w:r>
              <w:rPr>
                <w:b/>
                <w:sz w:val="20"/>
                <w:szCs w:val="20"/>
              </w:rPr>
            </w:r>
          </w:p>
        </w:tc>
        <w:tc>
          <w:tcPr>
            <w:tcW w:w="3827" w:type="dxa"/>
            <w:vAlign w:val="center"/>
            <w:textDirection w:val="lrTb"/>
            <w:noWrap w:val="false"/>
          </w:tcPr>
          <w:p>
            <w:pPr>
              <w:pStyle w:val="1148"/>
              <w:jc w:val="center"/>
              <w:rPr>
                <w:b/>
                <w:sz w:val="20"/>
                <w:szCs w:val="20"/>
              </w:rPr>
            </w:pPr>
            <w:r>
              <w:rPr>
                <w:b/>
                <w:bCs/>
                <w:iCs/>
                <w:sz w:val="20"/>
                <w:szCs w:val="20"/>
              </w:rPr>
              <w:t xml:space="preserve">В российских рублях</w:t>
            </w:r>
            <w:r>
              <w:rPr>
                <w:b/>
                <w:sz w:val="20"/>
                <w:szCs w:val="20"/>
              </w:rPr>
            </w:r>
            <w:r>
              <w:rPr>
                <w:b/>
                <w:sz w:val="20"/>
                <w:szCs w:val="20"/>
              </w:rPr>
            </w:r>
          </w:p>
        </w:tc>
        <w:tc>
          <w:tcPr>
            <w:tcW w:w="1276" w:type="dxa"/>
            <w:vAlign w:val="center"/>
            <w:vMerge w:val="continue"/>
            <w:textDirection w:val="lrTb"/>
            <w:noWrap w:val="false"/>
          </w:tcPr>
          <w:p>
            <w:pPr>
              <w:pStyle w:val="1148"/>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93"/>
              <w:jc w:val="center"/>
              <w:spacing w:before="40" w:after="4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16.1</w:t>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c>
          <w:tcPr>
            <w:gridSpan w:val="3"/>
            <w:tcW w:w="8930" w:type="dxa"/>
            <w:vAlign w:val="top"/>
            <w:textDirection w:val="lrTb"/>
            <w:noWrap w:val="false"/>
          </w:tcPr>
          <w:p>
            <w:pPr>
              <w:pStyle w:val="1193"/>
              <w:spacing w:before="40" w:after="4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Ведение банковского счета в драгоценных металлах</w:t>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93"/>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Открытие 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93"/>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Закрытие 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16.1.3.</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93"/>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Ежемесячное обслуживание 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16.1.4.</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93"/>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выписки по банковскому счету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16.1.4.1.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bottom w:val="single" w:color="000000" w:sz="4" w:space="0"/>
            </w:tcBorders>
            <w:tcW w:w="3827" w:type="dxa"/>
            <w:vAlign w:val="top"/>
            <w:textDirection w:val="lrTb"/>
            <w:noWrap w:val="false"/>
          </w:tcPr>
          <w:p>
            <w:pPr>
              <w:pStyle w:val="1193"/>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дубликата выписки по банковскому счету в драгоценных металлах по запросу клиента</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bottom w:val="single" w:color="000000" w:sz="4" w:space="0"/>
            </w:tcBorders>
            <w:tcW w:w="3827"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30 руб. за лист</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bottom w:val="single" w:color="000000" w:sz="4" w:space="0"/>
            </w:tcBorders>
            <w:tcW w:w="1276"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4"/>
        </w:trPr>
        <w:tc>
          <w:tcPr>
            <w:tcBorders>
              <w:bottom w:val="none" w:color="000000" w:sz="4" w:space="0"/>
            </w:tcBorders>
            <w:tcW w:w="993"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16.1.5</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bottom w:val="none" w:color="000000" w:sz="4" w:space="0"/>
            </w:tcBorders>
            <w:tcW w:w="3827" w:type="dxa"/>
            <w:vAlign w:val="top"/>
            <w:textDirection w:val="lrTb"/>
            <w:noWrap w:val="false"/>
          </w:tcPr>
          <w:p>
            <w:pPr>
              <w:pStyle w:val="1193"/>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справки по банковскому счету в драгоценных металлах по запросу клиента</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bottom w:val="none" w:color="000000" w:sz="4" w:space="0"/>
            </w:tcBorders>
            <w:tcW w:w="3827"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30 руб. за лист</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bottom w:val="none" w:color="000000" w:sz="4" w:space="0"/>
            </w:tcBorders>
            <w:tcW w:w="1276"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193"/>
        <w:jc w:val="center"/>
        <w:spacing w:before="40" w:after="40"/>
        <w:tabs>
          <w:tab w:val="left" w:pos="284" w:leader="none"/>
          <w:tab w:val="left" w:pos="993" w:leader="none"/>
        </w:tabs>
        <w:rPr>
          <w:rFonts w:ascii="Times New Roman" w:hAnsi="Times New Roman" w:cs="Times New Roman"/>
          <w:bCs w:val="0"/>
          <w:i w:val="0"/>
          <w:iCs w:val="0"/>
          <w:smallCaps w:val="0"/>
          <w:sz w:val="20"/>
          <w:szCs w:val="20"/>
        </w:rPr>
        <w:sectPr>
          <w:footnotePr/>
          <w:endnotePr/>
          <w:type w:val="continuous"/>
          <w:pgSz w:w="11906" w:h="16838" w:orient="portrait"/>
          <w:pgMar w:top="426" w:right="720" w:bottom="568" w:left="1287" w:header="709" w:footer="709" w:gutter="0"/>
          <w:cols w:num="1" w:sep="0" w:space="708" w:equalWidth="1"/>
          <w:docGrid w:linePitch="360"/>
          <w:titlePg/>
        </w:sectPr>
      </w:pP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bl>
      <w:tblPr>
        <w:tblW w:w="9923"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827"/>
        <w:gridCol w:w="1984"/>
        <w:gridCol w:w="1843"/>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93"/>
              <w:jc w:val="center"/>
              <w:spacing w:before="120" w:after="12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16.2.</w:t>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c>
          <w:tcPr>
            <w:gridSpan w:val="4"/>
            <w:tcW w:w="8930" w:type="dxa"/>
            <w:vAlign w:val="top"/>
            <w:textDirection w:val="lrTb"/>
            <w:noWrap w:val="false"/>
          </w:tcPr>
          <w:p>
            <w:pPr>
              <w:pStyle w:val="1193"/>
              <w:jc w:val="both"/>
              <w:spacing w:before="120" w:after="12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Операции по банковским счетам в драгоценных металлах</w:t>
            </w:r>
            <w:r>
              <w:rPr>
                <w:rStyle w:val="1180"/>
                <w:i/>
                <w:iCs/>
                <w:smallCaps/>
                <w:sz w:val="20"/>
                <w:szCs w:val="20"/>
              </w:rPr>
              <w:footnoteReference w:id="10"/>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93"/>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Прием слитков драгоценных металлов для зачисления на банковский счет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93"/>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Золото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93"/>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w:t>
            </w: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93"/>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Серебро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w:t>
            </w: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Выдача слитков драгоценных металлов со списанием с 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Золото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0,2 % от стоимости </w:t>
            </w:r>
            <w:r>
              <w:rPr>
                <w:rFonts w:ascii="Times New Roman" w:hAnsi="Times New Roman" w:cs="Times New Roman"/>
                <w:b w:val="0"/>
                <w:bCs w:val="0"/>
                <w:i w:val="0"/>
                <w:iCs w:val="0"/>
                <w:smallCaps w:val="0"/>
                <w:sz w:val="20"/>
                <w:szCs w:val="20"/>
                <w:lang w:val="en-US"/>
              </w:rPr>
              <w:t xml:space="preserve">                </w:t>
            </w:r>
            <w:r>
              <w:rPr>
                <w:rFonts w:ascii="Times New Roman" w:hAnsi="Times New Roman" w:cs="Times New Roman"/>
                <w:b w:val="0"/>
                <w:bCs w:val="0"/>
                <w:i w:val="0"/>
                <w:iCs w:val="0"/>
                <w:smallCaps w:val="0"/>
                <w:sz w:val="20"/>
                <w:szCs w:val="20"/>
              </w:rPr>
              <w:t xml:space="preserve">драгоценного металла</w:t>
            </w:r>
            <w:r>
              <w:rPr>
                <w:rStyle w:val="1180"/>
                <w:rFonts w:ascii="Times New Roman" w:hAnsi="Times New Roman" w:cs="Times New Roman"/>
                <w:i/>
                <w:iCs/>
                <w:smallCaps/>
                <w:sz w:val="20"/>
                <w:szCs w:val="20"/>
              </w:rPr>
              <w:footnoteReference w:id="11"/>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w:t>
            </w: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right w:val="single" w:color="000000" w:sz="4" w:space="0"/>
            </w:tcBorders>
            <w:tcW w:w="1984" w:type="dxa"/>
            <w:vAlign w:val="top"/>
            <w:textDirection w:val="lrTb"/>
            <w:noWrap w:val="false"/>
          </w:tcPr>
          <w:tbl>
            <w:tblPr>
              <w:tblW w:w="1798"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239"/>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93"/>
                    <w:ind w:right="-10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Весовая номенклатура (грамм)</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93"/>
                    <w:spacing w:before="20"/>
                    <w:tabs>
                      <w:tab w:val="left" w:pos="58"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0"/>
                      <w:szCs w:val="20"/>
                      <w:lang w:val="en-US"/>
                    </w:rPr>
                  </w:pPr>
                  <w:r>
                    <w:rPr>
                      <w:rFonts w:ascii="Times New Roman" w:hAnsi="Times New Roman" w:cs="Times New Roman"/>
                      <w:b w:val="0"/>
                      <w:bCs w:val="0"/>
                      <w:i w:val="0"/>
                      <w:iCs w:val="0"/>
                      <w:smallCaps w:val="0"/>
                      <w:sz w:val="20"/>
                      <w:szCs w:val="20"/>
                    </w:rPr>
                    <w:t xml:space="preserve">50</w:t>
                  </w:r>
                  <w:r>
                    <w:rPr>
                      <w:rFonts w:ascii="Times New Roman" w:hAnsi="Times New Roman" w:cs="Times New Roman"/>
                      <w:b w:val="0"/>
                      <w:bCs w:val="0"/>
                      <w:i w:val="0"/>
                      <w:iCs w:val="0"/>
                      <w:smallCaps w:val="0"/>
                      <w:sz w:val="20"/>
                      <w:szCs w:val="20"/>
                      <w:lang w:val="en-US"/>
                    </w:rPr>
                  </w:r>
                  <w:r>
                    <w:rPr>
                      <w:rFonts w:ascii="Times New Roman" w:hAnsi="Times New Roman" w:cs="Times New Roman"/>
                      <w:b w:val="0"/>
                      <w:bCs w:val="0"/>
                      <w:i w:val="0"/>
                      <w:iCs w:val="0"/>
                      <w:smallCaps w:val="0"/>
                      <w:sz w:val="20"/>
                      <w:szCs w:val="20"/>
                      <w:lang w:val="en-US"/>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left w:val="single" w:color="000000" w:sz="4" w:space="0"/>
            </w:tcBorders>
            <w:tcW w:w="1843"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Тариф за слиток (руб.)</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650,00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700,00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750,00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1 500,00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9 000,00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Серебро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984"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843"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0,2 % от стоимости </w:t>
            </w:r>
            <w:r>
              <w:rPr>
                <w:rFonts w:ascii="Times New Roman" w:hAnsi="Times New Roman" w:cs="Times New Roman"/>
                <w:b w:val="0"/>
                <w:bCs w:val="0"/>
                <w:i w:val="0"/>
                <w:iCs w:val="0"/>
                <w:smallCaps w:val="0"/>
                <w:sz w:val="20"/>
                <w:szCs w:val="20"/>
                <w:lang w:val="en-US"/>
              </w:rPr>
              <w:t xml:space="preserve">              </w:t>
            </w:r>
            <w:r>
              <w:rPr>
                <w:rFonts w:ascii="Times New Roman" w:hAnsi="Times New Roman" w:cs="Times New Roman"/>
                <w:b w:val="0"/>
                <w:bCs w:val="0"/>
                <w:i w:val="0"/>
                <w:iCs w:val="0"/>
                <w:smallCaps w:val="0"/>
                <w:sz w:val="20"/>
                <w:szCs w:val="20"/>
              </w:rPr>
              <w:t xml:space="preserve">драгоценного металла</w:t>
            </w:r>
            <w:r>
              <w:rPr>
                <w:rStyle w:val="1180"/>
                <w:rFonts w:ascii="Times New Roman" w:hAnsi="Times New Roman" w:cs="Times New Roman"/>
                <w:i/>
                <w:iCs/>
                <w:smallCaps/>
                <w:sz w:val="20"/>
                <w:szCs w:val="20"/>
              </w:rPr>
              <w:footnoteReference w:id="12"/>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w:t>
            </w: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984" w:type="dxa"/>
            <w:vAlign w:val="top"/>
            <w:textDirection w:val="lrTb"/>
            <w:noWrap w:val="false"/>
          </w:tcPr>
          <w:tbl>
            <w:tblPr>
              <w:tblW w:w="1798"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239"/>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93"/>
                    <w:ind w:right="-10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Весовая номенклатура (грамм)</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19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843" w:type="dxa"/>
            <w:vAlign w:val="top"/>
            <w:textDirection w:val="lrTb"/>
            <w:noWrap w:val="false"/>
          </w:tcPr>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Цена за слиток (руб.)</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2"/>
                <w:szCs w:val="20"/>
              </w:rPr>
            </w:pPr>
            <w:r>
              <w:rPr>
                <w:rFonts w:ascii="Times New Roman" w:hAnsi="Times New Roman" w:cs="Times New Roman"/>
                <w:b w:val="0"/>
                <w:bCs w:val="0"/>
                <w:i w:val="0"/>
                <w:iCs w:val="0"/>
                <w:smallCaps w:val="0"/>
                <w:sz w:val="22"/>
                <w:szCs w:val="20"/>
              </w:rPr>
            </w:r>
            <w:r>
              <w:rPr>
                <w:rFonts w:ascii="Times New Roman" w:hAnsi="Times New Roman" w:cs="Times New Roman"/>
                <w:b w:val="0"/>
                <w:bCs w:val="0"/>
                <w:i w:val="0"/>
                <w:iCs w:val="0"/>
                <w:smallCaps w:val="0"/>
                <w:sz w:val="22"/>
                <w:szCs w:val="20"/>
              </w:rPr>
            </w:r>
            <w:r>
              <w:rPr>
                <w:rFonts w:ascii="Times New Roman" w:hAnsi="Times New Roman" w:cs="Times New Roman"/>
                <w:b w:val="0"/>
                <w:bCs w:val="0"/>
                <w:i w:val="0"/>
                <w:iCs w:val="0"/>
                <w:smallCaps w:val="0"/>
                <w:sz w:val="22"/>
                <w:szCs w:val="20"/>
              </w:rPr>
            </w:r>
          </w:p>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2"/>
                <w:szCs w:val="20"/>
              </w:rPr>
            </w:pPr>
            <w:r>
              <w:rPr>
                <w:rFonts w:ascii="Times New Roman" w:hAnsi="Times New Roman" w:cs="Times New Roman"/>
                <w:b w:val="0"/>
                <w:bCs w:val="0"/>
                <w:i w:val="0"/>
                <w:iCs w:val="0"/>
                <w:smallCaps w:val="0"/>
                <w:sz w:val="22"/>
                <w:szCs w:val="20"/>
              </w:rPr>
              <w:t xml:space="preserve">1 100,00</w:t>
            </w:r>
            <w:r>
              <w:rPr>
                <w:rFonts w:ascii="Times New Roman" w:hAnsi="Times New Roman" w:cs="Times New Roman"/>
                <w:b w:val="0"/>
                <w:bCs w:val="0"/>
                <w:i w:val="0"/>
                <w:iCs w:val="0"/>
                <w:smallCaps w:val="0"/>
                <w:sz w:val="22"/>
                <w:szCs w:val="20"/>
              </w:rPr>
            </w:r>
            <w:r>
              <w:rPr>
                <w:rFonts w:ascii="Times New Roman" w:hAnsi="Times New Roman" w:cs="Times New Roman"/>
                <w:b w:val="0"/>
                <w:bCs w:val="0"/>
                <w:i w:val="0"/>
                <w:iCs w:val="0"/>
                <w:smallCaps w:val="0"/>
                <w:sz w:val="22"/>
                <w:szCs w:val="20"/>
              </w:rPr>
            </w:r>
          </w:p>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2"/>
                <w:szCs w:val="20"/>
              </w:rPr>
            </w:pPr>
            <w:r>
              <w:rPr>
                <w:rFonts w:ascii="Times New Roman" w:hAnsi="Times New Roman" w:cs="Times New Roman"/>
                <w:b w:val="0"/>
                <w:bCs w:val="0"/>
                <w:i w:val="0"/>
                <w:iCs w:val="0"/>
                <w:smallCaps w:val="0"/>
                <w:sz w:val="22"/>
                <w:szCs w:val="20"/>
              </w:rPr>
              <w:t xml:space="preserve">1 200,00</w:t>
            </w:r>
            <w:r>
              <w:rPr>
                <w:rFonts w:ascii="Times New Roman" w:hAnsi="Times New Roman" w:cs="Times New Roman"/>
                <w:b w:val="0"/>
                <w:bCs w:val="0"/>
                <w:i w:val="0"/>
                <w:iCs w:val="0"/>
                <w:smallCaps w:val="0"/>
                <w:sz w:val="22"/>
                <w:szCs w:val="20"/>
              </w:rPr>
            </w:r>
            <w:r>
              <w:rPr>
                <w:rFonts w:ascii="Times New Roman" w:hAnsi="Times New Roman" w:cs="Times New Roman"/>
                <w:b w:val="0"/>
                <w:bCs w:val="0"/>
                <w:i w:val="0"/>
                <w:iCs w:val="0"/>
                <w:smallCaps w:val="0"/>
                <w:sz w:val="22"/>
                <w:szCs w:val="20"/>
              </w:rPr>
            </w:r>
          </w:p>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2"/>
                <w:szCs w:val="20"/>
              </w:rPr>
            </w:pPr>
            <w:r>
              <w:rPr>
                <w:rFonts w:ascii="Times New Roman" w:hAnsi="Times New Roman" w:cs="Times New Roman"/>
                <w:b w:val="0"/>
                <w:bCs w:val="0"/>
                <w:i w:val="0"/>
                <w:iCs w:val="0"/>
                <w:smallCaps w:val="0"/>
                <w:sz w:val="22"/>
                <w:szCs w:val="20"/>
              </w:rPr>
              <w:t xml:space="preserve">1 900,00</w:t>
            </w:r>
            <w:r>
              <w:rPr>
                <w:rFonts w:ascii="Times New Roman" w:hAnsi="Times New Roman" w:cs="Times New Roman"/>
                <w:b w:val="0"/>
                <w:bCs w:val="0"/>
                <w:i w:val="0"/>
                <w:iCs w:val="0"/>
                <w:smallCaps w:val="0"/>
                <w:sz w:val="22"/>
                <w:szCs w:val="20"/>
              </w:rPr>
            </w:r>
            <w:r>
              <w:rPr>
                <w:rFonts w:ascii="Times New Roman" w:hAnsi="Times New Roman" w:cs="Times New Roman"/>
                <w:b w:val="0"/>
                <w:bCs w:val="0"/>
                <w:i w:val="0"/>
                <w:iCs w:val="0"/>
                <w:smallCaps w:val="0"/>
                <w:sz w:val="22"/>
                <w:szCs w:val="20"/>
              </w:rPr>
            </w:r>
          </w:p>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2"/>
                <w:szCs w:val="20"/>
              </w:rPr>
            </w:pPr>
            <w:r>
              <w:rPr>
                <w:rFonts w:ascii="Times New Roman" w:hAnsi="Times New Roman" w:cs="Times New Roman"/>
                <w:b w:val="0"/>
                <w:bCs w:val="0"/>
                <w:i w:val="0"/>
                <w:iCs w:val="0"/>
                <w:smallCaps w:val="0"/>
                <w:sz w:val="22"/>
                <w:szCs w:val="20"/>
              </w:rPr>
              <w:t xml:space="preserve">2 300,00</w:t>
            </w:r>
            <w:r>
              <w:rPr>
                <w:rFonts w:ascii="Times New Roman" w:hAnsi="Times New Roman" w:cs="Times New Roman"/>
                <w:b w:val="0"/>
                <w:bCs w:val="0"/>
                <w:i w:val="0"/>
                <w:iCs w:val="0"/>
                <w:smallCaps w:val="0"/>
                <w:sz w:val="22"/>
                <w:szCs w:val="20"/>
              </w:rPr>
            </w:r>
            <w:r>
              <w:rPr>
                <w:rFonts w:ascii="Times New Roman" w:hAnsi="Times New Roman" w:cs="Times New Roman"/>
                <w:b w:val="0"/>
                <w:bCs w:val="0"/>
                <w:i w:val="0"/>
                <w:iCs w:val="0"/>
                <w:smallCaps w:val="0"/>
                <w:sz w:val="22"/>
                <w:szCs w:val="20"/>
              </w:rPr>
            </w:r>
          </w:p>
          <w:p>
            <w:pPr>
              <w:pStyle w:val="119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0"/>
              </w:rPr>
              <w:t xml:space="preserve">2 500,00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9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148"/>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p>
      <w:pPr>
        <w:pStyle w:val="1148"/>
        <w:rPr>
          <w:lang w:val="en-US" w:eastAsia="en-US"/>
        </w:rPr>
      </w:pPr>
      <w:r>
        <w:rPr>
          <w:lang w:val="en-US" w:eastAsia="en-US"/>
        </w:rPr>
      </w:r>
      <w:r>
        <w:rPr>
          <w:lang w:val="en-US" w:eastAsia="en-US"/>
        </w:rPr>
      </w:r>
      <w:r>
        <w:rPr>
          <w:lang w:val="en-US" w:eastAsia="en-US"/>
        </w:rPr>
      </w:r>
    </w:p>
    <w:p>
      <w:pPr>
        <w:pStyle w:val="1152"/>
        <w:ind w:left="567"/>
      </w:pPr>
      <w:r>
        <w:rPr>
          <w:lang w:val="ru-RU"/>
        </w:rPr>
        <w:t xml:space="preserve">1</w:t>
      </w:r>
      <w:r>
        <w:t xml:space="preserve">7. Обслуживание с использованием Торговой системы</w:t>
      </w:r>
      <w:r>
        <w:t xml:space="preserve"> РСХБ</w:t>
      </w:r>
      <w:r>
        <w:rPr>
          <w:lang w:val="ru-RU"/>
        </w:rPr>
        <w:t xml:space="preserve"> </w:t>
      </w:r>
      <w:r>
        <w:t xml:space="preserve">-</w:t>
      </w:r>
      <w:r>
        <w:rPr>
          <w:lang w:val="ru-RU"/>
        </w:rPr>
        <w:t xml:space="preserve"> </w:t>
      </w:r>
      <w:r>
        <w:t xml:space="preserve">Дилинг АО «Россельхозбанк», Торговой системы РСХБ</w:t>
      </w:r>
      <w:r>
        <w:rPr>
          <w:lang w:val="ru-RU"/>
        </w:rPr>
        <w:t xml:space="preserve"> </w:t>
      </w:r>
      <w:r>
        <w:t xml:space="preserve">-</w:t>
      </w:r>
      <w:r>
        <w:rPr>
          <w:lang w:val="ru-RU"/>
        </w:rPr>
        <w:t xml:space="preserve"> </w:t>
      </w:r>
      <w:r>
        <w:t xml:space="preserve">Дилинг 2.0</w:t>
      </w:r>
      <w:r/>
    </w:p>
    <w:p>
      <w:pPr>
        <w:pStyle w:val="1148"/>
        <w:rPr>
          <w:lang w:val="en-US" w:eastAsia="en-US"/>
        </w:rPr>
      </w:pPr>
      <w:r>
        <w:rPr>
          <w:lang w:val="en-US" w:eastAsia="en-US"/>
        </w:rPr>
      </w:r>
      <w:r>
        <w:rPr>
          <w:lang w:val="en-US" w:eastAsia="en-US"/>
        </w:rPr>
      </w:r>
      <w:r>
        <w:rPr>
          <w:lang w:val="en-US" w:eastAsia="en-US"/>
        </w:rPr>
      </w:r>
    </w:p>
    <w:tbl>
      <w:tblPr>
        <w:tblW w:w="10064"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349"/>
        <w:gridCol w:w="3338"/>
        <w:gridCol w:w="1787"/>
        <w:gridCol w:w="3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1349" w:type="dxa"/>
            <w:vAlign w:val="center"/>
            <w:textDirection w:val="lrTb"/>
            <w:noWrap w:val="false"/>
          </w:tcPr>
          <w:p>
            <w:pPr>
              <w:pStyle w:val="1148"/>
              <w:rPr>
                <w:b/>
                <w:bCs/>
                <w:lang w:eastAsia="en-US"/>
              </w:rPr>
            </w:pPr>
            <w:r>
              <w:rPr>
                <w:b/>
                <w:bCs/>
                <w:lang w:eastAsia="en-US"/>
              </w:rPr>
              <w:t xml:space="preserve">№  </w:t>
              <w:br w:type="textWrapping" w:clear="all"/>
              <w:t xml:space="preserve"> п/п</w:t>
            </w:r>
            <w:r>
              <w:rPr>
                <w:b/>
                <w:bCs/>
                <w:lang w:eastAsia="en-US"/>
              </w:rPr>
            </w:r>
            <w:r>
              <w:rPr>
                <w:b/>
                <w:bCs/>
                <w:lang w:eastAsia="en-US"/>
              </w:rPr>
            </w:r>
          </w:p>
        </w:tc>
        <w:tc>
          <w:tcPr>
            <w:tcW w:w="3338" w:type="dxa"/>
            <w:vAlign w:val="center"/>
            <w:textDirection w:val="lrTb"/>
            <w:noWrap w:val="false"/>
          </w:tcPr>
          <w:p>
            <w:pPr>
              <w:pStyle w:val="1148"/>
              <w:rPr>
                <w:b/>
                <w:bCs/>
                <w:lang w:eastAsia="en-US"/>
              </w:rPr>
            </w:pPr>
            <w:r>
              <w:rPr>
                <w:b/>
                <w:bCs/>
                <w:lang w:eastAsia="en-US"/>
              </w:rPr>
              <w:t xml:space="preserve">Наименование услуги</w:t>
            </w:r>
            <w:r>
              <w:rPr>
                <w:b/>
                <w:bCs/>
                <w:lang w:eastAsia="en-US"/>
              </w:rPr>
            </w:r>
            <w:r>
              <w:rPr>
                <w:b/>
                <w:bCs/>
                <w:lang w:eastAsia="en-US"/>
              </w:rPr>
            </w:r>
          </w:p>
        </w:tc>
        <w:tc>
          <w:tcPr>
            <w:tcW w:w="1787" w:type="dxa"/>
            <w:vAlign w:val="center"/>
            <w:textDirection w:val="lrTb"/>
            <w:noWrap w:val="false"/>
          </w:tcPr>
          <w:p>
            <w:pPr>
              <w:pStyle w:val="1148"/>
              <w:rPr>
                <w:b/>
                <w:bCs/>
                <w:lang w:eastAsia="en-US"/>
              </w:rPr>
            </w:pPr>
            <w:r>
              <w:rPr>
                <w:b/>
                <w:bCs/>
                <w:lang w:eastAsia="en-US"/>
              </w:rPr>
              <w:t xml:space="preserve">Тариф</w:t>
            </w:r>
            <w:r>
              <w:rPr>
                <w:b/>
                <w:bCs/>
                <w:lang w:eastAsia="en-US"/>
              </w:rPr>
            </w:r>
            <w:r>
              <w:rPr>
                <w:b/>
                <w:bCs/>
                <w:lang w:eastAsia="en-US"/>
              </w:rPr>
            </w:r>
          </w:p>
        </w:tc>
        <w:tc>
          <w:tcPr>
            <w:tcW w:w="3590" w:type="dxa"/>
            <w:vAlign w:val="center"/>
            <w:textDirection w:val="lrTb"/>
            <w:noWrap w:val="false"/>
          </w:tcPr>
          <w:p>
            <w:pPr>
              <w:pStyle w:val="1148"/>
              <w:rPr>
                <w:b/>
                <w:bCs/>
                <w:lang w:eastAsia="en-US"/>
              </w:rPr>
            </w:pPr>
            <w:r>
              <w:rPr>
                <w:b/>
                <w:bCs/>
                <w:lang w:eastAsia="en-US"/>
              </w:rPr>
              <w:t xml:space="preserve">Примечание</w:t>
            </w:r>
            <w:r>
              <w:rPr>
                <w:b/>
                <w:bCs/>
                <w:lang w:eastAsia="en-US"/>
              </w:rPr>
            </w:r>
            <w:r>
              <w:rPr>
                <w:b/>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48"/>
              <w:rPr>
                <w:sz w:val="20"/>
                <w:szCs w:val="20"/>
                <w:lang w:eastAsia="en-US"/>
              </w:rPr>
            </w:pPr>
            <w:r>
              <w:rPr>
                <w:sz w:val="20"/>
                <w:szCs w:val="20"/>
                <w:lang w:eastAsia="en-US"/>
              </w:rPr>
              <w:t xml:space="preserve">17.1. </w:t>
            </w:r>
            <w:r>
              <w:rPr>
                <w:sz w:val="20"/>
                <w:szCs w:val="20"/>
                <w:lang w:eastAsia="en-US"/>
              </w:rPr>
            </w:r>
            <w:r>
              <w:rPr>
                <w:sz w:val="20"/>
                <w:szCs w:val="20"/>
                <w:lang w:eastAsia="en-US"/>
              </w:rPr>
            </w:r>
          </w:p>
        </w:tc>
        <w:tc>
          <w:tcPr>
            <w:gridSpan w:val="3"/>
            <w:tcW w:w="8715" w:type="dxa"/>
            <w:vAlign w:val="top"/>
            <w:textDirection w:val="lrTb"/>
            <w:noWrap w:val="false"/>
          </w:tcPr>
          <w:p>
            <w:pPr>
              <w:pStyle w:val="1148"/>
              <w:rPr>
                <w:sz w:val="20"/>
                <w:szCs w:val="20"/>
                <w:lang w:eastAsia="en-US"/>
              </w:rPr>
            </w:pPr>
            <w:r>
              <w:rPr>
                <w:sz w:val="20"/>
                <w:szCs w:val="20"/>
                <w:lang w:eastAsia="en-US"/>
              </w:rPr>
              <w:t xml:space="preserve">Обслуживание с использованием Торговой системы</w:t>
            </w:r>
            <w:r>
              <w:rPr>
                <w:sz w:val="20"/>
                <w:szCs w:val="20"/>
                <w:lang w:eastAsia="en-US"/>
              </w:rPr>
              <w:t xml:space="preserve"> </w:t>
            </w:r>
            <w:r>
              <w:rPr>
                <w:sz w:val="20"/>
                <w:szCs w:val="20"/>
                <w:lang w:eastAsia="en-US"/>
              </w:rPr>
              <w:t xml:space="preserve">РСХБ-Дилинг</w:t>
              <w:br w:type="textWrapping" w:clear="all"/>
              <w:t xml:space="preserve"> АО «Россельхозбанк»</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48"/>
              <w:rPr>
                <w:sz w:val="20"/>
                <w:szCs w:val="20"/>
                <w:lang w:eastAsia="en-US"/>
              </w:rPr>
            </w:pPr>
            <w:r>
              <w:rPr>
                <w:sz w:val="20"/>
                <w:szCs w:val="20"/>
                <w:lang w:eastAsia="en-US"/>
              </w:rPr>
              <w:t xml:space="preserve">17.1.1. </w:t>
            </w:r>
            <w:r>
              <w:rPr>
                <w:sz w:val="20"/>
                <w:szCs w:val="20"/>
                <w:lang w:eastAsia="en-US"/>
              </w:rPr>
            </w:r>
            <w:r>
              <w:rPr>
                <w:sz w:val="20"/>
                <w:szCs w:val="20"/>
                <w:lang w:eastAsia="en-US"/>
              </w:rPr>
            </w:r>
          </w:p>
        </w:tc>
        <w:tc>
          <w:tcPr>
            <w:tcW w:w="3338" w:type="dxa"/>
            <w:vAlign w:val="top"/>
            <w:textDirection w:val="lrTb"/>
            <w:noWrap w:val="false"/>
          </w:tcPr>
          <w:p>
            <w:pPr>
              <w:pStyle w:val="1148"/>
              <w:rPr>
                <w:sz w:val="20"/>
                <w:szCs w:val="20"/>
                <w:lang w:eastAsia="en-US"/>
              </w:rPr>
            </w:pPr>
            <w:r>
              <w:rPr>
                <w:sz w:val="20"/>
                <w:szCs w:val="20"/>
                <w:lang w:eastAsia="en-US"/>
              </w:rPr>
              <w:t xml:space="preserve">Сопровождение Торговой системы РСХБ-Дилинг</w:t>
              <w:br w:type="textWrapping" w:clear="all"/>
              <w:t xml:space="preserve"> АО «Россельхозбанк» </w:t>
            </w:r>
            <w:r>
              <w:rPr>
                <w:sz w:val="20"/>
                <w:szCs w:val="20"/>
                <w:lang w:eastAsia="en-US"/>
              </w:rPr>
            </w:r>
            <w:r>
              <w:rPr>
                <w:sz w:val="20"/>
                <w:szCs w:val="20"/>
                <w:lang w:eastAsia="en-US"/>
              </w:rPr>
            </w:r>
          </w:p>
        </w:tc>
        <w:tc>
          <w:tcPr>
            <w:tcW w:w="1787" w:type="dxa"/>
            <w:vAlign w:val="top"/>
            <w:textDirection w:val="lrTb"/>
            <w:noWrap w:val="false"/>
          </w:tcPr>
          <w:p>
            <w:pPr>
              <w:pStyle w:val="1148"/>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48"/>
              <w:rPr>
                <w:bCs/>
                <w:sz w:val="20"/>
                <w:szCs w:val="20"/>
                <w:lang w:eastAsia="en-US"/>
              </w:rPr>
            </w:pPr>
            <w:r>
              <w:rPr>
                <w:bCs/>
                <w:sz w:val="20"/>
                <w:szCs w:val="20"/>
                <w:lang w:eastAsia="en-US"/>
              </w:rPr>
            </w: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48"/>
              <w:rPr>
                <w:sz w:val="20"/>
                <w:szCs w:val="20"/>
                <w:lang w:eastAsia="en-US"/>
              </w:rPr>
            </w:pPr>
            <w:r>
              <w:rPr>
                <w:sz w:val="20"/>
                <w:szCs w:val="20"/>
                <w:lang w:eastAsia="en-US"/>
              </w:rPr>
              <w:t xml:space="preserve">17.1.2.</w:t>
            </w:r>
            <w:r>
              <w:rPr>
                <w:sz w:val="20"/>
                <w:szCs w:val="20"/>
                <w:lang w:eastAsia="en-US"/>
              </w:rPr>
            </w:r>
            <w:r>
              <w:rPr>
                <w:sz w:val="20"/>
                <w:szCs w:val="20"/>
                <w:lang w:eastAsia="en-US"/>
              </w:rPr>
            </w:r>
          </w:p>
        </w:tc>
        <w:tc>
          <w:tcPr>
            <w:gridSpan w:val="3"/>
            <w:tcW w:w="8715" w:type="dxa"/>
            <w:vAlign w:val="top"/>
            <w:textDirection w:val="lrTb"/>
            <w:noWrap w:val="false"/>
          </w:tcPr>
          <w:p>
            <w:pPr>
              <w:pStyle w:val="1148"/>
              <w:rPr>
                <w:sz w:val="20"/>
                <w:szCs w:val="20"/>
                <w:lang w:eastAsia="en-US"/>
              </w:rPr>
            </w:pPr>
            <w:r>
              <w:rPr>
                <w:sz w:val="20"/>
                <w:szCs w:val="20"/>
                <w:lang w:eastAsia="en-US"/>
              </w:rPr>
              <w:t xml:space="preserve">Подключение к Торговой системе РСХБ-Дилинг АО «Россельхозбанк»</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48"/>
              <w:rPr>
                <w:sz w:val="20"/>
                <w:szCs w:val="20"/>
                <w:lang w:eastAsia="en-US"/>
              </w:rPr>
            </w:pPr>
            <w:r>
              <w:rPr>
                <w:sz w:val="20"/>
                <w:szCs w:val="20"/>
                <w:lang w:eastAsia="en-US"/>
              </w:rPr>
              <w:t xml:space="preserve">17.1.2.1.</w:t>
            </w:r>
            <w:r>
              <w:rPr>
                <w:sz w:val="20"/>
                <w:szCs w:val="20"/>
                <w:lang w:eastAsia="en-US"/>
              </w:rPr>
            </w:r>
            <w:r>
              <w:rPr>
                <w:sz w:val="20"/>
                <w:szCs w:val="20"/>
                <w:lang w:eastAsia="en-US"/>
              </w:rPr>
            </w:r>
          </w:p>
        </w:tc>
        <w:tc>
          <w:tcPr>
            <w:tcW w:w="3338" w:type="dxa"/>
            <w:vAlign w:val="top"/>
            <w:textDirection w:val="lrTb"/>
            <w:noWrap w:val="false"/>
          </w:tcPr>
          <w:p>
            <w:pPr>
              <w:pStyle w:val="1148"/>
              <w:rPr>
                <w:sz w:val="20"/>
                <w:szCs w:val="20"/>
                <w:lang w:eastAsia="en-US"/>
              </w:rPr>
            </w:pPr>
            <w:r>
              <w:rPr>
                <w:sz w:val="20"/>
                <w:szCs w:val="20"/>
                <w:lang w:eastAsia="en-US"/>
              </w:rPr>
              <w:t xml:space="preserve">Регистрация в Торговой системе РСХБ-Дилинг </w:t>
              <w:br w:type="textWrapping" w:clear="all"/>
              <w:t xml:space="preserve">АО «Россельхозбанк»</w:t>
            </w:r>
            <w:r>
              <w:rPr>
                <w:sz w:val="20"/>
                <w:szCs w:val="20"/>
                <w:lang w:eastAsia="en-US"/>
              </w:rPr>
            </w:r>
            <w:r>
              <w:rPr>
                <w:sz w:val="20"/>
                <w:szCs w:val="20"/>
                <w:lang w:eastAsia="en-US"/>
              </w:rPr>
            </w:r>
          </w:p>
        </w:tc>
        <w:tc>
          <w:tcPr>
            <w:tcW w:w="1787" w:type="dxa"/>
            <w:vAlign w:val="top"/>
            <w:textDirection w:val="lrTb"/>
            <w:noWrap w:val="false"/>
          </w:tcPr>
          <w:p>
            <w:pPr>
              <w:pStyle w:val="1148"/>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48"/>
              <w:rPr>
                <w:bCs/>
                <w:sz w:val="20"/>
                <w:szCs w:val="20"/>
                <w:lang w:eastAsia="en-US"/>
              </w:rPr>
            </w:pPr>
            <w:r>
              <w:rPr>
                <w:bCs/>
                <w:sz w:val="20"/>
                <w:szCs w:val="20"/>
                <w:lang w:eastAsia="en-US"/>
              </w:rPr>
            </w: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48"/>
              <w:rPr>
                <w:sz w:val="20"/>
                <w:szCs w:val="20"/>
                <w:lang w:eastAsia="en-US"/>
              </w:rPr>
            </w:pPr>
            <w:r>
              <w:rPr>
                <w:sz w:val="20"/>
                <w:szCs w:val="20"/>
                <w:lang w:eastAsia="en-US"/>
              </w:rPr>
              <w:t xml:space="preserve">17.1.2.2.</w:t>
            </w:r>
            <w:r>
              <w:rPr>
                <w:sz w:val="20"/>
                <w:szCs w:val="20"/>
                <w:lang w:eastAsia="en-US"/>
              </w:rPr>
            </w:r>
            <w:r>
              <w:rPr>
                <w:sz w:val="20"/>
                <w:szCs w:val="20"/>
                <w:lang w:eastAsia="en-US"/>
              </w:rPr>
            </w:r>
          </w:p>
        </w:tc>
        <w:tc>
          <w:tcPr>
            <w:tcW w:w="3338" w:type="dxa"/>
            <w:vAlign w:val="top"/>
            <w:textDirection w:val="lrTb"/>
            <w:noWrap w:val="false"/>
          </w:tcPr>
          <w:p>
            <w:pPr>
              <w:pStyle w:val="1148"/>
              <w:rPr>
                <w:sz w:val="20"/>
                <w:szCs w:val="20"/>
                <w:lang w:eastAsia="en-US"/>
              </w:rPr>
            </w:pPr>
            <w:r>
              <w:rPr>
                <w:sz w:val="20"/>
                <w:szCs w:val="20"/>
                <w:lang w:eastAsia="en-US"/>
              </w:rPr>
              <w:t xml:space="preserve">Подключение дополнительных счетов к Торговой системе РСХБ-Дилинг </w:t>
              <w:br w:type="textWrapping" w:clear="all"/>
              <w:t xml:space="preserve">АО «Россельхозбанк»</w:t>
            </w:r>
            <w:r>
              <w:rPr>
                <w:sz w:val="20"/>
                <w:szCs w:val="20"/>
                <w:lang w:eastAsia="en-US"/>
              </w:rPr>
            </w:r>
            <w:r>
              <w:rPr>
                <w:sz w:val="20"/>
                <w:szCs w:val="20"/>
                <w:lang w:eastAsia="en-US"/>
              </w:rPr>
            </w:r>
          </w:p>
        </w:tc>
        <w:tc>
          <w:tcPr>
            <w:tcW w:w="1787" w:type="dxa"/>
            <w:vAlign w:val="top"/>
            <w:textDirection w:val="lrTb"/>
            <w:noWrap w:val="false"/>
          </w:tcPr>
          <w:p>
            <w:pPr>
              <w:pStyle w:val="1148"/>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48"/>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48"/>
              <w:rPr>
                <w:sz w:val="20"/>
                <w:szCs w:val="20"/>
                <w:lang w:eastAsia="en-US"/>
              </w:rPr>
            </w:pPr>
            <w:r>
              <w:rPr>
                <w:sz w:val="20"/>
                <w:szCs w:val="20"/>
                <w:lang w:eastAsia="en-US"/>
              </w:rPr>
              <w:t xml:space="preserve">17.1.2.3.</w:t>
            </w:r>
            <w:r>
              <w:rPr>
                <w:sz w:val="20"/>
                <w:szCs w:val="20"/>
                <w:lang w:eastAsia="en-US"/>
              </w:rPr>
            </w:r>
            <w:r>
              <w:rPr>
                <w:sz w:val="20"/>
                <w:szCs w:val="20"/>
                <w:lang w:eastAsia="en-US"/>
              </w:rPr>
            </w:r>
          </w:p>
        </w:tc>
        <w:tc>
          <w:tcPr>
            <w:tcW w:w="3338" w:type="dxa"/>
            <w:vAlign w:val="top"/>
            <w:textDirection w:val="lrTb"/>
            <w:noWrap w:val="false"/>
          </w:tcPr>
          <w:p>
            <w:pPr>
              <w:pStyle w:val="1148"/>
              <w:rPr>
                <w:sz w:val="20"/>
                <w:szCs w:val="20"/>
                <w:lang w:eastAsia="en-US"/>
              </w:rPr>
            </w:pPr>
            <w:r>
              <w:rPr>
                <w:sz w:val="20"/>
                <w:szCs w:val="20"/>
                <w:lang w:eastAsia="en-US"/>
              </w:rPr>
              <w:t xml:space="preserve">Смена логина</w:t>
            </w:r>
            <w:r>
              <w:rPr>
                <w:sz w:val="20"/>
                <w:szCs w:val="20"/>
                <w:lang w:eastAsia="en-US"/>
              </w:rPr>
              <w:footnoteReference w:id="13"/>
            </w:r>
            <w:r>
              <w:rPr>
                <w:sz w:val="20"/>
                <w:szCs w:val="20"/>
                <w:lang w:eastAsia="en-US"/>
              </w:rPr>
              <w:t xml:space="preserve"> и/или пароля для доступа к Торговой системе РСХБ-Дилинг АО «Россельхозбанк»</w:t>
            </w:r>
            <w:r>
              <w:rPr>
                <w:sz w:val="20"/>
                <w:szCs w:val="20"/>
                <w:lang w:eastAsia="en-US"/>
              </w:rPr>
            </w:r>
            <w:r>
              <w:rPr>
                <w:sz w:val="20"/>
                <w:szCs w:val="20"/>
                <w:lang w:eastAsia="en-US"/>
              </w:rPr>
            </w:r>
          </w:p>
        </w:tc>
        <w:tc>
          <w:tcPr>
            <w:tcW w:w="1787" w:type="dxa"/>
            <w:vAlign w:val="top"/>
            <w:textDirection w:val="lrTb"/>
            <w:noWrap w:val="false"/>
          </w:tcPr>
          <w:p>
            <w:pPr>
              <w:pStyle w:val="1148"/>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48"/>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48"/>
              <w:rPr>
                <w:sz w:val="20"/>
                <w:szCs w:val="20"/>
                <w:lang w:eastAsia="en-US"/>
              </w:rPr>
            </w:pPr>
            <w:r>
              <w:rPr>
                <w:sz w:val="20"/>
                <w:szCs w:val="20"/>
                <w:lang w:eastAsia="en-US"/>
              </w:rPr>
              <w:t xml:space="preserve">17.1.2.4.</w:t>
            </w:r>
            <w:r>
              <w:rPr>
                <w:sz w:val="20"/>
                <w:szCs w:val="20"/>
                <w:lang w:eastAsia="en-US"/>
              </w:rPr>
            </w:r>
            <w:r>
              <w:rPr>
                <w:sz w:val="20"/>
                <w:szCs w:val="20"/>
                <w:lang w:eastAsia="en-US"/>
              </w:rPr>
            </w:r>
          </w:p>
        </w:tc>
        <w:tc>
          <w:tcPr>
            <w:tcW w:w="3338" w:type="dxa"/>
            <w:vAlign w:val="top"/>
            <w:textDirection w:val="lrTb"/>
            <w:noWrap w:val="false"/>
          </w:tcPr>
          <w:p>
            <w:pPr>
              <w:pStyle w:val="1148"/>
              <w:rPr>
                <w:sz w:val="20"/>
                <w:szCs w:val="20"/>
                <w:lang w:eastAsia="en-US"/>
              </w:rPr>
            </w:pPr>
            <w:r>
              <w:rPr>
                <w:sz w:val="20"/>
                <w:szCs w:val="20"/>
                <w:lang w:eastAsia="en-US"/>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sz w:val="20"/>
                <w:szCs w:val="20"/>
                <w:lang w:eastAsia="en-US"/>
              </w:rPr>
            </w:r>
            <w:r>
              <w:rPr>
                <w:sz w:val="20"/>
                <w:szCs w:val="20"/>
                <w:lang w:eastAsia="en-US"/>
              </w:rPr>
            </w:r>
          </w:p>
        </w:tc>
        <w:tc>
          <w:tcPr>
            <w:tcW w:w="1787" w:type="dxa"/>
            <w:vAlign w:val="top"/>
            <w:textDirection w:val="lrTb"/>
            <w:noWrap w:val="false"/>
          </w:tcPr>
          <w:p>
            <w:pPr>
              <w:pStyle w:val="1148"/>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48"/>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48"/>
              <w:rPr>
                <w:sz w:val="20"/>
                <w:szCs w:val="20"/>
                <w:lang w:eastAsia="en-US"/>
              </w:rPr>
            </w:pPr>
            <w:r>
              <w:rPr>
                <w:sz w:val="20"/>
                <w:szCs w:val="20"/>
                <w:lang w:eastAsia="en-US"/>
              </w:rPr>
              <w:t xml:space="preserve">17.1.2.5.</w:t>
            </w:r>
            <w:r>
              <w:rPr>
                <w:sz w:val="20"/>
                <w:szCs w:val="20"/>
                <w:lang w:eastAsia="en-US"/>
              </w:rPr>
            </w:r>
            <w:r>
              <w:rPr>
                <w:sz w:val="20"/>
                <w:szCs w:val="20"/>
                <w:lang w:eastAsia="en-US"/>
              </w:rPr>
            </w:r>
          </w:p>
        </w:tc>
        <w:tc>
          <w:tcPr>
            <w:tcW w:w="3338" w:type="dxa"/>
            <w:vAlign w:val="top"/>
            <w:textDirection w:val="lrTb"/>
            <w:noWrap w:val="false"/>
          </w:tcPr>
          <w:p>
            <w:pPr>
              <w:pStyle w:val="1148"/>
              <w:rPr>
                <w:sz w:val="20"/>
                <w:szCs w:val="20"/>
                <w:lang w:eastAsia="en-US"/>
              </w:rPr>
            </w:pPr>
            <w:r>
              <w:rPr>
                <w:sz w:val="20"/>
                <w:szCs w:val="20"/>
                <w:lang w:eastAsia="en-US"/>
              </w:rPr>
              <w:t xml:space="preserve">Блокировка доступа/ возобновление доступа к Торговой системе РСХБ-Дилинг</w:t>
              <w:br w:type="textWrapping" w:clear="all"/>
              <w:t xml:space="preserve"> АО «Россельхозбанк»</w:t>
            </w:r>
            <w:r>
              <w:rPr>
                <w:sz w:val="20"/>
                <w:szCs w:val="20"/>
                <w:lang w:eastAsia="en-US"/>
              </w:rPr>
            </w:r>
            <w:r>
              <w:rPr>
                <w:sz w:val="20"/>
                <w:szCs w:val="20"/>
                <w:lang w:eastAsia="en-US"/>
              </w:rPr>
            </w:r>
          </w:p>
        </w:tc>
        <w:tc>
          <w:tcPr>
            <w:tcW w:w="1787" w:type="dxa"/>
            <w:vAlign w:val="top"/>
            <w:textDirection w:val="lrTb"/>
            <w:noWrap w:val="false"/>
          </w:tcPr>
          <w:p>
            <w:pPr>
              <w:pStyle w:val="1148"/>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48"/>
              <w:rPr>
                <w:sz w:val="20"/>
                <w:szCs w:val="20"/>
                <w:lang w:eastAsia="en-US"/>
              </w:rPr>
            </w:pPr>
            <w:r>
              <w:rPr>
                <w:sz w:val="20"/>
                <w:szCs w:val="20"/>
                <w:lang w:eastAsia="en-US"/>
              </w:rPr>
            </w:r>
            <w:r>
              <w:rPr>
                <w:sz w:val="20"/>
                <w:szCs w:val="20"/>
                <w:lang w:eastAsia="en-US"/>
              </w:rPr>
            </w:r>
            <w:r>
              <w:rPr>
                <w:sz w:val="20"/>
                <w:szCs w:val="20"/>
                <w:lang w:eastAsia="en-US"/>
              </w:rPr>
            </w:r>
          </w:p>
          <w:p>
            <w:pPr>
              <w:pStyle w:val="1148"/>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48"/>
              <w:rPr>
                <w:sz w:val="20"/>
                <w:szCs w:val="20"/>
                <w:lang w:eastAsia="en-US"/>
              </w:rPr>
            </w:pPr>
            <w:r>
              <w:rPr>
                <w:sz w:val="20"/>
                <w:szCs w:val="20"/>
                <w:lang w:eastAsia="en-US"/>
              </w:rPr>
              <w:t xml:space="preserve">17.1.3.</w:t>
            </w:r>
            <w:r>
              <w:rPr>
                <w:sz w:val="20"/>
                <w:szCs w:val="20"/>
                <w:lang w:eastAsia="en-US"/>
              </w:rPr>
            </w:r>
            <w:r>
              <w:rPr>
                <w:sz w:val="20"/>
                <w:szCs w:val="20"/>
                <w:lang w:eastAsia="en-US"/>
              </w:rPr>
            </w:r>
          </w:p>
        </w:tc>
        <w:tc>
          <w:tcPr>
            <w:gridSpan w:val="3"/>
            <w:tcW w:w="8715" w:type="dxa"/>
            <w:vAlign w:val="top"/>
            <w:textDirection w:val="lrTb"/>
            <w:noWrap w:val="false"/>
          </w:tcPr>
          <w:p>
            <w:pPr>
              <w:pStyle w:val="1148"/>
              <w:rPr>
                <w:sz w:val="20"/>
                <w:szCs w:val="20"/>
                <w:lang w:eastAsia="en-US"/>
              </w:rPr>
            </w:pPr>
            <w:r>
              <w:rPr>
                <w:sz w:val="20"/>
                <w:szCs w:val="20"/>
                <w:lang w:eastAsia="en-US"/>
              </w:rPr>
              <w:t xml:space="preserve">Сопровождение криптографической защиты информации</w:t>
            </w:r>
            <w:r>
              <w:rPr>
                <w:sz w:val="20"/>
                <w:szCs w:val="20"/>
                <w:lang w:eastAsia="en-US"/>
              </w:rPr>
            </w:r>
            <w:r>
              <w:rPr>
                <w:sz w:val="20"/>
                <w:szCs w:val="20"/>
                <w:lang w:eastAsia="en-US"/>
              </w:rPr>
            </w:r>
          </w:p>
        </w:tc>
      </w:tr>
      <w:tr>
        <w:tblPrEx/>
        <w:trPr/>
        <w:tc>
          <w:tcPr>
            <w:tcBorders>
              <w:top w:val="single" w:color="000000" w:sz="4" w:space="0"/>
              <w:left w:val="single" w:color="000000" w:sz="4" w:space="0"/>
              <w:right w:val="single" w:color="000000" w:sz="4" w:space="0"/>
            </w:tcBorders>
            <w:tcW w:w="1349" w:type="dxa"/>
            <w:vAlign w:val="top"/>
            <w:textDirection w:val="lrTb"/>
            <w:noWrap w:val="false"/>
          </w:tcPr>
          <w:p>
            <w:pPr>
              <w:pStyle w:val="1148"/>
              <w:rPr>
                <w:sz w:val="20"/>
                <w:szCs w:val="20"/>
                <w:lang w:eastAsia="en-US"/>
              </w:rPr>
            </w:pPr>
            <w:r>
              <w:rPr>
                <w:sz w:val="20"/>
                <w:szCs w:val="20"/>
                <w:lang w:eastAsia="en-US"/>
              </w:rPr>
              <w:t xml:space="preserve">17.1.3.1.</w:t>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338" w:type="dxa"/>
            <w:vAlign w:val="top"/>
            <w:textDirection w:val="lrTb"/>
            <w:noWrap w:val="false"/>
          </w:tcPr>
          <w:p>
            <w:pPr>
              <w:pStyle w:val="1148"/>
              <w:rPr>
                <w:sz w:val="20"/>
                <w:szCs w:val="20"/>
                <w:lang w:eastAsia="en-US"/>
              </w:rPr>
            </w:pPr>
            <w:r>
              <w:rPr>
                <w:sz w:val="20"/>
                <w:szCs w:val="20"/>
                <w:lang w:eastAsia="en-US"/>
              </w:rPr>
              <w:t xml:space="preserve">Формирование одной HTML-формы </w:t>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1787" w:type="dxa"/>
            <w:vAlign w:val="top"/>
            <w:textDirection w:val="lrTb"/>
            <w:noWrap w:val="false"/>
          </w:tcPr>
          <w:p>
            <w:pPr>
              <w:pStyle w:val="1148"/>
              <w:rPr>
                <w:sz w:val="20"/>
                <w:szCs w:val="20"/>
                <w:lang w:eastAsia="en-US"/>
              </w:rPr>
            </w:pPr>
            <w:r>
              <w:rPr>
                <w:sz w:val="20"/>
                <w:szCs w:val="20"/>
                <w:lang w:eastAsia="en-US"/>
              </w:rPr>
              <w:t xml:space="preserve">Не взимается </w:t>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590" w:type="dxa"/>
            <w:vAlign w:val="top"/>
            <w:textDirection w:val="lrTb"/>
            <w:noWrap w:val="false"/>
          </w:tcPr>
          <w:p>
            <w:pPr>
              <w:pStyle w:val="1148"/>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1349" w:type="dxa"/>
            <w:vAlign w:val="top"/>
            <w:textDirection w:val="lrTb"/>
            <w:noWrap w:val="false"/>
          </w:tcPr>
          <w:p>
            <w:pPr>
              <w:pStyle w:val="1148"/>
              <w:rPr>
                <w:sz w:val="20"/>
                <w:szCs w:val="20"/>
                <w:lang w:eastAsia="en-US"/>
              </w:rPr>
            </w:pPr>
            <w:r>
              <w:rPr>
                <w:sz w:val="20"/>
                <w:szCs w:val="20"/>
                <w:lang w:eastAsia="en-US"/>
              </w:rPr>
              <w:t xml:space="preserve">17.1.3.1.1.</w:t>
            </w:r>
            <w:r>
              <w:rPr>
                <w:sz w:val="20"/>
                <w:szCs w:val="20"/>
                <w:lang w:eastAsia="en-US"/>
              </w:rPr>
            </w:r>
            <w:r>
              <w:rPr>
                <w:sz w:val="20"/>
                <w:szCs w:val="20"/>
                <w:lang w:eastAsia="en-US"/>
              </w:rPr>
            </w:r>
          </w:p>
        </w:tc>
        <w:tc>
          <w:tcPr>
            <w:tcBorders>
              <w:top w:val="single" w:color="000000" w:sz="4" w:space="0"/>
            </w:tcBorders>
            <w:tcW w:w="3338" w:type="dxa"/>
            <w:vAlign w:val="top"/>
            <w:textDirection w:val="lrTb"/>
            <w:noWrap w:val="false"/>
          </w:tcPr>
          <w:p>
            <w:pPr>
              <w:pStyle w:val="1148"/>
              <w:rPr>
                <w:sz w:val="20"/>
                <w:szCs w:val="20"/>
                <w:lang w:eastAsia="en-US"/>
              </w:rPr>
            </w:pPr>
            <w:r>
              <w:rPr>
                <w:sz w:val="20"/>
                <w:szCs w:val="20"/>
                <w:lang w:eastAsia="en-US"/>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lang w:eastAsia="en-US"/>
              </w:rPr>
            </w:r>
            <w:r>
              <w:rPr>
                <w:sz w:val="20"/>
                <w:szCs w:val="20"/>
                <w:lang w:eastAsia="en-US"/>
              </w:rPr>
            </w:r>
          </w:p>
        </w:tc>
        <w:tc>
          <w:tcPr>
            <w:tcBorders>
              <w:top w:val="single" w:color="000000" w:sz="4" w:space="0"/>
            </w:tcBorders>
            <w:tcW w:w="1787" w:type="dxa"/>
            <w:vAlign w:val="top"/>
            <w:textDirection w:val="lrTb"/>
            <w:noWrap w:val="false"/>
          </w:tcPr>
          <w:p>
            <w:pPr>
              <w:pStyle w:val="1148"/>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tcBorders>
            <w:tcW w:w="3590" w:type="dxa"/>
            <w:vAlign w:val="top"/>
            <w:textDirection w:val="lrTb"/>
            <w:noWrap w:val="false"/>
          </w:tcPr>
          <w:p>
            <w:pPr>
              <w:pStyle w:val="1148"/>
              <w:rPr>
                <w:sz w:val="20"/>
                <w:szCs w:val="20"/>
                <w:lang w:eastAsia="en-US"/>
              </w:rPr>
            </w:pPr>
            <w:r>
              <w:rPr>
                <w:sz w:val="20"/>
                <w:szCs w:val="20"/>
                <w:lang w:eastAsia="en-US"/>
              </w:rPr>
              <w:t xml:space="preserve">Услуга предоставляется клиенту после выполнения условий по п. 17.1.3.1</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349" w:type="dxa"/>
            <w:vAlign w:val="top"/>
            <w:textDirection w:val="lrTb"/>
            <w:noWrap w:val="false"/>
          </w:tcPr>
          <w:p>
            <w:pPr>
              <w:pStyle w:val="1148"/>
              <w:rPr>
                <w:sz w:val="20"/>
                <w:szCs w:val="20"/>
                <w:lang w:eastAsia="en-US"/>
              </w:rPr>
            </w:pPr>
            <w:r>
              <w:rPr>
                <w:sz w:val="20"/>
                <w:szCs w:val="20"/>
                <w:lang w:eastAsia="en-US"/>
              </w:rPr>
              <w:t xml:space="preserve">17.1.3.2.</w:t>
            </w:r>
            <w:r>
              <w:rPr>
                <w:sz w:val="20"/>
                <w:szCs w:val="20"/>
                <w:lang w:eastAsia="en-US"/>
              </w:rPr>
            </w:r>
            <w:r>
              <w:rPr>
                <w:sz w:val="20"/>
                <w:szCs w:val="20"/>
                <w:lang w:eastAsia="en-US"/>
              </w:rPr>
            </w:r>
          </w:p>
        </w:tc>
        <w:tc>
          <w:tcPr>
            <w:tcW w:w="3338" w:type="dxa"/>
            <w:vAlign w:val="top"/>
            <w:textDirection w:val="lrTb"/>
            <w:noWrap w:val="false"/>
          </w:tcPr>
          <w:p>
            <w:pPr>
              <w:pStyle w:val="1148"/>
              <w:rPr>
                <w:sz w:val="20"/>
                <w:szCs w:val="20"/>
                <w:lang w:eastAsia="en-US"/>
              </w:rPr>
            </w:pPr>
            <w:r>
              <w:rPr>
                <w:sz w:val="20"/>
                <w:szCs w:val="20"/>
                <w:lang w:eastAsia="en-US"/>
              </w:rPr>
              <w:t xml:space="preserve">Аннулирование (отзыв) сертификата ключа проверки электронной подписи по запросу клиента </w:t>
            </w:r>
            <w:r>
              <w:rPr>
                <w:sz w:val="20"/>
                <w:szCs w:val="20"/>
                <w:lang w:eastAsia="en-US"/>
              </w:rPr>
            </w:r>
            <w:r>
              <w:rPr>
                <w:sz w:val="20"/>
                <w:szCs w:val="20"/>
                <w:lang w:eastAsia="en-US"/>
              </w:rPr>
            </w:r>
          </w:p>
        </w:tc>
        <w:tc>
          <w:tcPr>
            <w:tcW w:w="1787" w:type="dxa"/>
            <w:vAlign w:val="top"/>
            <w:textDirection w:val="lrTb"/>
            <w:noWrap w:val="false"/>
          </w:tcPr>
          <w:p>
            <w:pPr>
              <w:pStyle w:val="1148"/>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48"/>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349" w:type="dxa"/>
            <w:vAlign w:val="top"/>
            <w:textDirection w:val="lrTb"/>
            <w:noWrap w:val="false"/>
          </w:tcPr>
          <w:p>
            <w:pPr>
              <w:pStyle w:val="1148"/>
              <w:rPr>
                <w:sz w:val="20"/>
                <w:szCs w:val="20"/>
                <w:lang w:eastAsia="en-US"/>
              </w:rPr>
            </w:pPr>
            <w:r>
              <w:rPr>
                <w:sz w:val="20"/>
                <w:szCs w:val="20"/>
                <w:lang w:eastAsia="en-US"/>
              </w:rPr>
              <w:t xml:space="preserve">17.1.3.3.</w:t>
            </w:r>
            <w:r>
              <w:rPr>
                <w:sz w:val="20"/>
                <w:szCs w:val="20"/>
                <w:lang w:eastAsia="en-US"/>
              </w:rPr>
            </w:r>
            <w:r>
              <w:rPr>
                <w:sz w:val="20"/>
                <w:szCs w:val="20"/>
                <w:lang w:eastAsia="en-US"/>
              </w:rPr>
            </w:r>
          </w:p>
        </w:tc>
        <w:tc>
          <w:tcPr>
            <w:tcW w:w="3338" w:type="dxa"/>
            <w:vAlign w:val="top"/>
            <w:textDirection w:val="lrTb"/>
            <w:noWrap w:val="false"/>
          </w:tcPr>
          <w:p>
            <w:pPr>
              <w:pStyle w:val="1148"/>
              <w:rPr>
                <w:sz w:val="20"/>
                <w:szCs w:val="20"/>
                <w:lang w:eastAsia="en-US"/>
              </w:rPr>
            </w:pPr>
            <w:r>
              <w:rPr>
                <w:sz w:val="20"/>
                <w:szCs w:val="20"/>
                <w:lang w:eastAsia="en-US"/>
              </w:rPr>
              <w:t xml:space="preserve">Приостановление действия одного сертификата ключа проверки электронной подписи по запросу клиента </w:t>
            </w:r>
            <w:r>
              <w:rPr>
                <w:sz w:val="20"/>
                <w:szCs w:val="20"/>
                <w:lang w:eastAsia="en-US"/>
              </w:rPr>
            </w:r>
            <w:r>
              <w:rPr>
                <w:sz w:val="20"/>
                <w:szCs w:val="20"/>
                <w:lang w:eastAsia="en-US"/>
              </w:rPr>
            </w:r>
          </w:p>
        </w:tc>
        <w:tc>
          <w:tcPr>
            <w:tcW w:w="1787" w:type="dxa"/>
            <w:vAlign w:val="top"/>
            <w:textDirection w:val="lrTb"/>
            <w:noWrap w:val="false"/>
          </w:tcPr>
          <w:p>
            <w:pPr>
              <w:pStyle w:val="1148"/>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48"/>
              <w:rPr>
                <w:sz w:val="20"/>
                <w:szCs w:val="20"/>
                <w:lang w:eastAsia="en-US"/>
              </w:rPr>
            </w:pPr>
            <w:r>
              <w:rPr>
                <w:sz w:val="20"/>
                <w:szCs w:val="20"/>
                <w:lang w:eastAsia="en-US"/>
              </w:rPr>
            </w:r>
            <w:r>
              <w:rPr>
                <w:sz w:val="20"/>
                <w:szCs w:val="20"/>
                <w:lang w:eastAsia="en-US"/>
              </w:rPr>
            </w:r>
            <w:r>
              <w:rPr>
                <w:sz w:val="20"/>
                <w:szCs w:val="20"/>
                <w:lang w:eastAsia="en-US"/>
              </w:rPr>
            </w:r>
          </w:p>
          <w:p>
            <w:pPr>
              <w:pStyle w:val="1148"/>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349" w:type="dxa"/>
            <w:vAlign w:val="top"/>
            <w:textDirection w:val="lrTb"/>
            <w:noWrap w:val="false"/>
          </w:tcPr>
          <w:p>
            <w:pPr>
              <w:pStyle w:val="1148"/>
              <w:rPr>
                <w:sz w:val="20"/>
                <w:szCs w:val="20"/>
                <w:lang w:eastAsia="en-US"/>
              </w:rPr>
            </w:pPr>
            <w:r>
              <w:rPr>
                <w:sz w:val="20"/>
                <w:szCs w:val="20"/>
                <w:lang w:eastAsia="en-US"/>
              </w:rPr>
              <w:t xml:space="preserve">17.1.3.4.</w:t>
            </w:r>
            <w:r>
              <w:rPr>
                <w:sz w:val="20"/>
                <w:szCs w:val="20"/>
                <w:lang w:eastAsia="en-US"/>
              </w:rPr>
            </w:r>
            <w:r>
              <w:rPr>
                <w:sz w:val="20"/>
                <w:szCs w:val="20"/>
                <w:lang w:eastAsia="en-US"/>
              </w:rPr>
            </w:r>
          </w:p>
        </w:tc>
        <w:tc>
          <w:tcPr>
            <w:tcW w:w="3338" w:type="dxa"/>
            <w:vAlign w:val="top"/>
            <w:textDirection w:val="lrTb"/>
            <w:noWrap w:val="false"/>
          </w:tcPr>
          <w:p>
            <w:pPr>
              <w:pStyle w:val="1148"/>
              <w:rPr>
                <w:sz w:val="20"/>
                <w:szCs w:val="20"/>
                <w:lang w:eastAsia="en-US"/>
              </w:rPr>
            </w:pPr>
            <w:r>
              <w:rPr>
                <w:sz w:val="20"/>
                <w:szCs w:val="20"/>
                <w:lang w:eastAsia="en-US"/>
              </w:rPr>
              <w:t xml:space="preserve">Возобновление действия одного сертификата ключа проверки электронной подписи по запросу клиента</w:t>
            </w:r>
            <w:r>
              <w:rPr>
                <w:sz w:val="20"/>
                <w:szCs w:val="20"/>
                <w:lang w:eastAsia="en-US"/>
              </w:rPr>
            </w:r>
            <w:r>
              <w:rPr>
                <w:sz w:val="20"/>
                <w:szCs w:val="20"/>
                <w:lang w:eastAsia="en-US"/>
              </w:rPr>
            </w:r>
          </w:p>
        </w:tc>
        <w:tc>
          <w:tcPr>
            <w:tcW w:w="1787" w:type="dxa"/>
            <w:vAlign w:val="top"/>
            <w:textDirection w:val="lrTb"/>
            <w:noWrap w:val="false"/>
          </w:tcPr>
          <w:p>
            <w:pPr>
              <w:pStyle w:val="1148"/>
              <w:rPr>
                <w:sz w:val="20"/>
                <w:szCs w:val="20"/>
                <w:lang w:eastAsia="en-US"/>
              </w:rPr>
            </w:pPr>
            <w:r>
              <w:rPr>
                <w:sz w:val="20"/>
                <w:szCs w:val="20"/>
                <w:lang w:eastAsia="en-US"/>
              </w:rPr>
              <w:t xml:space="preserve">155 руб.</w:t>
            </w:r>
            <w:r>
              <w:rPr>
                <w:sz w:val="20"/>
                <w:szCs w:val="20"/>
                <w:lang w:eastAsia="en-US"/>
              </w:rPr>
            </w:r>
            <w:r>
              <w:rPr>
                <w:sz w:val="20"/>
                <w:szCs w:val="20"/>
                <w:lang w:eastAsia="en-US"/>
              </w:rPr>
            </w:r>
          </w:p>
        </w:tc>
        <w:tc>
          <w:tcPr>
            <w:tcW w:w="3590" w:type="dxa"/>
            <w:vAlign w:val="top"/>
            <w:textDirection w:val="lrTb"/>
            <w:noWrap w:val="false"/>
          </w:tcPr>
          <w:p>
            <w:pPr>
              <w:pStyle w:val="1148"/>
              <w:rPr>
                <w:sz w:val="20"/>
                <w:szCs w:val="20"/>
                <w:lang w:eastAsia="en-US"/>
              </w:rPr>
            </w:pPr>
            <w:r>
              <w:rPr>
                <w:sz w:val="20"/>
                <w:szCs w:val="20"/>
                <w:lang w:eastAsia="en-US"/>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sz w:val="20"/>
                <w:szCs w:val="20"/>
                <w:lang w:eastAsia="en-US"/>
              </w:rPr>
            </w:r>
            <w:r>
              <w:rPr>
                <w:sz w:val="20"/>
                <w:szCs w:val="20"/>
                <w:lang w:eastAsia="en-US"/>
              </w:rPr>
            </w:r>
          </w:p>
          <w:p>
            <w:pPr>
              <w:pStyle w:val="1148"/>
              <w:rPr>
                <w:sz w:val="20"/>
                <w:szCs w:val="20"/>
                <w:lang w:eastAsia="en-US"/>
              </w:rPr>
            </w:pPr>
            <w:r>
              <w:rPr>
                <w:sz w:val="20"/>
                <w:szCs w:val="20"/>
                <w:lang w:eastAsia="en-US"/>
              </w:rPr>
              <w:t xml:space="preserve">Тариф включает в себя НДС (дополнительно не взимается)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349" w:type="dxa"/>
            <w:vAlign w:val="top"/>
            <w:textDirection w:val="lrTb"/>
            <w:noWrap w:val="false"/>
          </w:tcPr>
          <w:p>
            <w:pPr>
              <w:pStyle w:val="1148"/>
              <w:rPr>
                <w:sz w:val="20"/>
                <w:szCs w:val="20"/>
                <w:lang w:eastAsia="en-US"/>
              </w:rPr>
            </w:pPr>
            <w:r>
              <w:rPr>
                <w:sz w:val="20"/>
                <w:szCs w:val="20"/>
                <w:lang w:eastAsia="en-US"/>
              </w:rPr>
              <w:t xml:space="preserve">17.1.3.5.</w:t>
            </w:r>
            <w:r>
              <w:rPr>
                <w:sz w:val="20"/>
                <w:szCs w:val="20"/>
                <w:lang w:eastAsia="en-US"/>
              </w:rPr>
            </w:r>
            <w:r>
              <w:rPr>
                <w:sz w:val="20"/>
                <w:szCs w:val="20"/>
                <w:lang w:eastAsia="en-US"/>
              </w:rPr>
            </w:r>
          </w:p>
        </w:tc>
        <w:tc>
          <w:tcPr>
            <w:tcW w:w="3338" w:type="dxa"/>
            <w:vAlign w:val="top"/>
            <w:textDirection w:val="lrTb"/>
            <w:noWrap w:val="false"/>
          </w:tcPr>
          <w:p>
            <w:pPr>
              <w:pStyle w:val="1148"/>
              <w:rPr>
                <w:sz w:val="20"/>
                <w:szCs w:val="20"/>
                <w:lang w:eastAsia="en-US"/>
              </w:rPr>
            </w:pPr>
            <w:r>
              <w:rPr>
                <w:sz w:val="20"/>
                <w:szCs w:val="20"/>
                <w:lang w:eastAsia="en-US"/>
              </w:rPr>
              <w:t xml:space="preserve">Проверка подлинности электронной подписи</w:t>
            </w:r>
            <w:r>
              <w:rPr>
                <w:sz w:val="20"/>
                <w:szCs w:val="20"/>
                <w:lang w:eastAsia="en-US"/>
              </w:rPr>
              <w:t xml:space="preserve"> </w:t>
            </w:r>
            <w:r>
              <w:rPr>
                <w:sz w:val="20"/>
                <w:szCs w:val="20"/>
                <w:lang w:eastAsia="en-US"/>
              </w:rPr>
              <w:t xml:space="preserve">в одном электронном документе по запросу клиента</w:t>
            </w:r>
            <w:r>
              <w:rPr>
                <w:sz w:val="20"/>
                <w:szCs w:val="20"/>
                <w:lang w:eastAsia="en-US"/>
              </w:rPr>
            </w:r>
            <w:r>
              <w:rPr>
                <w:sz w:val="20"/>
                <w:szCs w:val="20"/>
                <w:lang w:eastAsia="en-US"/>
              </w:rPr>
            </w:r>
          </w:p>
        </w:tc>
        <w:tc>
          <w:tcPr>
            <w:tcW w:w="1787" w:type="dxa"/>
            <w:vAlign w:val="top"/>
            <w:textDirection w:val="lrTb"/>
            <w:noWrap w:val="false"/>
          </w:tcPr>
          <w:p>
            <w:pPr>
              <w:pStyle w:val="1148"/>
              <w:rPr>
                <w:sz w:val="20"/>
                <w:szCs w:val="20"/>
                <w:lang w:eastAsia="en-US"/>
              </w:rPr>
            </w:pPr>
            <w:r>
              <w:rPr>
                <w:sz w:val="20"/>
                <w:szCs w:val="20"/>
                <w:lang w:eastAsia="en-US"/>
              </w:rPr>
              <w:t xml:space="preserve">1 530 руб.</w:t>
            </w:r>
            <w:r>
              <w:rPr>
                <w:sz w:val="20"/>
                <w:szCs w:val="20"/>
                <w:lang w:eastAsia="en-US"/>
              </w:rPr>
            </w:r>
            <w:r>
              <w:rPr>
                <w:sz w:val="20"/>
                <w:szCs w:val="20"/>
                <w:lang w:eastAsia="en-US"/>
              </w:rPr>
            </w:r>
          </w:p>
        </w:tc>
        <w:tc>
          <w:tcPr>
            <w:tcW w:w="3590" w:type="dxa"/>
            <w:vAlign w:val="top"/>
            <w:textDirection w:val="lrTb"/>
            <w:noWrap w:val="false"/>
          </w:tcPr>
          <w:p>
            <w:pPr>
              <w:pStyle w:val="1148"/>
              <w:rPr>
                <w:sz w:val="20"/>
                <w:szCs w:val="20"/>
                <w:lang w:eastAsia="en-US"/>
              </w:rPr>
            </w:pPr>
            <w:r>
              <w:rPr>
                <w:sz w:val="20"/>
                <w:szCs w:val="20"/>
                <w:lang w:eastAsia="en-US"/>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sz w:val="20"/>
                <w:szCs w:val="20"/>
                <w:lang w:eastAsia="en-US"/>
              </w:rPr>
            </w:r>
            <w:r>
              <w:rPr>
                <w:sz w:val="20"/>
                <w:szCs w:val="20"/>
                <w:lang w:eastAsia="en-US"/>
              </w:rPr>
            </w:r>
          </w:p>
          <w:p>
            <w:pPr>
              <w:pStyle w:val="1148"/>
              <w:rPr>
                <w:sz w:val="20"/>
                <w:szCs w:val="20"/>
                <w:lang w:eastAsia="en-US"/>
              </w:rPr>
            </w:pPr>
            <w:r>
              <w:rPr>
                <w:sz w:val="20"/>
                <w:szCs w:val="20"/>
                <w:lang w:eastAsia="en-US"/>
              </w:rPr>
              <w:t xml:space="preserve">Тариф включает в себя НДС (дополнительно не взимается)</w:t>
            </w:r>
            <w:r>
              <w:rPr>
                <w:sz w:val="20"/>
                <w:szCs w:val="20"/>
                <w:lang w:eastAsia="en-US"/>
              </w:rPr>
            </w:r>
            <w:r>
              <w:rPr>
                <w:sz w:val="20"/>
                <w:szCs w:val="20"/>
                <w:lang w:eastAsia="en-US"/>
              </w:rPr>
            </w:r>
          </w:p>
        </w:tc>
      </w:tr>
      <w:tr>
        <w:tblPrEx/>
        <w:trPr/>
        <w:tc>
          <w:tcPr>
            <w:tcBorders>
              <w:top w:val="single" w:color="000000" w:sz="4" w:space="0"/>
              <w:left w:val="single" w:color="000000" w:sz="4" w:space="0"/>
              <w:bottom w:val="single" w:color="000000" w:sz="4" w:space="0"/>
              <w:right w:val="single" w:color="000000" w:sz="4" w:space="0"/>
            </w:tcBorders>
            <w:tcW w:w="1349" w:type="dxa"/>
            <w:vAlign w:val="top"/>
            <w:textDirection w:val="lrTb"/>
            <w:noWrap w:val="false"/>
          </w:tcPr>
          <w:p>
            <w:pPr>
              <w:pStyle w:val="1148"/>
              <w:rPr>
                <w:sz w:val="20"/>
                <w:szCs w:val="20"/>
                <w:lang w:eastAsia="en-US"/>
              </w:rPr>
            </w:pPr>
            <w:r>
              <w:rPr>
                <w:sz w:val="20"/>
                <w:szCs w:val="20"/>
                <w:lang w:eastAsia="en-US"/>
              </w:rPr>
              <w:t xml:space="preserve">17.1.4.</w:t>
            </w:r>
            <w:r>
              <w:rPr>
                <w:sz w:val="20"/>
                <w:szCs w:val="20"/>
                <w:lang w:eastAsia="en-US"/>
              </w:rPr>
            </w:r>
            <w:r>
              <w:rPr>
                <w:sz w:val="20"/>
                <w:szCs w:val="20"/>
                <w:lang w:eastAsia="en-US"/>
              </w:rPr>
            </w:r>
          </w:p>
        </w:tc>
        <w:tc>
          <w:tcPr>
            <w:gridSpan w:val="3"/>
            <w:tcBorders>
              <w:top w:val="single" w:color="000000" w:sz="4" w:space="0"/>
              <w:left w:val="single" w:color="000000" w:sz="4" w:space="0"/>
              <w:bottom w:val="single" w:color="000000" w:sz="4" w:space="0"/>
              <w:right w:val="single" w:color="000000" w:sz="4" w:space="0"/>
            </w:tcBorders>
            <w:tcW w:w="8715" w:type="dxa"/>
            <w:vAlign w:val="top"/>
            <w:textDirection w:val="lrTb"/>
            <w:noWrap w:val="false"/>
          </w:tcPr>
          <w:p>
            <w:pPr>
              <w:pStyle w:val="1148"/>
              <w:rPr>
                <w:sz w:val="20"/>
                <w:szCs w:val="20"/>
                <w:lang w:eastAsia="en-US"/>
              </w:rPr>
            </w:pPr>
            <w:r>
              <w:rPr>
                <w:sz w:val="20"/>
                <w:szCs w:val="20"/>
                <w:lang w:eastAsia="en-US"/>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sz w:val="20"/>
                <w:szCs w:val="20"/>
                <w:lang w:eastAsia="en-US"/>
              </w:rPr>
            </w:r>
            <w:r>
              <w:rPr>
                <w:sz w:val="20"/>
                <w:szCs w:val="20"/>
                <w:lang w:eastAsia="en-US"/>
              </w:rPr>
            </w:r>
          </w:p>
        </w:tc>
      </w:tr>
      <w:tr>
        <w:tblPrEx/>
        <w:trPr/>
        <w:tc>
          <w:tcPr>
            <w:tcBorders>
              <w:top w:val="single" w:color="000000" w:sz="4" w:space="0"/>
              <w:left w:val="single" w:color="000000" w:sz="4" w:space="0"/>
              <w:bottom w:val="single" w:color="000000" w:sz="4" w:space="0"/>
              <w:right w:val="single" w:color="000000" w:sz="4" w:space="0"/>
            </w:tcBorders>
            <w:tcW w:w="1349" w:type="dxa"/>
            <w:vAlign w:val="top"/>
            <w:textDirection w:val="lrTb"/>
            <w:noWrap w:val="false"/>
          </w:tcPr>
          <w:p>
            <w:pPr>
              <w:pStyle w:val="1148"/>
              <w:rPr>
                <w:sz w:val="20"/>
                <w:szCs w:val="20"/>
                <w:lang w:eastAsia="en-US"/>
              </w:rPr>
            </w:pPr>
            <w:r>
              <w:rPr>
                <w:sz w:val="20"/>
                <w:szCs w:val="20"/>
                <w:lang w:eastAsia="en-US"/>
              </w:rPr>
              <w:t xml:space="preserve">17.1.4.1.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338" w:type="dxa"/>
            <w:vAlign w:val="top"/>
            <w:textDirection w:val="lrTb"/>
            <w:noWrap w:val="false"/>
          </w:tcPr>
          <w:p>
            <w:pPr>
              <w:pStyle w:val="1148"/>
              <w:rPr>
                <w:sz w:val="20"/>
                <w:szCs w:val="20"/>
                <w:lang w:eastAsia="en-US"/>
              </w:rPr>
            </w:pPr>
            <w:r>
              <w:rPr>
                <w:sz w:val="20"/>
                <w:szCs w:val="20"/>
                <w:lang w:eastAsia="en-US"/>
              </w:rPr>
              <w:t xml:space="preserve">Формирование сертификата ключа проверки электронной подписи </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787" w:type="dxa"/>
            <w:vAlign w:val="top"/>
            <w:textDirection w:val="lrTb"/>
            <w:noWrap w:val="false"/>
          </w:tcPr>
          <w:p>
            <w:pPr>
              <w:pStyle w:val="1148"/>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48"/>
              <w:rPr>
                <w:sz w:val="20"/>
                <w:szCs w:val="20"/>
                <w:lang w:eastAsia="en-US"/>
              </w:rPr>
            </w:pPr>
            <w:r>
              <w:rPr>
                <w:sz w:val="20"/>
                <w:szCs w:val="20"/>
                <w:lang w:eastAsia="en-US"/>
              </w:rPr>
            </w:r>
            <w:r>
              <w:rPr>
                <w:sz w:val="20"/>
                <w:szCs w:val="20"/>
                <w:lang w:eastAsia="en-US"/>
              </w:rPr>
            </w:r>
            <w:r>
              <w:rPr>
                <w:sz w:val="20"/>
                <w:szCs w:val="20"/>
                <w:lang w:eastAsia="en-US"/>
              </w:rPr>
            </w:r>
          </w:p>
        </w:tc>
      </w:tr>
      <w:tr>
        <w:tblPrEx/>
        <w:trPr/>
        <w:tc>
          <w:tcPr>
            <w:tcBorders>
              <w:top w:val="single" w:color="000000" w:sz="4" w:space="0"/>
              <w:left w:val="single" w:color="000000" w:sz="4" w:space="0"/>
              <w:bottom w:val="single" w:color="000000" w:sz="4" w:space="0"/>
              <w:right w:val="single" w:color="000000" w:sz="4" w:space="0"/>
            </w:tcBorders>
            <w:tcW w:w="1349" w:type="dxa"/>
            <w:vAlign w:val="top"/>
            <w:textDirection w:val="lrTb"/>
            <w:noWrap w:val="false"/>
          </w:tcPr>
          <w:p>
            <w:pPr>
              <w:pStyle w:val="1148"/>
              <w:rPr>
                <w:sz w:val="20"/>
                <w:szCs w:val="20"/>
                <w:lang w:eastAsia="en-US"/>
              </w:rPr>
            </w:pPr>
            <w:r>
              <w:rPr>
                <w:sz w:val="20"/>
                <w:szCs w:val="20"/>
                <w:lang w:eastAsia="en-US"/>
              </w:rPr>
              <w:t xml:space="preserve">17.1.5.</w:t>
            </w:r>
            <w:r>
              <w:rPr>
                <w:sz w:val="20"/>
                <w:szCs w:val="20"/>
                <w:lang w:eastAsia="en-US"/>
              </w:rPr>
            </w:r>
            <w:r>
              <w:rPr>
                <w:sz w:val="20"/>
                <w:szCs w:val="20"/>
                <w:lang w:eastAsia="en-US"/>
              </w:rPr>
            </w:r>
          </w:p>
        </w:tc>
        <w:tc>
          <w:tcPr>
            <w:gridSpan w:val="3"/>
            <w:tcBorders>
              <w:top w:val="single" w:color="000000" w:sz="4" w:space="0"/>
              <w:left w:val="single" w:color="000000" w:sz="4" w:space="0"/>
              <w:bottom w:val="single" w:color="000000" w:sz="4" w:space="0"/>
              <w:right w:val="single" w:color="000000" w:sz="4" w:space="0"/>
            </w:tcBorders>
            <w:tcW w:w="8715" w:type="dxa"/>
            <w:vAlign w:val="top"/>
            <w:textDirection w:val="lrTb"/>
            <w:noWrap w:val="false"/>
          </w:tcPr>
          <w:p>
            <w:pPr>
              <w:pStyle w:val="1148"/>
              <w:rPr>
                <w:sz w:val="20"/>
                <w:szCs w:val="20"/>
                <w:lang w:eastAsia="en-US"/>
              </w:rPr>
            </w:pPr>
            <w:r>
              <w:rPr>
                <w:sz w:val="20"/>
                <w:szCs w:val="20"/>
                <w:lang w:eastAsia="en-US"/>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349" w:type="dxa"/>
            <w:vAlign w:val="top"/>
            <w:textDirection w:val="lrTb"/>
            <w:noWrap w:val="false"/>
          </w:tcPr>
          <w:p>
            <w:pPr>
              <w:pStyle w:val="1148"/>
              <w:rPr>
                <w:sz w:val="20"/>
                <w:szCs w:val="20"/>
                <w:lang w:eastAsia="en-US"/>
              </w:rPr>
            </w:pPr>
            <w:r>
              <w:rPr>
                <w:sz w:val="20"/>
                <w:szCs w:val="20"/>
                <w:lang w:eastAsia="en-US"/>
              </w:rPr>
              <w:t xml:space="preserve">17.1.5.1.</w:t>
            </w:r>
            <w:r>
              <w:rPr>
                <w:sz w:val="20"/>
                <w:szCs w:val="20"/>
                <w:lang w:eastAsia="en-US"/>
              </w:rPr>
            </w:r>
            <w:r>
              <w:rPr>
                <w:sz w:val="20"/>
                <w:szCs w:val="20"/>
                <w:lang w:eastAsia="en-US"/>
              </w:rPr>
            </w:r>
          </w:p>
        </w:tc>
        <w:tc>
          <w:tcPr>
            <w:tcW w:w="3338" w:type="dxa"/>
            <w:vAlign w:val="top"/>
            <w:textDirection w:val="lrTb"/>
            <w:noWrap w:val="false"/>
          </w:tcPr>
          <w:p>
            <w:pPr>
              <w:pStyle w:val="1148"/>
              <w:rPr>
                <w:sz w:val="20"/>
                <w:szCs w:val="20"/>
                <w:lang w:eastAsia="en-US"/>
              </w:rPr>
            </w:pPr>
            <w:r>
              <w:rPr>
                <w:sz w:val="20"/>
                <w:szCs w:val="20"/>
                <w:lang w:eastAsia="en-US"/>
              </w:rPr>
              <w:t xml:space="preserve">Формирование HTML-формы в связи с утратой функционального ключевого носителя или его технических повреждений</w:t>
            </w:r>
            <w:r>
              <w:rPr>
                <w:sz w:val="20"/>
                <w:szCs w:val="20"/>
                <w:lang w:eastAsia="en-US"/>
              </w:rPr>
            </w:r>
            <w:r>
              <w:rPr>
                <w:sz w:val="20"/>
                <w:szCs w:val="20"/>
                <w:lang w:eastAsia="en-US"/>
              </w:rPr>
            </w:r>
          </w:p>
        </w:tc>
        <w:tc>
          <w:tcPr>
            <w:tcW w:w="1787" w:type="dxa"/>
            <w:vAlign w:val="top"/>
            <w:textDirection w:val="lrTb"/>
            <w:noWrap w:val="false"/>
          </w:tcPr>
          <w:p>
            <w:pPr>
              <w:pStyle w:val="1148"/>
              <w:rPr>
                <w:sz w:val="20"/>
                <w:szCs w:val="20"/>
                <w:lang w:eastAsia="en-US"/>
              </w:rPr>
            </w:pPr>
            <w:r>
              <w:rPr>
                <w:sz w:val="20"/>
                <w:szCs w:val="20"/>
                <w:lang w:eastAsia="en-US"/>
              </w:rPr>
              <w:t xml:space="preserve">1 730 руб.</w:t>
            </w:r>
            <w:r>
              <w:rPr>
                <w:sz w:val="20"/>
                <w:szCs w:val="20"/>
                <w:lang w:eastAsia="en-US"/>
              </w:rPr>
            </w:r>
            <w:r>
              <w:rPr>
                <w:sz w:val="20"/>
                <w:szCs w:val="20"/>
                <w:lang w:eastAsia="en-US"/>
              </w:rPr>
            </w:r>
          </w:p>
        </w:tc>
        <w:tc>
          <w:tcPr>
            <w:tcW w:w="3590" w:type="dxa"/>
            <w:vAlign w:val="top"/>
            <w:textDirection w:val="lrTb"/>
            <w:noWrap w:val="false"/>
          </w:tcPr>
          <w:p>
            <w:pPr>
              <w:pStyle w:val="1148"/>
              <w:rPr>
                <w:sz w:val="20"/>
                <w:szCs w:val="20"/>
                <w:lang w:eastAsia="en-US"/>
              </w:rPr>
            </w:pPr>
            <w:r>
              <w:rPr>
                <w:sz w:val="20"/>
                <w:szCs w:val="20"/>
                <w:lang w:eastAsia="en-US"/>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sz w:val="20"/>
                <w:szCs w:val="20"/>
                <w:lang w:eastAsia="en-US"/>
              </w:rPr>
            </w:r>
            <w:r>
              <w:rPr>
                <w:sz w:val="20"/>
                <w:szCs w:val="20"/>
                <w:lang w:eastAsia="en-US"/>
              </w:rPr>
            </w:r>
          </w:p>
          <w:p>
            <w:pPr>
              <w:pStyle w:val="1148"/>
              <w:rPr>
                <w:sz w:val="20"/>
                <w:szCs w:val="20"/>
                <w:lang w:eastAsia="en-US"/>
              </w:rPr>
            </w:pPr>
            <w:r>
              <w:rPr>
                <w:sz w:val="20"/>
                <w:szCs w:val="20"/>
                <w:lang w:eastAsia="en-US"/>
              </w:rPr>
              <w:t xml:space="preserve">Тариф включает в себя НДС (дополнительно не взимается)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349" w:type="dxa"/>
            <w:vAlign w:val="top"/>
            <w:textDirection w:val="lrTb"/>
            <w:noWrap w:val="false"/>
          </w:tcPr>
          <w:p>
            <w:pPr>
              <w:pStyle w:val="1148"/>
              <w:rPr>
                <w:sz w:val="20"/>
                <w:szCs w:val="20"/>
                <w:lang w:eastAsia="en-US"/>
              </w:rPr>
            </w:pPr>
            <w:r>
              <w:rPr>
                <w:sz w:val="20"/>
                <w:szCs w:val="20"/>
                <w:lang w:eastAsia="en-US"/>
              </w:rPr>
              <w:t xml:space="preserve">17.1.5.1.1.</w:t>
            </w:r>
            <w:r>
              <w:rPr>
                <w:sz w:val="20"/>
                <w:szCs w:val="20"/>
                <w:lang w:eastAsia="en-US"/>
              </w:rPr>
            </w:r>
            <w:r>
              <w:rPr>
                <w:sz w:val="20"/>
                <w:szCs w:val="20"/>
                <w:lang w:eastAsia="en-US"/>
              </w:rPr>
            </w:r>
          </w:p>
        </w:tc>
        <w:tc>
          <w:tcPr>
            <w:tcW w:w="3338" w:type="dxa"/>
            <w:vAlign w:val="top"/>
            <w:textDirection w:val="lrTb"/>
            <w:noWrap w:val="false"/>
          </w:tcPr>
          <w:p>
            <w:pPr>
              <w:pStyle w:val="1148"/>
              <w:rPr>
                <w:sz w:val="20"/>
                <w:szCs w:val="20"/>
                <w:lang w:eastAsia="en-US"/>
              </w:rPr>
            </w:pPr>
            <w:r>
              <w:rPr>
                <w:sz w:val="20"/>
                <w:szCs w:val="20"/>
                <w:lang w:eastAsia="en-US"/>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lang w:eastAsia="en-US"/>
              </w:rPr>
            </w:r>
            <w:r>
              <w:rPr>
                <w:sz w:val="20"/>
                <w:szCs w:val="20"/>
                <w:lang w:eastAsia="en-US"/>
              </w:rPr>
            </w:r>
          </w:p>
        </w:tc>
        <w:tc>
          <w:tcPr>
            <w:tcW w:w="1787" w:type="dxa"/>
            <w:vAlign w:val="top"/>
            <w:textDirection w:val="lrTb"/>
            <w:noWrap w:val="false"/>
          </w:tcPr>
          <w:p>
            <w:pPr>
              <w:pStyle w:val="1148"/>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48"/>
              <w:rPr>
                <w:sz w:val="20"/>
                <w:szCs w:val="20"/>
                <w:lang w:eastAsia="en-US"/>
              </w:rPr>
            </w:pPr>
            <w:r>
              <w:rPr>
                <w:sz w:val="20"/>
                <w:szCs w:val="20"/>
                <w:lang w:eastAsia="en-US"/>
              </w:rPr>
              <w:t xml:space="preserve">Услуга предоставляется после выполнения условий по п. 17.1.5.1</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349" w:type="dxa"/>
            <w:vAlign w:val="top"/>
            <w:textDirection w:val="lrTb"/>
            <w:noWrap w:val="false"/>
          </w:tcPr>
          <w:p>
            <w:pPr>
              <w:pStyle w:val="1148"/>
              <w:rPr>
                <w:sz w:val="20"/>
                <w:szCs w:val="20"/>
                <w:lang w:eastAsia="en-US"/>
              </w:rPr>
            </w:pPr>
            <w:r>
              <w:rPr>
                <w:sz w:val="20"/>
                <w:szCs w:val="20"/>
                <w:lang w:eastAsia="en-US"/>
              </w:rPr>
              <w:t xml:space="preserve">17.1.5.2.</w:t>
            </w:r>
            <w:r>
              <w:rPr>
                <w:sz w:val="20"/>
                <w:szCs w:val="20"/>
                <w:lang w:eastAsia="en-US"/>
              </w:rPr>
            </w:r>
            <w:r>
              <w:rPr>
                <w:sz w:val="20"/>
                <w:szCs w:val="20"/>
                <w:lang w:eastAsia="en-US"/>
              </w:rPr>
            </w:r>
          </w:p>
        </w:tc>
        <w:tc>
          <w:tcPr>
            <w:tcW w:w="3338" w:type="dxa"/>
            <w:vAlign w:val="top"/>
            <w:textDirection w:val="lrTb"/>
            <w:noWrap w:val="false"/>
          </w:tcPr>
          <w:p>
            <w:pPr>
              <w:pStyle w:val="1148"/>
              <w:rPr>
                <w:sz w:val="20"/>
                <w:szCs w:val="20"/>
                <w:lang w:eastAsia="en-US"/>
              </w:rPr>
            </w:pPr>
            <w:r>
              <w:rPr>
                <w:sz w:val="20"/>
                <w:szCs w:val="20"/>
                <w:lang w:eastAsia="en-US"/>
              </w:rPr>
              <w:t xml:space="preserve">Формирование HTML-формы в связи с компрометацией ключа  электронной подписи на новом функциональном ключевом носителе</w:t>
            </w:r>
            <w:r>
              <w:rPr>
                <w:sz w:val="20"/>
                <w:szCs w:val="20"/>
                <w:lang w:eastAsia="en-US"/>
              </w:rPr>
            </w:r>
            <w:r>
              <w:rPr>
                <w:sz w:val="20"/>
                <w:szCs w:val="20"/>
                <w:lang w:eastAsia="en-US"/>
              </w:rPr>
            </w:r>
          </w:p>
        </w:tc>
        <w:tc>
          <w:tcPr>
            <w:tcW w:w="1787" w:type="dxa"/>
            <w:vAlign w:val="top"/>
            <w:textDirection w:val="lrTb"/>
            <w:noWrap w:val="false"/>
          </w:tcPr>
          <w:p>
            <w:pPr>
              <w:pStyle w:val="1148"/>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48"/>
              <w:rPr>
                <w:sz w:val="20"/>
                <w:szCs w:val="20"/>
                <w:lang w:eastAsia="en-US"/>
              </w:rPr>
            </w:pPr>
            <w:r>
              <w:rPr>
                <w:sz w:val="20"/>
                <w:szCs w:val="20"/>
                <w:lang w:eastAsia="en-US"/>
              </w:rPr>
              <w:t xml:space="preserve">Тариф применяется в случае возврата клиентом функционального ключевого носителя, ранее выданного Банком.</w:t>
            </w:r>
            <w:r>
              <w:rPr>
                <w:sz w:val="20"/>
                <w:szCs w:val="20"/>
                <w:lang w:eastAsia="en-US"/>
              </w:rPr>
            </w:r>
            <w:r>
              <w:rPr>
                <w:sz w:val="20"/>
                <w:szCs w:val="20"/>
                <w:lang w:eastAsia="en-US"/>
              </w:rPr>
            </w:r>
          </w:p>
          <w:p>
            <w:pPr>
              <w:pStyle w:val="1148"/>
              <w:rPr>
                <w:sz w:val="20"/>
                <w:szCs w:val="20"/>
                <w:lang w:eastAsia="en-US"/>
              </w:rPr>
            </w:pPr>
            <w:r>
              <w:rPr>
                <w:sz w:val="20"/>
                <w:szCs w:val="20"/>
                <w:lang w:eastAsia="en-US"/>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349" w:type="dxa"/>
            <w:vAlign w:val="top"/>
            <w:textDirection w:val="lrTb"/>
            <w:noWrap w:val="false"/>
          </w:tcPr>
          <w:p>
            <w:pPr>
              <w:pStyle w:val="1148"/>
              <w:rPr>
                <w:sz w:val="20"/>
                <w:szCs w:val="20"/>
                <w:lang w:eastAsia="en-US"/>
              </w:rPr>
            </w:pPr>
            <w:r>
              <w:rPr>
                <w:sz w:val="20"/>
                <w:szCs w:val="20"/>
                <w:lang w:eastAsia="en-US"/>
              </w:rPr>
              <w:t xml:space="preserve">17.1.5.2.1.</w:t>
            </w:r>
            <w:r>
              <w:rPr>
                <w:sz w:val="20"/>
                <w:szCs w:val="20"/>
                <w:lang w:eastAsia="en-US"/>
              </w:rPr>
            </w:r>
            <w:r>
              <w:rPr>
                <w:sz w:val="20"/>
                <w:szCs w:val="20"/>
                <w:lang w:eastAsia="en-US"/>
              </w:rPr>
            </w:r>
          </w:p>
        </w:tc>
        <w:tc>
          <w:tcPr>
            <w:tcW w:w="3338" w:type="dxa"/>
            <w:vAlign w:val="top"/>
            <w:textDirection w:val="lrTb"/>
            <w:noWrap w:val="false"/>
          </w:tcPr>
          <w:p>
            <w:pPr>
              <w:pStyle w:val="1148"/>
              <w:rPr>
                <w:sz w:val="20"/>
                <w:szCs w:val="20"/>
                <w:lang w:eastAsia="en-US"/>
              </w:rPr>
            </w:pPr>
            <w:r>
              <w:rPr>
                <w:sz w:val="20"/>
                <w:szCs w:val="20"/>
                <w:lang w:eastAsia="en-US"/>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lang w:eastAsia="en-US"/>
              </w:rPr>
            </w:r>
            <w:r>
              <w:rPr>
                <w:sz w:val="20"/>
                <w:szCs w:val="20"/>
                <w:lang w:eastAsia="en-US"/>
              </w:rPr>
            </w:r>
          </w:p>
        </w:tc>
        <w:tc>
          <w:tcPr>
            <w:tcW w:w="1787" w:type="dxa"/>
            <w:vAlign w:val="top"/>
            <w:textDirection w:val="lrTb"/>
            <w:noWrap w:val="false"/>
          </w:tcPr>
          <w:p>
            <w:pPr>
              <w:pStyle w:val="1148"/>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48"/>
              <w:rPr>
                <w:sz w:val="20"/>
                <w:szCs w:val="20"/>
                <w:lang w:eastAsia="en-US"/>
              </w:rPr>
            </w:pPr>
            <w:r>
              <w:rPr>
                <w:sz w:val="20"/>
                <w:szCs w:val="20"/>
                <w:lang w:eastAsia="en-US"/>
              </w:rPr>
              <w:t xml:space="preserve">Услуга предоставляется после выполнения условий по п. 17.1.5.2</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349" w:type="dxa"/>
            <w:vAlign w:val="top"/>
            <w:textDirection w:val="lrTb"/>
            <w:noWrap w:val="false"/>
          </w:tcPr>
          <w:p>
            <w:pPr>
              <w:pStyle w:val="1148"/>
              <w:rPr>
                <w:sz w:val="20"/>
                <w:szCs w:val="20"/>
                <w:lang w:eastAsia="en-US"/>
              </w:rPr>
            </w:pPr>
            <w:r>
              <w:rPr>
                <w:sz w:val="20"/>
                <w:szCs w:val="20"/>
                <w:lang w:eastAsia="en-US"/>
              </w:rPr>
              <w:t xml:space="preserve">17.2.</w:t>
            </w:r>
            <w:r>
              <w:rPr>
                <w:sz w:val="20"/>
                <w:szCs w:val="20"/>
                <w:lang w:eastAsia="en-US"/>
              </w:rPr>
            </w:r>
            <w:r>
              <w:rPr>
                <w:sz w:val="20"/>
                <w:szCs w:val="20"/>
                <w:lang w:eastAsia="en-US"/>
              </w:rPr>
            </w:r>
          </w:p>
        </w:tc>
        <w:tc>
          <w:tcPr>
            <w:gridSpan w:val="3"/>
            <w:tcW w:w="8715" w:type="dxa"/>
            <w:vAlign w:val="top"/>
            <w:textDirection w:val="lrTb"/>
            <w:noWrap w:val="false"/>
          </w:tcPr>
          <w:p>
            <w:pPr>
              <w:pStyle w:val="1148"/>
              <w:rPr>
                <w:sz w:val="20"/>
                <w:szCs w:val="20"/>
                <w:lang w:eastAsia="en-US"/>
              </w:rPr>
            </w:pPr>
            <w:r>
              <w:rPr>
                <w:sz w:val="20"/>
                <w:szCs w:val="20"/>
                <w:lang w:eastAsia="en-US"/>
              </w:rPr>
              <w:t xml:space="preserve">Обслуживание с использованием Торговой системы РСХБ-Дилинг 2.0</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48"/>
              <w:rPr>
                <w:sz w:val="20"/>
                <w:szCs w:val="20"/>
                <w:lang w:eastAsia="en-US"/>
              </w:rPr>
            </w:pPr>
            <w:r>
              <w:rPr>
                <w:sz w:val="20"/>
                <w:szCs w:val="20"/>
                <w:lang w:eastAsia="en-US"/>
              </w:rPr>
              <w:t xml:space="preserve">17.2.1 </w:t>
            </w:r>
            <w:r>
              <w:rPr>
                <w:sz w:val="20"/>
                <w:szCs w:val="20"/>
                <w:lang w:eastAsia="en-US"/>
              </w:rPr>
            </w:r>
            <w:r>
              <w:rPr>
                <w:sz w:val="20"/>
                <w:szCs w:val="20"/>
                <w:lang w:eastAsia="en-US"/>
              </w:rPr>
            </w:r>
          </w:p>
        </w:tc>
        <w:tc>
          <w:tcPr>
            <w:tcW w:w="3338" w:type="dxa"/>
            <w:vAlign w:val="top"/>
            <w:textDirection w:val="lrTb"/>
            <w:noWrap w:val="false"/>
          </w:tcPr>
          <w:p>
            <w:pPr>
              <w:pStyle w:val="1148"/>
              <w:rPr>
                <w:sz w:val="20"/>
                <w:szCs w:val="20"/>
                <w:lang w:eastAsia="en-US"/>
              </w:rPr>
            </w:pPr>
            <w:r>
              <w:rPr>
                <w:sz w:val="20"/>
                <w:szCs w:val="20"/>
                <w:lang w:eastAsia="en-US"/>
              </w:rPr>
              <w:t xml:space="preserve">Сопровождение Торговой системы РСХБ-Дилинг 2.0 </w:t>
            </w:r>
            <w:r>
              <w:rPr>
                <w:sz w:val="20"/>
                <w:szCs w:val="20"/>
                <w:lang w:eastAsia="en-US"/>
              </w:rPr>
            </w:r>
            <w:r>
              <w:rPr>
                <w:sz w:val="20"/>
                <w:szCs w:val="20"/>
                <w:lang w:eastAsia="en-US"/>
              </w:rPr>
            </w:r>
          </w:p>
        </w:tc>
        <w:tc>
          <w:tcPr>
            <w:tcW w:w="1787" w:type="dxa"/>
            <w:vAlign w:val="top"/>
            <w:textDirection w:val="lrTb"/>
            <w:noWrap w:val="false"/>
          </w:tcPr>
          <w:p>
            <w:pPr>
              <w:pStyle w:val="1148"/>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48"/>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48"/>
              <w:rPr>
                <w:sz w:val="20"/>
                <w:szCs w:val="20"/>
                <w:lang w:eastAsia="en-US"/>
              </w:rPr>
            </w:pPr>
            <w:r>
              <w:rPr>
                <w:sz w:val="20"/>
                <w:szCs w:val="20"/>
                <w:lang w:eastAsia="en-US"/>
              </w:rPr>
              <w:t xml:space="preserve">17.2.2. </w:t>
            </w:r>
            <w:r>
              <w:rPr>
                <w:sz w:val="20"/>
                <w:szCs w:val="20"/>
                <w:lang w:eastAsia="en-US"/>
              </w:rPr>
            </w:r>
            <w:r>
              <w:rPr>
                <w:sz w:val="20"/>
                <w:szCs w:val="20"/>
                <w:lang w:eastAsia="en-US"/>
              </w:rPr>
            </w:r>
          </w:p>
        </w:tc>
        <w:tc>
          <w:tcPr>
            <w:gridSpan w:val="3"/>
            <w:tcW w:w="8715" w:type="dxa"/>
            <w:vAlign w:val="top"/>
            <w:textDirection w:val="lrTb"/>
            <w:noWrap w:val="false"/>
          </w:tcPr>
          <w:p>
            <w:pPr>
              <w:pStyle w:val="1148"/>
              <w:rPr>
                <w:sz w:val="20"/>
                <w:szCs w:val="20"/>
                <w:lang w:eastAsia="en-US"/>
              </w:rPr>
            </w:pPr>
            <w:r>
              <w:rPr>
                <w:sz w:val="20"/>
                <w:szCs w:val="20"/>
                <w:lang w:eastAsia="en-US"/>
              </w:rPr>
              <w:t xml:space="preserve">Подключение к Торговой системе РСХБ-Дилинг 2.0 </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48"/>
              <w:rPr>
                <w:sz w:val="20"/>
                <w:szCs w:val="20"/>
                <w:lang w:eastAsia="en-US"/>
              </w:rPr>
            </w:pPr>
            <w:r>
              <w:rPr>
                <w:sz w:val="20"/>
                <w:szCs w:val="20"/>
                <w:lang w:eastAsia="en-US"/>
              </w:rPr>
              <w:t xml:space="preserve">17.2.2.1. </w:t>
            </w:r>
            <w:r>
              <w:rPr>
                <w:sz w:val="20"/>
                <w:szCs w:val="20"/>
                <w:lang w:eastAsia="en-US"/>
              </w:rPr>
            </w:r>
            <w:r>
              <w:rPr>
                <w:sz w:val="20"/>
                <w:szCs w:val="20"/>
                <w:lang w:eastAsia="en-US"/>
              </w:rPr>
            </w:r>
          </w:p>
        </w:tc>
        <w:tc>
          <w:tcPr>
            <w:tcW w:w="3338" w:type="dxa"/>
            <w:vAlign w:val="top"/>
            <w:textDirection w:val="lrTb"/>
            <w:noWrap w:val="false"/>
          </w:tcPr>
          <w:p>
            <w:pPr>
              <w:pStyle w:val="1148"/>
              <w:rPr>
                <w:sz w:val="20"/>
                <w:szCs w:val="20"/>
                <w:lang w:eastAsia="en-US"/>
              </w:rPr>
            </w:pPr>
            <w:r>
              <w:rPr>
                <w:sz w:val="20"/>
                <w:szCs w:val="20"/>
                <w:lang w:eastAsia="en-US"/>
              </w:rPr>
              <w:t xml:space="preserve">Регистрация в Торговой системе РСХБ-Дилинг 2.0</w:t>
            </w:r>
            <w:r>
              <w:rPr>
                <w:sz w:val="20"/>
                <w:szCs w:val="20"/>
                <w:lang w:eastAsia="en-US"/>
              </w:rPr>
            </w:r>
            <w:r>
              <w:rPr>
                <w:sz w:val="20"/>
                <w:szCs w:val="20"/>
                <w:lang w:eastAsia="en-US"/>
              </w:rPr>
            </w:r>
          </w:p>
        </w:tc>
        <w:tc>
          <w:tcPr>
            <w:tcW w:w="1787" w:type="dxa"/>
            <w:vAlign w:val="top"/>
            <w:textDirection w:val="lrTb"/>
            <w:noWrap w:val="false"/>
          </w:tcPr>
          <w:p>
            <w:pPr>
              <w:pStyle w:val="1148"/>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48"/>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48"/>
              <w:rPr>
                <w:sz w:val="20"/>
                <w:szCs w:val="20"/>
                <w:lang w:eastAsia="en-US"/>
              </w:rPr>
            </w:pPr>
            <w:r>
              <w:rPr>
                <w:sz w:val="20"/>
                <w:szCs w:val="20"/>
                <w:lang w:eastAsia="en-US"/>
              </w:rPr>
              <w:t xml:space="preserve">17.2.2.2. </w:t>
            </w:r>
            <w:r>
              <w:rPr>
                <w:sz w:val="20"/>
                <w:szCs w:val="20"/>
                <w:lang w:eastAsia="en-US"/>
              </w:rPr>
            </w:r>
            <w:r>
              <w:rPr>
                <w:sz w:val="20"/>
                <w:szCs w:val="20"/>
                <w:lang w:eastAsia="en-US"/>
              </w:rPr>
            </w:r>
          </w:p>
        </w:tc>
        <w:tc>
          <w:tcPr>
            <w:tcW w:w="3338" w:type="dxa"/>
            <w:vAlign w:val="top"/>
            <w:textDirection w:val="lrTb"/>
            <w:noWrap w:val="false"/>
          </w:tcPr>
          <w:p>
            <w:pPr>
              <w:pStyle w:val="1148"/>
              <w:rPr>
                <w:sz w:val="20"/>
                <w:szCs w:val="20"/>
                <w:lang w:eastAsia="en-US"/>
              </w:rPr>
            </w:pPr>
            <w:r>
              <w:rPr>
                <w:sz w:val="20"/>
                <w:szCs w:val="20"/>
                <w:lang w:eastAsia="en-US"/>
              </w:rPr>
              <w:t xml:space="preserve">Подключение дополнительных счетов к Торговой системе РСХБ-Дилинг 2.0</w:t>
            </w:r>
            <w:r>
              <w:rPr>
                <w:sz w:val="20"/>
                <w:szCs w:val="20"/>
                <w:lang w:eastAsia="en-US"/>
              </w:rPr>
            </w:r>
            <w:r>
              <w:rPr>
                <w:sz w:val="20"/>
                <w:szCs w:val="20"/>
                <w:lang w:eastAsia="en-US"/>
              </w:rPr>
            </w:r>
          </w:p>
        </w:tc>
        <w:tc>
          <w:tcPr>
            <w:tcW w:w="1787" w:type="dxa"/>
            <w:vAlign w:val="top"/>
            <w:textDirection w:val="lrTb"/>
            <w:noWrap w:val="false"/>
          </w:tcPr>
          <w:p>
            <w:pPr>
              <w:pStyle w:val="1148"/>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48"/>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48"/>
              <w:rPr>
                <w:sz w:val="20"/>
                <w:szCs w:val="20"/>
                <w:lang w:eastAsia="en-US"/>
              </w:rPr>
            </w:pPr>
            <w:r>
              <w:rPr>
                <w:sz w:val="20"/>
                <w:szCs w:val="20"/>
                <w:lang w:eastAsia="en-US"/>
              </w:rPr>
              <w:t xml:space="preserve">17.2.2.3. </w:t>
            </w:r>
            <w:r>
              <w:rPr>
                <w:sz w:val="20"/>
                <w:szCs w:val="20"/>
                <w:lang w:eastAsia="en-US"/>
              </w:rPr>
            </w:r>
            <w:r>
              <w:rPr>
                <w:sz w:val="20"/>
                <w:szCs w:val="20"/>
                <w:lang w:eastAsia="en-US"/>
              </w:rPr>
            </w:r>
          </w:p>
        </w:tc>
        <w:tc>
          <w:tcPr>
            <w:tcW w:w="3338" w:type="dxa"/>
            <w:vAlign w:val="top"/>
            <w:textDirection w:val="lrTb"/>
            <w:noWrap w:val="false"/>
          </w:tcPr>
          <w:p>
            <w:pPr>
              <w:pStyle w:val="1148"/>
              <w:rPr>
                <w:sz w:val="20"/>
                <w:szCs w:val="20"/>
                <w:lang w:eastAsia="en-US"/>
              </w:rPr>
            </w:pPr>
            <w:r>
              <w:rPr>
                <w:sz w:val="20"/>
                <w:szCs w:val="20"/>
                <w:lang w:eastAsia="en-US"/>
              </w:rPr>
              <w:t xml:space="preserve">Смена логина</w:t>
            </w:r>
            <w:r>
              <w:rPr>
                <w:sz w:val="20"/>
                <w:szCs w:val="20"/>
                <w:lang w:eastAsia="en-US"/>
              </w:rPr>
              <w:footnoteReference w:id="14"/>
            </w:r>
            <w:r>
              <w:rPr>
                <w:sz w:val="20"/>
                <w:szCs w:val="20"/>
                <w:lang w:eastAsia="en-US"/>
              </w:rPr>
              <w:t xml:space="preserve"> и/или пароля для доступа к Торговой системе РСХБ-Дилинг 2.0</w:t>
            </w:r>
            <w:r>
              <w:rPr>
                <w:sz w:val="20"/>
                <w:szCs w:val="20"/>
                <w:lang w:eastAsia="en-US"/>
              </w:rPr>
            </w:r>
            <w:r>
              <w:rPr>
                <w:sz w:val="20"/>
                <w:szCs w:val="20"/>
                <w:lang w:eastAsia="en-US"/>
              </w:rPr>
            </w:r>
          </w:p>
        </w:tc>
        <w:tc>
          <w:tcPr>
            <w:tcW w:w="1787" w:type="dxa"/>
            <w:vAlign w:val="top"/>
            <w:textDirection w:val="lrTb"/>
            <w:noWrap w:val="false"/>
          </w:tcPr>
          <w:p>
            <w:pPr>
              <w:pStyle w:val="1148"/>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48"/>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48"/>
              <w:rPr>
                <w:sz w:val="20"/>
                <w:szCs w:val="20"/>
                <w:lang w:eastAsia="en-US"/>
              </w:rPr>
            </w:pPr>
            <w:r>
              <w:rPr>
                <w:sz w:val="20"/>
                <w:szCs w:val="20"/>
                <w:lang w:eastAsia="en-US"/>
              </w:rPr>
              <w:t xml:space="preserve">17.2.2.4.</w:t>
            </w:r>
            <w:r>
              <w:rPr>
                <w:sz w:val="20"/>
                <w:szCs w:val="20"/>
                <w:lang w:eastAsia="en-US"/>
              </w:rPr>
            </w:r>
            <w:r>
              <w:rPr>
                <w:sz w:val="20"/>
                <w:szCs w:val="20"/>
                <w:lang w:eastAsia="en-US"/>
              </w:rPr>
            </w:r>
          </w:p>
        </w:tc>
        <w:tc>
          <w:tcPr>
            <w:tcW w:w="3338" w:type="dxa"/>
            <w:vAlign w:val="top"/>
            <w:textDirection w:val="lrTb"/>
            <w:noWrap w:val="false"/>
          </w:tcPr>
          <w:p>
            <w:pPr>
              <w:pStyle w:val="1148"/>
              <w:rPr>
                <w:sz w:val="20"/>
                <w:szCs w:val="20"/>
                <w:lang w:eastAsia="en-US"/>
              </w:rPr>
            </w:pPr>
            <w:r>
              <w:rPr>
                <w:sz w:val="20"/>
                <w:szCs w:val="20"/>
                <w:lang w:eastAsia="en-US"/>
              </w:rPr>
              <w:t xml:space="preserve">Предоставление доступа в Торговую систему РСХБ-Дилинг 2.0 для новых уполномоченных лиц</w:t>
            </w:r>
            <w:r>
              <w:rPr>
                <w:sz w:val="20"/>
                <w:szCs w:val="20"/>
                <w:lang w:eastAsia="en-US"/>
              </w:rPr>
            </w:r>
            <w:r>
              <w:rPr>
                <w:sz w:val="20"/>
                <w:szCs w:val="20"/>
                <w:lang w:eastAsia="en-US"/>
              </w:rPr>
            </w:r>
          </w:p>
        </w:tc>
        <w:tc>
          <w:tcPr>
            <w:tcW w:w="1787" w:type="dxa"/>
            <w:vAlign w:val="top"/>
            <w:textDirection w:val="lrTb"/>
            <w:noWrap w:val="false"/>
          </w:tcPr>
          <w:p>
            <w:pPr>
              <w:pStyle w:val="1148"/>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48"/>
              <w:rPr>
                <w:sz w:val="20"/>
                <w:szCs w:val="20"/>
                <w:lang w:eastAsia="en-US"/>
              </w:rPr>
            </w:pPr>
            <w:r>
              <w:rPr>
                <w:sz w:val="20"/>
                <w:szCs w:val="20"/>
                <w:lang w:eastAsia="en-US"/>
              </w:rPr>
            </w:r>
            <w:r>
              <w:rPr>
                <w:sz w:val="20"/>
                <w:szCs w:val="20"/>
                <w:lang w:eastAsia="en-US"/>
              </w:rPr>
            </w:r>
            <w:r>
              <w:rPr>
                <w:sz w:val="20"/>
                <w:szCs w:val="20"/>
                <w:lang w:eastAsia="en-US"/>
              </w:rPr>
            </w:r>
          </w:p>
          <w:p>
            <w:pPr>
              <w:pStyle w:val="1148"/>
              <w:rPr>
                <w:sz w:val="20"/>
                <w:szCs w:val="20"/>
                <w:lang w:eastAsia="en-US"/>
              </w:rPr>
            </w:pPr>
            <w:r>
              <w:rPr>
                <w:sz w:val="20"/>
                <w:szCs w:val="20"/>
                <w:lang w:eastAsia="en-US"/>
              </w:rPr>
            </w:r>
            <w:r>
              <w:rPr>
                <w:sz w:val="20"/>
                <w:szCs w:val="20"/>
                <w:lang w:eastAsia="en-US"/>
              </w:rPr>
            </w:r>
            <w:r>
              <w:rPr>
                <w:sz w:val="20"/>
                <w:szCs w:val="20"/>
                <w:lang w:eastAsia="en-US"/>
              </w:rPr>
            </w:r>
          </w:p>
          <w:p>
            <w:pPr>
              <w:pStyle w:val="1148"/>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48"/>
              <w:rPr>
                <w:sz w:val="20"/>
                <w:szCs w:val="20"/>
                <w:lang w:eastAsia="en-US"/>
              </w:rPr>
            </w:pPr>
            <w:r>
              <w:rPr>
                <w:sz w:val="20"/>
                <w:szCs w:val="20"/>
                <w:lang w:eastAsia="en-US"/>
              </w:rPr>
              <w:t xml:space="preserve">17.2.2.5. </w:t>
            </w:r>
            <w:r>
              <w:rPr>
                <w:sz w:val="20"/>
                <w:szCs w:val="20"/>
                <w:lang w:eastAsia="en-US"/>
              </w:rPr>
            </w:r>
            <w:r>
              <w:rPr>
                <w:sz w:val="20"/>
                <w:szCs w:val="20"/>
                <w:lang w:eastAsia="en-US"/>
              </w:rPr>
            </w:r>
          </w:p>
        </w:tc>
        <w:tc>
          <w:tcPr>
            <w:tcW w:w="3338" w:type="dxa"/>
            <w:vAlign w:val="top"/>
            <w:textDirection w:val="lrTb"/>
            <w:noWrap w:val="false"/>
          </w:tcPr>
          <w:p>
            <w:pPr>
              <w:pStyle w:val="1148"/>
              <w:rPr>
                <w:sz w:val="20"/>
                <w:szCs w:val="20"/>
                <w:lang w:eastAsia="en-US"/>
              </w:rPr>
            </w:pPr>
            <w:r>
              <w:rPr>
                <w:sz w:val="20"/>
                <w:szCs w:val="20"/>
                <w:lang w:eastAsia="en-US"/>
              </w:rPr>
              <w:t xml:space="preserve">Блокировка доступа/ возобновление доступа к Торговой системе РСХБ-Дилинг 2.0</w:t>
            </w:r>
            <w:r>
              <w:rPr>
                <w:sz w:val="20"/>
                <w:szCs w:val="20"/>
                <w:lang w:eastAsia="en-US"/>
              </w:rPr>
            </w:r>
            <w:r>
              <w:rPr>
                <w:sz w:val="20"/>
                <w:szCs w:val="20"/>
                <w:lang w:eastAsia="en-US"/>
              </w:rPr>
            </w:r>
          </w:p>
        </w:tc>
        <w:tc>
          <w:tcPr>
            <w:tcW w:w="1787" w:type="dxa"/>
            <w:vAlign w:val="top"/>
            <w:textDirection w:val="lrTb"/>
            <w:noWrap w:val="false"/>
          </w:tcPr>
          <w:p>
            <w:pPr>
              <w:pStyle w:val="1148"/>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48"/>
              <w:rPr>
                <w:sz w:val="20"/>
                <w:szCs w:val="20"/>
                <w:lang w:eastAsia="en-US"/>
              </w:rPr>
            </w:pPr>
            <w:r>
              <w:rPr>
                <w:sz w:val="20"/>
                <w:szCs w:val="20"/>
                <w:lang w:eastAsia="en-US"/>
              </w:rPr>
            </w:r>
            <w:r>
              <w:rPr>
                <w:sz w:val="20"/>
                <w:szCs w:val="20"/>
                <w:lang w:eastAsia="en-US"/>
              </w:rPr>
            </w:r>
            <w:r>
              <w:rPr>
                <w:sz w:val="20"/>
                <w:szCs w:val="20"/>
                <w:lang w:eastAsia="en-US"/>
              </w:rPr>
            </w:r>
          </w:p>
        </w:tc>
      </w:tr>
    </w:tbl>
    <w:p>
      <w:pPr>
        <w:pStyle w:val="1148"/>
        <w:rPr>
          <w:bCs/>
          <w:i/>
          <w:iCs/>
          <w:sz w:val="20"/>
          <w:szCs w:val="20"/>
          <w:u w:val="single"/>
          <w:lang w:eastAsia="en-US"/>
        </w:rPr>
      </w:pPr>
      <w:r>
        <w:rPr>
          <w:bCs/>
          <w:i/>
          <w:iCs/>
          <w:sz w:val="20"/>
          <w:szCs w:val="20"/>
          <w:u w:val="single"/>
          <w:lang w:eastAsia="en-US"/>
        </w:rPr>
        <w:t xml:space="preserve">Примечание:</w:t>
      </w:r>
      <w:r>
        <w:rPr>
          <w:bCs/>
          <w:i/>
          <w:iCs/>
          <w:sz w:val="20"/>
          <w:szCs w:val="20"/>
          <w:u w:val="single"/>
          <w:lang w:eastAsia="en-US"/>
        </w:rPr>
      </w:r>
      <w:r>
        <w:rPr>
          <w:bCs/>
          <w:i/>
          <w:iCs/>
          <w:sz w:val="20"/>
          <w:szCs w:val="20"/>
          <w:u w:val="single"/>
          <w:lang w:eastAsia="en-US"/>
        </w:rPr>
      </w:r>
    </w:p>
    <w:p>
      <w:pPr>
        <w:pStyle w:val="1148"/>
        <w:rPr>
          <w:bCs/>
          <w:i/>
          <w:iCs/>
          <w:sz w:val="20"/>
          <w:szCs w:val="20"/>
          <w:lang w:eastAsia="en-US"/>
        </w:rPr>
      </w:pPr>
      <w:r>
        <w:rPr>
          <w:bCs/>
          <w:i/>
          <w:iCs/>
          <w:sz w:val="20"/>
          <w:szCs w:val="20"/>
          <w:lang w:eastAsia="en-US"/>
        </w:rPr>
        <w:t xml:space="preserve">*</w:t>
      </w:r>
      <w:r>
        <w:rPr>
          <w:bCs/>
          <w:i/>
          <w:iCs/>
          <w:sz w:val="20"/>
          <w:szCs w:val="20"/>
          <w:lang w:eastAsia="en-US"/>
        </w:rPr>
        <w:tab/>
        <w:t xml:space="preserve">Плата за услуги Банка взимается в момент оказания услуги, если конкретным пунктом тарифов не предусмотрено иное.</w:t>
      </w:r>
      <w:r>
        <w:rPr>
          <w:bCs/>
          <w:i/>
          <w:iCs/>
          <w:sz w:val="20"/>
          <w:szCs w:val="20"/>
          <w:lang w:eastAsia="en-US"/>
        </w:rPr>
      </w:r>
      <w:r>
        <w:rPr>
          <w:bCs/>
          <w:i/>
          <w:iCs/>
          <w:sz w:val="20"/>
          <w:szCs w:val="20"/>
          <w:lang w:eastAsia="en-US"/>
        </w:rPr>
      </w:r>
    </w:p>
    <w:p>
      <w:pPr>
        <w:pStyle w:val="1148"/>
        <w:rPr>
          <w:b/>
          <w:bCs/>
          <w:i/>
          <w:sz w:val="20"/>
          <w:szCs w:val="20"/>
          <w:lang w:eastAsia="en-US"/>
        </w:rPr>
      </w:pPr>
      <w:r>
        <w:rPr>
          <w:bCs/>
          <w:i/>
          <w:iCs/>
          <w:sz w:val="20"/>
          <w:szCs w:val="20"/>
          <w:lang w:eastAsia="en-US"/>
        </w:rPr>
        <w:t xml:space="preserve">*</w:t>
      </w:r>
      <w:r>
        <w:rPr>
          <w:bCs/>
          <w:i/>
          <w:iCs/>
          <w:sz w:val="20"/>
          <w:szCs w:val="20"/>
          <w:lang w:eastAsia="en-US"/>
        </w:rPr>
        <w:tab/>
        <w:t xml:space="preserve">В случае если на момент оказания услуги клиент не имеет счетов, открыт</w:t>
      </w:r>
      <w:r>
        <w:rPr>
          <w:bCs/>
          <w:i/>
          <w:iCs/>
          <w:sz w:val="20"/>
          <w:szCs w:val="20"/>
          <w:lang w:eastAsia="en-US"/>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
          <w:bCs/>
          <w:i/>
          <w:sz w:val="20"/>
          <w:szCs w:val="20"/>
          <w:lang w:eastAsia="en-US"/>
        </w:rPr>
      </w:r>
      <w:r>
        <w:rPr>
          <w:b/>
          <w:bCs/>
          <w:i/>
          <w:sz w:val="20"/>
          <w:szCs w:val="20"/>
          <w:lang w:eastAsia="en-US"/>
        </w:rPr>
      </w:r>
    </w:p>
    <w:p>
      <w:pPr>
        <w:pStyle w:val="1148"/>
        <w:rPr>
          <w:bCs/>
          <w:i/>
          <w:iCs/>
          <w:sz w:val="20"/>
          <w:szCs w:val="20"/>
          <w:lang w:eastAsia="en-US"/>
        </w:rPr>
      </w:pPr>
      <w:r>
        <w:rPr>
          <w:bCs/>
          <w:i/>
          <w:iCs/>
          <w:sz w:val="20"/>
          <w:szCs w:val="20"/>
          <w:lang w:eastAsia="en-US"/>
        </w:rPr>
        <w:t xml:space="preserve">1 Логин для до</w:t>
      </w:r>
      <w:r>
        <w:rPr>
          <w:bCs/>
          <w:i/>
          <w:iCs/>
          <w:sz w:val="20"/>
          <w:szCs w:val="20"/>
          <w:lang w:eastAsia="en-US"/>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bCs/>
          <w:i/>
          <w:iCs/>
          <w:sz w:val="20"/>
          <w:szCs w:val="20"/>
          <w:lang w:eastAsia="en-US"/>
        </w:rPr>
      </w:r>
      <w:r>
        <w:rPr>
          <w:bCs/>
          <w:i/>
          <w:iCs/>
          <w:sz w:val="20"/>
          <w:szCs w:val="20"/>
          <w:lang w:eastAsia="en-US"/>
        </w:rPr>
      </w:r>
    </w:p>
    <w:p>
      <w:pPr>
        <w:pStyle w:val="1148"/>
        <w:rPr>
          <w:bCs/>
          <w:i/>
          <w:iCs/>
          <w:sz w:val="20"/>
          <w:szCs w:val="20"/>
          <w:lang w:eastAsia="en-US"/>
        </w:rPr>
      </w:pPr>
      <w:r>
        <w:rPr>
          <w:bCs/>
          <w:i/>
          <w:iCs/>
          <w:sz w:val="20"/>
          <w:szCs w:val="20"/>
          <w:lang w:eastAsia="en-US"/>
        </w:rPr>
        <w:t xml:space="preserve">2 Логин для доступа к Торговой системе РСХБ –Дилинг 2.0– уникальное имя Клиента в Торговой системе РСХБ-Дилинг 2.0, обеспечивающее в сочетании с паролем однозначную аутентификацию Клиента в Торговой системе РСХБ Дилинг 2.0.</w:t>
      </w:r>
      <w:r>
        <w:rPr>
          <w:bCs/>
          <w:i/>
          <w:iCs/>
          <w:sz w:val="20"/>
          <w:szCs w:val="20"/>
          <w:lang w:eastAsia="en-US"/>
        </w:rPr>
      </w:r>
      <w:r>
        <w:rPr>
          <w:bCs/>
          <w:i/>
          <w:iCs/>
          <w:sz w:val="20"/>
          <w:szCs w:val="20"/>
          <w:lang w:eastAsia="en-US"/>
        </w:rPr>
      </w:r>
    </w:p>
    <w:p>
      <w:pPr>
        <w:pStyle w:val="1148"/>
        <w:rPr>
          <w:bCs/>
          <w:i/>
          <w:iCs/>
          <w:sz w:val="20"/>
          <w:szCs w:val="20"/>
          <w:lang w:eastAsia="en-US"/>
        </w:rPr>
      </w:pPr>
      <w:r>
        <w:rPr>
          <w:bCs/>
          <w:i/>
          <w:iCs/>
          <w:sz w:val="20"/>
          <w:szCs w:val="20"/>
          <w:lang w:eastAsia="en-US"/>
        </w:rPr>
      </w:r>
      <w:r>
        <w:rPr>
          <w:bCs/>
          <w:i/>
          <w:iCs/>
          <w:sz w:val="20"/>
          <w:szCs w:val="20"/>
          <w:lang w:eastAsia="en-US"/>
        </w:rPr>
      </w:r>
      <w:r>
        <w:rPr>
          <w:bCs/>
          <w:i/>
          <w:iCs/>
          <w:sz w:val="20"/>
          <w:szCs w:val="20"/>
          <w:lang w:eastAsia="en-US"/>
        </w:rPr>
      </w:r>
    </w:p>
    <w:p>
      <w:pPr>
        <w:pStyle w:val="1148"/>
        <w:rPr>
          <w:bCs/>
          <w:i/>
          <w:iCs/>
          <w:sz w:val="20"/>
          <w:szCs w:val="20"/>
          <w:lang w:eastAsia="en-US"/>
        </w:rPr>
      </w:pPr>
      <w:r>
        <w:rPr>
          <w:bCs/>
          <w:i/>
          <w:iCs/>
          <w:sz w:val="20"/>
          <w:szCs w:val="20"/>
          <w:lang w:eastAsia="en-US"/>
        </w:rPr>
      </w:r>
      <w:r>
        <w:rPr>
          <w:bCs/>
          <w:i/>
          <w:iCs/>
          <w:sz w:val="20"/>
          <w:szCs w:val="20"/>
          <w:lang w:eastAsia="en-US"/>
        </w:rPr>
      </w:r>
      <w:r>
        <w:rPr>
          <w:bCs/>
          <w:i/>
          <w:iCs/>
          <w:sz w:val="20"/>
          <w:szCs w:val="20"/>
          <w:lang w:eastAsia="en-US"/>
        </w:rPr>
      </w:r>
    </w:p>
    <w:p>
      <w:pPr>
        <w:pStyle w:val="1152"/>
        <w:rPr>
          <w:sz w:val="24"/>
          <w:szCs w:val="24"/>
        </w:rPr>
      </w:pPr>
      <w:r>
        <w:rPr>
          <w:lang w:val="ru-RU"/>
        </w:rPr>
        <w:t xml:space="preserve">1</w:t>
      </w:r>
      <w:r>
        <w:rPr>
          <w:lang w:val="ru-RU"/>
        </w:rPr>
        <w:t xml:space="preserve">8</w:t>
      </w:r>
      <w:r>
        <w:t xml:space="preserve">. </w:t>
      </w:r>
      <w:r>
        <w:rPr>
          <w:sz w:val="24"/>
          <w:szCs w:val="24"/>
        </w:rPr>
        <w:t xml:space="preserve">Операции с использованием цифрового рубля</w:t>
      </w:r>
      <w:r>
        <w:rPr>
          <w:sz w:val="24"/>
          <w:szCs w:val="24"/>
        </w:rPr>
      </w:r>
      <w:r>
        <w:rPr>
          <w:sz w:val="24"/>
          <w:szCs w:val="24"/>
        </w:rPr>
      </w:r>
    </w:p>
    <w:tbl>
      <w:tblPr>
        <w:tblW w:w="10348"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67"/>
        <w:gridCol w:w="5953"/>
        <w:gridCol w:w="1985"/>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7" w:type="dxa"/>
            <w:vAlign w:val="center"/>
            <w:textDirection w:val="lrTb"/>
            <w:noWrap w:val="false"/>
          </w:tcPr>
          <w:p>
            <w:pPr>
              <w:pStyle w:val="1148"/>
              <w:ind w:hanging="137"/>
              <w:jc w:val="center"/>
              <w:rPr>
                <w:sz w:val="22"/>
                <w:szCs w:val="22"/>
              </w:rPr>
            </w:pPr>
            <w:r>
              <w:rPr>
                <w:sz w:val="22"/>
                <w:szCs w:val="22"/>
              </w:rPr>
              <w:t xml:space="preserve">№</w:t>
            </w:r>
            <w:r>
              <w:rPr>
                <w:sz w:val="22"/>
                <w:szCs w:val="22"/>
              </w:rPr>
            </w:r>
            <w:r>
              <w:rPr>
                <w:sz w:val="22"/>
                <w:szCs w:val="22"/>
              </w:rPr>
            </w:r>
          </w:p>
          <w:p>
            <w:pPr>
              <w:pStyle w:val="1148"/>
              <w:ind w:hanging="137"/>
              <w:jc w:val="center"/>
              <w:rPr>
                <w:sz w:val="22"/>
                <w:szCs w:val="22"/>
              </w:rPr>
            </w:pPr>
            <w:r>
              <w:rPr>
                <w:sz w:val="22"/>
                <w:szCs w:val="22"/>
              </w:rPr>
              <w:t xml:space="preserve">п/п</w:t>
            </w:r>
            <w:r>
              <w:rPr>
                <w:sz w:val="22"/>
                <w:szCs w:val="22"/>
              </w:rPr>
            </w:r>
            <w:r>
              <w:rPr>
                <w:sz w:val="22"/>
                <w:szCs w:val="22"/>
              </w:rPr>
            </w:r>
          </w:p>
        </w:tc>
        <w:tc>
          <w:tcPr>
            <w:tcW w:w="5953" w:type="dxa"/>
            <w:vAlign w:val="center"/>
            <w:textDirection w:val="lrTb"/>
            <w:noWrap w:val="false"/>
          </w:tcPr>
          <w:p>
            <w:pPr>
              <w:pStyle w:val="1148"/>
              <w:jc w:val="center"/>
              <w:rPr>
                <w:sz w:val="22"/>
                <w:szCs w:val="22"/>
              </w:rPr>
            </w:pPr>
            <w:r>
              <w:rPr>
                <w:sz w:val="22"/>
                <w:szCs w:val="22"/>
              </w:rPr>
              <w:t xml:space="preserve">Наименование услуги</w:t>
            </w:r>
            <w:r>
              <w:rPr>
                <w:sz w:val="22"/>
                <w:szCs w:val="22"/>
              </w:rPr>
            </w:r>
            <w:r>
              <w:rPr>
                <w:sz w:val="22"/>
                <w:szCs w:val="22"/>
              </w:rPr>
            </w:r>
          </w:p>
        </w:tc>
        <w:tc>
          <w:tcPr>
            <w:tcW w:w="1985" w:type="dxa"/>
            <w:vAlign w:val="center"/>
            <w:textDirection w:val="lrTb"/>
            <w:noWrap w:val="false"/>
          </w:tcPr>
          <w:p>
            <w:pPr>
              <w:pStyle w:val="1148"/>
              <w:jc w:val="center"/>
              <w:rPr>
                <w:sz w:val="22"/>
                <w:szCs w:val="22"/>
              </w:rPr>
            </w:pPr>
            <w:r>
              <w:rPr>
                <w:sz w:val="22"/>
                <w:szCs w:val="22"/>
              </w:rPr>
              <w:t xml:space="preserve">Тариф </w:t>
            </w:r>
            <w:r>
              <w:rPr>
                <w:sz w:val="22"/>
                <w:szCs w:val="22"/>
              </w:rPr>
            </w:r>
            <w:r>
              <w:rPr>
                <w:sz w:val="22"/>
                <w:szCs w:val="22"/>
              </w:rPr>
            </w:r>
          </w:p>
        </w:tc>
        <w:tc>
          <w:tcPr>
            <w:tcW w:w="1843" w:type="dxa"/>
            <w:vAlign w:val="center"/>
            <w:textDirection w:val="lrTb"/>
            <w:noWrap w:val="false"/>
          </w:tcPr>
          <w:p>
            <w:pPr>
              <w:pStyle w:val="1148"/>
              <w:jc w:val="center"/>
              <w:rPr>
                <w:sz w:val="22"/>
                <w:szCs w:val="22"/>
              </w:rPr>
            </w:pPr>
            <w:r>
              <w:rPr>
                <w:sz w:val="22"/>
                <w:szCs w:val="22"/>
              </w:rPr>
              <w:t xml:space="preserve">Примечание</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7" w:type="dxa"/>
            <w:vAlign w:val="top"/>
            <w:textDirection w:val="lrTb"/>
            <w:noWrap w:val="false"/>
          </w:tcPr>
          <w:p>
            <w:pPr>
              <w:pStyle w:val="1148"/>
              <w:jc w:val="center"/>
              <w:spacing w:before="40" w:after="40"/>
              <w:rPr>
                <w:sz w:val="20"/>
                <w:szCs w:val="20"/>
              </w:rPr>
            </w:pPr>
            <w:r>
              <w:rPr>
                <w:sz w:val="20"/>
                <w:szCs w:val="20"/>
              </w:rPr>
              <w:t xml:space="preserve">1.</w:t>
            </w:r>
            <w:r>
              <w:rPr>
                <w:sz w:val="20"/>
                <w:szCs w:val="20"/>
              </w:rPr>
            </w:r>
            <w:r>
              <w:rPr>
                <w:sz w:val="20"/>
                <w:szCs w:val="20"/>
              </w:rPr>
            </w:r>
          </w:p>
        </w:tc>
        <w:tc>
          <w:tcPr>
            <w:gridSpan w:val="3"/>
            <w:tcW w:w="9781" w:type="dxa"/>
            <w:vAlign w:val="top"/>
            <w:textDirection w:val="lrTb"/>
            <w:noWrap w:val="false"/>
          </w:tcPr>
          <w:p>
            <w:pPr>
              <w:pStyle w:val="1148"/>
              <w:jc w:val="both"/>
              <w:spacing w:before="40" w:after="40"/>
              <w:rPr>
                <w:sz w:val="20"/>
                <w:szCs w:val="20"/>
              </w:rPr>
            </w:pPr>
            <w:r>
              <w:rPr>
                <w:sz w:val="20"/>
                <w:szCs w:val="20"/>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7" w:type="dxa"/>
            <w:vAlign w:val="top"/>
            <w:textDirection w:val="lrTb"/>
            <w:noWrap w:val="false"/>
          </w:tcPr>
          <w:p>
            <w:pPr>
              <w:pStyle w:val="1148"/>
              <w:jc w:val="center"/>
              <w:spacing w:before="40" w:after="40"/>
              <w:rPr>
                <w:sz w:val="20"/>
                <w:szCs w:val="20"/>
              </w:rPr>
            </w:pPr>
            <w:r>
              <w:rPr>
                <w:sz w:val="20"/>
                <w:szCs w:val="20"/>
              </w:rPr>
              <w:t xml:space="preserve">1.1.</w:t>
            </w:r>
            <w:r>
              <w:rPr>
                <w:sz w:val="20"/>
                <w:szCs w:val="20"/>
              </w:rPr>
            </w:r>
            <w:r>
              <w:rPr>
                <w:sz w:val="20"/>
                <w:szCs w:val="20"/>
              </w:rPr>
            </w:r>
          </w:p>
        </w:tc>
        <w:tc>
          <w:tcPr>
            <w:tcW w:w="5953" w:type="dxa"/>
            <w:vAlign w:val="top"/>
            <w:textDirection w:val="lrTb"/>
            <w:noWrap w:val="false"/>
          </w:tcPr>
          <w:p>
            <w:pPr>
              <w:pStyle w:val="1148"/>
              <w:spacing w:before="40"/>
              <w:rPr>
                <w:sz w:val="20"/>
                <w:szCs w:val="20"/>
              </w:rPr>
            </w:pPr>
            <w:r>
              <w:rPr>
                <w:sz w:val="20"/>
                <w:szCs w:val="20"/>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sz w:val="20"/>
                <w:szCs w:val="20"/>
              </w:rPr>
            </w:r>
            <w:r>
              <w:rPr>
                <w:sz w:val="20"/>
                <w:szCs w:val="20"/>
              </w:rPr>
            </w:r>
          </w:p>
        </w:tc>
        <w:tc>
          <w:tcPr>
            <w:tcW w:w="1985" w:type="dxa"/>
            <w:vAlign w:val="top"/>
            <w:textDirection w:val="lrTb"/>
            <w:noWrap w:val="false"/>
          </w:tcPr>
          <w:p>
            <w:pPr>
              <w:pStyle w:val="1148"/>
              <w:jc w:val="center"/>
              <w:spacing w:before="40"/>
              <w:rPr>
                <w:sz w:val="20"/>
                <w:szCs w:val="20"/>
              </w:rPr>
            </w:pPr>
            <w:r>
              <w:rPr>
                <w:sz w:val="20"/>
                <w:szCs w:val="20"/>
              </w:rPr>
              <w:t xml:space="preserve">Не взимается*</w:t>
            </w:r>
            <w:r>
              <w:rPr>
                <w:sz w:val="20"/>
                <w:szCs w:val="20"/>
              </w:rPr>
            </w:r>
            <w:r>
              <w:rPr>
                <w:sz w:val="20"/>
                <w:szCs w:val="20"/>
              </w:rPr>
            </w:r>
          </w:p>
        </w:tc>
        <w:tc>
          <w:tcPr>
            <w:tcW w:w="1843" w:type="dxa"/>
            <w:vAlign w:val="top"/>
            <w:textDirection w:val="lrTb"/>
            <w:noWrap w:val="false"/>
          </w:tcPr>
          <w:p>
            <w:pPr>
              <w:pStyle w:val="1148"/>
              <w:jc w:val="both"/>
              <w:spacing w:before="40" w:after="8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7" w:type="dxa"/>
            <w:vAlign w:val="top"/>
            <w:textDirection w:val="lrTb"/>
            <w:noWrap w:val="false"/>
          </w:tcPr>
          <w:p>
            <w:pPr>
              <w:pStyle w:val="1148"/>
              <w:jc w:val="center"/>
              <w:spacing w:before="40" w:after="40"/>
              <w:rPr>
                <w:sz w:val="20"/>
                <w:szCs w:val="20"/>
              </w:rPr>
            </w:pPr>
            <w:r>
              <w:rPr>
                <w:sz w:val="20"/>
                <w:szCs w:val="20"/>
              </w:rPr>
              <w:t xml:space="preserve">1.2.</w:t>
            </w:r>
            <w:r>
              <w:rPr>
                <w:sz w:val="20"/>
                <w:szCs w:val="20"/>
              </w:rPr>
            </w:r>
            <w:r>
              <w:rPr>
                <w:sz w:val="20"/>
                <w:szCs w:val="20"/>
              </w:rPr>
            </w:r>
          </w:p>
        </w:tc>
        <w:tc>
          <w:tcPr>
            <w:tcW w:w="5953" w:type="dxa"/>
            <w:vAlign w:val="top"/>
            <w:textDirection w:val="lrTb"/>
            <w:noWrap w:val="false"/>
          </w:tcPr>
          <w:p>
            <w:pPr>
              <w:pStyle w:val="1148"/>
              <w:spacing w:before="40"/>
              <w:rPr>
                <w:sz w:val="20"/>
                <w:szCs w:val="20"/>
              </w:rPr>
            </w:pPr>
            <w:r>
              <w:rPr>
                <w:sz w:val="20"/>
                <w:szCs w:val="20"/>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sz w:val="20"/>
                <w:szCs w:val="20"/>
              </w:rPr>
            </w:r>
            <w:r>
              <w:rPr>
                <w:sz w:val="20"/>
                <w:szCs w:val="20"/>
              </w:rPr>
            </w:r>
          </w:p>
        </w:tc>
        <w:tc>
          <w:tcPr>
            <w:tcW w:w="1985" w:type="dxa"/>
            <w:vAlign w:val="top"/>
            <w:textDirection w:val="lrTb"/>
            <w:noWrap w:val="false"/>
          </w:tcPr>
          <w:p>
            <w:pPr>
              <w:pStyle w:val="1148"/>
              <w:jc w:val="center"/>
              <w:spacing w:before="40"/>
              <w:rPr>
                <w:sz w:val="20"/>
                <w:szCs w:val="20"/>
              </w:rPr>
            </w:pPr>
            <w:r>
              <w:rPr>
                <w:sz w:val="20"/>
                <w:szCs w:val="20"/>
              </w:rPr>
              <w:t xml:space="preserve">Не взимается*</w:t>
            </w:r>
            <w:r>
              <w:rPr>
                <w:sz w:val="20"/>
                <w:szCs w:val="20"/>
              </w:rPr>
            </w:r>
            <w:r>
              <w:rPr>
                <w:sz w:val="20"/>
                <w:szCs w:val="20"/>
              </w:rPr>
            </w:r>
          </w:p>
        </w:tc>
        <w:tc>
          <w:tcPr>
            <w:tcW w:w="1843" w:type="dxa"/>
            <w:vAlign w:val="top"/>
            <w:textDirection w:val="lrTb"/>
            <w:noWrap w:val="false"/>
          </w:tcPr>
          <w:p>
            <w:pPr>
              <w:pStyle w:val="1148"/>
              <w:jc w:val="both"/>
              <w:spacing w:before="40" w:after="80"/>
              <w:rPr>
                <w:sz w:val="20"/>
                <w:szCs w:val="20"/>
                <w:lang w:eastAsia="en-US"/>
              </w:rPr>
            </w:pPr>
            <w:r>
              <w:rPr>
                <w:sz w:val="20"/>
                <w:szCs w:val="20"/>
                <w:lang w:eastAsia="en-US"/>
              </w:rPr>
            </w:r>
            <w:r>
              <w:rPr>
                <w:sz w:val="20"/>
                <w:szCs w:val="20"/>
                <w:lang w:eastAsia="en-US"/>
              </w:rPr>
            </w:r>
            <w:r>
              <w:rPr>
                <w:sz w:val="20"/>
                <w:szCs w:val="20"/>
                <w:lang w:eastAsia="en-US"/>
              </w:rPr>
            </w:r>
          </w:p>
        </w:tc>
      </w:tr>
    </w:tbl>
    <w:p>
      <w:pPr>
        <w:pStyle w:val="1148"/>
        <w:ind w:left="-425" w:right="-284" w:firstLine="709"/>
        <w:jc w:val="both"/>
        <w:spacing w:before="120"/>
        <w:rPr>
          <w:sz w:val="20"/>
          <w:szCs w:val="20"/>
        </w:rPr>
      </w:pPr>
      <w:r>
        <w:rPr>
          <w:sz w:val="20"/>
          <w:szCs w:val="20"/>
        </w:rPr>
        <w:t xml:space="preserve">* Срок действия – до 31.12.2025 (включительно).</w:t>
      </w:r>
      <w:r>
        <w:rPr>
          <w:sz w:val="20"/>
          <w:szCs w:val="20"/>
        </w:rPr>
      </w:r>
      <w:r>
        <w:rPr>
          <w:sz w:val="20"/>
          <w:szCs w:val="20"/>
        </w:rPr>
      </w:r>
    </w:p>
    <w:sectPr>
      <w:footnotePr>
        <w:numRestart w:val="continuous"/>
      </w:footnotePr>
      <w:endnotePr/>
      <w:type w:val="continuous"/>
      <w:pgSz w:w="11906" w:h="16838" w:orient="portrait"/>
      <w:pgMar w:top="567" w:right="567" w:bottom="567" w:left="567"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409020205020404"/>
  </w:font>
  <w:font w:name="Symbol">
    <w:panose1 w:val="05010000000000000000"/>
  </w:font>
  <w:font w:name="TimesET">
    <w:panose1 w:val="02000603000000000000"/>
  </w:font>
  <w:font w:name="Tahoma">
    <w:panose1 w:val="020B0604030504040204"/>
  </w:font>
  <w:font w:name="Calibri Light">
    <w:panose1 w:val="020F0502020204030204"/>
  </w:font>
  <w:font w:name="Calibri">
    <w:panose1 w:val="020F0502020204030204"/>
  </w:font>
  <w:font w:name="Times New Roman">
    <w:panose1 w:val="02020603050405020304"/>
  </w:font>
  <w:font w:name="Cambria">
    <w:panose1 w:val="02040503050406030204"/>
  </w:font>
  <w:font w:name="Arial Unicode MS">
    <w:panose1 w:val="020B0506020203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77"/>
      </w:pPr>
      <w:r>
        <w:rPr>
          <w:rStyle w:val="1180"/>
        </w:rPr>
        <w:footnoteRef/>
      </w:r>
      <w:r>
        <w:t xml:space="preserve"> </w:t>
      </w:r>
      <w:r>
        <w:rPr>
          <w:rFonts w:eastAsia="Calibri"/>
          <w:lang w:eastAsia="en-US"/>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внутренние структурные подразделения.</w:t>
      </w:r>
      <w:r/>
    </w:p>
  </w:footnote>
  <w:footnote w:id="3">
    <w:p>
      <w:pPr>
        <w:pStyle w:val="1177"/>
      </w:pPr>
      <w:r>
        <w:rPr>
          <w:rStyle w:val="1180"/>
        </w:rPr>
        <w:footnoteRef/>
      </w:r>
      <w:r>
        <w:t xml:space="preserve"> </w:t>
      </w:r>
      <w:r>
        <w:t xml:space="preserve">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p>
  </w:footnote>
  <w:footnote w:id="4">
    <w:p>
      <w:pPr>
        <w:pStyle w:val="1177"/>
      </w:pPr>
      <w:r>
        <w:rPr>
          <w:rStyle w:val="1180"/>
        </w:rPr>
        <w:footnoteRef/>
      </w:r>
      <w:r>
        <w:t xml:space="preserve"> [номер сноски указывается в соответствии с нумерацией сносок в </w:t>
      </w:r>
      <w:r>
        <w:t xml:space="preserve">Тарифах</w:t>
      </w:r>
      <w:r>
        <w:t xml:space="preserve">]</w:t>
      </w:r>
      <w:r/>
    </w:p>
    <w:p>
      <w:pPr>
        <w:pStyle w:val="1177"/>
        <w:jc w:val="both"/>
      </w:pPr>
      <w:r>
        <w:t xml:space="preserve">При наличии графика изменения лимита кредитования – комиссия начисляется </w:t>
      </w:r>
      <w:r>
        <w:t xml:space="preserve">по формуле простых процентов </w:t>
      </w:r>
      <w:r>
        <w:t xml:space="preserve">на сумму неиспользованного остатка лимита кредитования, действующего согласно </w:t>
      </w:r>
      <w:r>
        <w:t xml:space="preserve">график</w:t>
      </w:r>
      <w:r>
        <w:t xml:space="preserve">а</w:t>
      </w:r>
      <w:r>
        <w:t xml:space="preserve"> изменения лимита кредитования</w:t>
      </w:r>
      <w:r>
        <w:t xml:space="preserve">.</w:t>
      </w:r>
      <w:r/>
    </w:p>
  </w:footnote>
  <w:footnote w:id="5">
    <w:p>
      <w:pPr>
        <w:pStyle w:val="1177"/>
      </w:pPr>
      <w:r>
        <w:rPr>
          <w:rStyle w:val="1180"/>
        </w:rPr>
        <w:footnoteRef/>
      </w:r>
      <w:r>
        <w:t xml:space="preserve"> [номер сноски указывается в соответствии с нумерацией сносок в Тарифах]</w:t>
      </w:r>
      <w:r/>
    </w:p>
    <w:p>
      <w:pPr>
        <w:pStyle w:val="1177"/>
      </w:pPr>
      <w:r>
        <w:rPr>
          <w:bCs/>
        </w:rPr>
        <w:t xml:space="preserve">В том числе при установлении коммерческой ставки по кредиту (части кредита) в рамках льготных программ</w:t>
      </w:r>
      <w:r>
        <w:rPr>
          <w:bCs/>
        </w:rPr>
        <w:t xml:space="preserve">.</w:t>
      </w:r>
      <w:r/>
    </w:p>
    <w:p>
      <w:pPr>
        <w:pStyle w:val="1177"/>
      </w:pPr>
      <w:r/>
      <w:r/>
    </w:p>
  </w:footnote>
  <w:footnote w:id="6">
    <w:p>
      <w:pPr>
        <w:pStyle w:val="1177"/>
        <w:jc w:val="both"/>
      </w:pPr>
      <w:r>
        <w:rPr>
          <w:rStyle w:val="1180"/>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1177"/>
        <w:jc w:val="both"/>
      </w:pPr>
      <w:r>
        <w:t xml:space="preserve">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7">
    <w:p>
      <w:pPr>
        <w:pStyle w:val="1177"/>
      </w:pPr>
      <w:r>
        <w:rPr>
          <w:rStyle w:val="1180"/>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1177"/>
      </w:pPr>
      <w:r>
        <w:t xml:space="preserve">В соответствии с пунктом 10.2 приказа АО «Россельхозбанк» от 01.08.2013 № 386-ОД.</w:t>
      </w:r>
      <w:r/>
    </w:p>
  </w:footnote>
  <w:footnote w:id="8">
    <w:p>
      <w:pPr>
        <w:pStyle w:val="1196"/>
        <w:ind w:left="0"/>
        <w:jc w:val="both"/>
        <w:spacing w:line="240" w:lineRule="auto"/>
        <w:tabs>
          <w:tab w:val="left" w:pos="426" w:leader="none"/>
        </w:tabs>
        <w:rPr>
          <w:sz w:val="24"/>
          <w:szCs w:val="24"/>
        </w:rPr>
      </w:pPr>
      <w:r>
        <w:rPr>
          <w:rStyle w:val="1180"/>
        </w:rPr>
        <w:footnoteRef/>
      </w:r>
      <w:r>
        <w:t xml:space="preserve"> </w:t>
      </w:r>
      <w:r>
        <w:rPr>
          <w:rFonts w:ascii="Times New Roman" w:hAnsi="Times New Roman"/>
          <w:sz w:val="20"/>
          <w:szCs w:val="24"/>
        </w:rPr>
        <w:t xml:space="preserve">Под </w:t>
      </w:r>
      <w:r>
        <w:rPr>
          <w:rFonts w:ascii="Times New Roman" w:hAnsi="Times New Roman"/>
          <w:sz w:val="20"/>
          <w:szCs w:val="24"/>
          <w:u w:val="single"/>
        </w:rPr>
        <w:t xml:space="preserve">торгово-сервисным предприятием</w:t>
      </w:r>
      <w:r>
        <w:rPr>
          <w:rFonts w:ascii="Times New Roman" w:hAnsi="Times New Roman"/>
          <w:sz w:val="20"/>
          <w:szCs w:val="24"/>
        </w:rPr>
        <w:t xml:space="preserve"> (ТСП) для целей настоящего раздела понимается юридическое лицо, индивидуальный предприниматель, бюджетное учр</w:t>
      </w:r>
      <w:r>
        <w:rPr>
          <w:rFonts w:ascii="Times New Roman" w:hAnsi="Times New Roman"/>
          <w:sz w:val="20"/>
          <w:szCs w:val="24"/>
        </w:rPr>
        <w:t xml:space="preserve">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w:t>
      </w:r>
      <w:r>
        <w:rPr>
          <w:rFonts w:ascii="Times New Roman" w:hAnsi="Times New Roman"/>
          <w:sz w:val="20"/>
          <w:szCs w:val="24"/>
        </w:rPr>
        <w:t xml:space="preserve"> платежной системы Банка России.</w:t>
      </w:r>
      <w:r>
        <w:rPr>
          <w:sz w:val="24"/>
          <w:szCs w:val="24"/>
        </w:rPr>
      </w:r>
      <w:r>
        <w:rPr>
          <w:sz w:val="24"/>
          <w:szCs w:val="24"/>
        </w:rPr>
      </w:r>
    </w:p>
  </w:footnote>
  <w:footnote w:id="9">
    <w:p>
      <w:pPr>
        <w:pStyle w:val="1148"/>
        <w:ind w:right="-17"/>
        <w:jc w:val="both"/>
        <w:spacing w:before="40" w:after="40"/>
        <w:tabs>
          <w:tab w:val="left" w:pos="4464" w:leader="none"/>
          <w:tab w:val="left" w:pos="5760" w:leader="none"/>
        </w:tabs>
        <w:rPr>
          <w:rFonts w:eastAsia="Calibri"/>
          <w:i/>
          <w:sz w:val="20"/>
          <w:szCs w:val="20"/>
        </w:rPr>
      </w:pPr>
      <w:r>
        <w:rPr>
          <w:rStyle w:val="1180"/>
          <w:i/>
          <w:sz w:val="20"/>
          <w:szCs w:val="20"/>
        </w:rPr>
        <w:footnoteRef/>
      </w:r>
      <w:r>
        <w:rPr>
          <w:i/>
          <w:sz w:val="20"/>
          <w:szCs w:val="20"/>
        </w:rPr>
        <w:t xml:space="preserve"> </w:t>
      </w:r>
      <w:r>
        <w:rPr>
          <w:rFonts w:eastAsia="Calibri"/>
          <w:i/>
          <w:sz w:val="20"/>
          <w:szCs w:val="20"/>
        </w:rPr>
        <w:t xml:space="preserve">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rFonts w:eastAsia="Calibri"/>
          <w:bCs/>
          <w:i/>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rFonts w:eastAsia="Calibri"/>
          <w:bCs/>
          <w:i/>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rFonts w:eastAsia="Calibri"/>
          <w:i/>
          <w:sz w:val="20"/>
          <w:szCs w:val="20"/>
        </w:rPr>
      </w:r>
      <w:r>
        <w:rPr>
          <w:rFonts w:eastAsia="Calibri"/>
          <w:i/>
          <w:sz w:val="20"/>
          <w:szCs w:val="20"/>
        </w:rPr>
      </w:r>
    </w:p>
    <w:p>
      <w:pPr>
        <w:pStyle w:val="1148"/>
        <w:ind w:left="-2" w:right="-18"/>
        <w:jc w:val="both"/>
        <w:spacing w:before="40" w:after="40"/>
        <w:tabs>
          <w:tab w:val="left" w:pos="4464" w:leader="none"/>
          <w:tab w:val="left" w:pos="5760" w:leader="none"/>
        </w:tabs>
        <w:rPr>
          <w:i/>
          <w:sz w:val="16"/>
          <w:szCs w:val="16"/>
        </w:rPr>
      </w:pPr>
      <w:r>
        <w:rPr>
          <w:i/>
          <w:sz w:val="16"/>
          <w:szCs w:val="16"/>
        </w:rPr>
      </w:r>
      <w:r>
        <w:rPr>
          <w:i/>
          <w:sz w:val="16"/>
          <w:szCs w:val="16"/>
        </w:rPr>
      </w:r>
      <w:r>
        <w:rPr>
          <w:i/>
          <w:sz w:val="16"/>
          <w:szCs w:val="16"/>
        </w:rPr>
      </w:r>
    </w:p>
  </w:footnote>
  <w:footnote w:id="10">
    <w:p>
      <w:pPr>
        <w:pStyle w:val="1177"/>
      </w:pPr>
      <w:r>
        <w:rPr>
          <w:rStyle w:val="1180"/>
          <w:sz w:val="18"/>
          <w:szCs w:val="18"/>
        </w:rPr>
        <w:footnoteRef/>
      </w:r>
      <w:r>
        <w:rPr>
          <w:sz w:val="18"/>
          <w:szCs w:val="18"/>
        </w:rPr>
        <w:t xml:space="preserve"> </w:t>
      </w:r>
      <w:r>
        <w:t xml:space="preserve">[Номер сноски указывается в соответствии с нумерацией сносок в Тарифах]</w:t>
      </w:r>
      <w:r/>
    </w:p>
    <w:p>
      <w:pPr>
        <w:pStyle w:val="1177"/>
      </w:pPr>
      <w:r>
        <w:t xml:space="preserve">Комиссионное вознаграждение по операциям приема/выдачи слитков драгоценных металлов НДС не облагается. </w:t>
      </w:r>
      <w:r/>
    </w:p>
  </w:footnote>
  <w:footnote w:id="11">
    <w:p>
      <w:pPr>
        <w:pStyle w:val="1177"/>
        <w:jc w:val="both"/>
      </w:pPr>
      <w:r>
        <w:rPr>
          <w:rStyle w:val="1180"/>
        </w:rPr>
        <w:footnoteRef/>
      </w:r>
      <w:r>
        <w:t xml:space="preserve"> [Номер сноски указывается в соответствии с нумерацией сносок в Тарифах]</w:t>
      </w:r>
      <w:r/>
    </w:p>
    <w:p>
      <w:pPr>
        <w:pStyle w:val="1177"/>
        <w:jc w:val="both"/>
      </w:pPr>
      <w: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2">
    <w:p>
      <w:pPr>
        <w:pStyle w:val="1177"/>
        <w:jc w:val="both"/>
        <w:rPr>
          <w:sz w:val="18"/>
          <w:szCs w:val="18"/>
        </w:rPr>
      </w:pPr>
      <w:r>
        <w:rPr>
          <w:rStyle w:val="1180"/>
        </w:rPr>
        <w:footnoteRef/>
      </w:r>
      <w:r>
        <w:t xml:space="preserve"> </w:t>
      </w:r>
      <w:r>
        <w:rPr>
          <w:sz w:val="18"/>
          <w:szCs w:val="18"/>
        </w:rPr>
        <w:t xml:space="preserve">[</w:t>
      </w:r>
      <w:r>
        <w:rPr>
          <w:sz w:val="18"/>
          <w:szCs w:val="18"/>
        </w:rPr>
        <w:t xml:space="preserve">Номер сноски указывается в соответствии с нумерацией сносок в Тарифах</w:t>
      </w:r>
      <w:r>
        <w:rPr>
          <w:sz w:val="18"/>
          <w:szCs w:val="18"/>
        </w:rPr>
        <w:t xml:space="preserve">]</w:t>
      </w:r>
      <w:r>
        <w:rPr>
          <w:sz w:val="18"/>
          <w:szCs w:val="18"/>
        </w:rPr>
      </w:r>
      <w:r>
        <w:rPr>
          <w:sz w:val="18"/>
          <w:szCs w:val="18"/>
        </w:rPr>
      </w:r>
    </w:p>
    <w:p>
      <w:pPr>
        <w:pStyle w:val="1177"/>
        <w:jc w:val="both"/>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3">
    <w:p>
      <w:pPr>
        <w:pStyle w:val="1148"/>
        <w:jc w:val="both"/>
        <w:rPr>
          <w:bCs/>
          <w:i/>
          <w:sz w:val="20"/>
          <w:szCs w:val="20"/>
          <w:lang w:eastAsia="en-US"/>
        </w:rPr>
      </w:pPr>
      <w:r>
        <w:rPr>
          <w:rStyle w:val="1180"/>
          <w:sz w:val="18"/>
          <w:szCs w:val="18"/>
        </w:rPr>
        <w:footnoteRef/>
      </w:r>
      <w:r>
        <w:rPr>
          <w:sz w:val="18"/>
          <w:szCs w:val="18"/>
        </w:rPr>
        <w:t xml:space="preserve"> </w:t>
      </w:r>
      <w:r>
        <w:rPr>
          <w:i/>
          <w:sz w:val="20"/>
          <w:szCs w:val="20"/>
        </w:rPr>
        <w:t xml:space="preserve">[</w:t>
      </w:r>
      <w:r>
        <w:rPr>
          <w:bCs/>
          <w:i/>
          <w:sz w:val="20"/>
          <w:szCs w:val="20"/>
          <w:lang w:val="en-US" w:eastAsia="en-US"/>
        </w:rPr>
        <w:t xml:space="preserve">номер сноски указывается в соответствии с нумерацией сносок в Тарифах комиссионного вознаграждения</w:t>
      </w:r>
      <w:r>
        <w:rPr>
          <w:bCs/>
          <w:i/>
          <w:sz w:val="20"/>
          <w:szCs w:val="20"/>
          <w:lang w:val="en-US" w:eastAsia="en-US"/>
        </w:rPr>
        <w:t xml:space="preserve"> на услуги </w:t>
        <w:b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i/>
          <w:sz w:val="20"/>
          <w:szCs w:val="20"/>
          <w:lang w:eastAsia="en-US"/>
        </w:rPr>
        <w:t xml:space="preserve">]</w:t>
      </w:r>
      <w:r>
        <w:rPr>
          <w:bCs/>
          <w:i/>
          <w:sz w:val="20"/>
          <w:szCs w:val="20"/>
          <w:lang w:eastAsia="en-US"/>
        </w:rPr>
      </w:r>
      <w:r>
        <w:rPr>
          <w:bCs/>
          <w:i/>
          <w:sz w:val="20"/>
          <w:szCs w:val="20"/>
          <w:lang w:eastAsia="en-US"/>
        </w:rPr>
      </w:r>
    </w:p>
    <w:p>
      <w:pPr>
        <w:pStyle w:val="1177"/>
        <w:jc w:val="both"/>
        <w:rPr>
          <w:sz w:val="18"/>
          <w:szCs w:val="18"/>
        </w:rPr>
      </w:pPr>
      <w:r>
        <w:rPr>
          <w:sz w:val="18"/>
          <w:szCs w:val="18"/>
        </w:rPr>
        <w:t xml:space="preserve">Логин для до</w:t>
      </w:r>
      <w:r>
        <w:rPr>
          <w:sz w:val="18"/>
          <w:szCs w:val="18"/>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sz w:val="18"/>
          <w:szCs w:val="18"/>
        </w:rPr>
      </w:r>
      <w:r>
        <w:rPr>
          <w:sz w:val="18"/>
          <w:szCs w:val="18"/>
        </w:rPr>
      </w:r>
    </w:p>
  </w:footnote>
  <w:footnote w:id="14">
    <w:p>
      <w:pPr>
        <w:pStyle w:val="1148"/>
        <w:jc w:val="both"/>
        <w:rPr>
          <w:bCs/>
          <w:sz w:val="18"/>
          <w:szCs w:val="18"/>
          <w:lang w:eastAsia="en-US"/>
        </w:rPr>
      </w:pPr>
      <w:r>
        <w:rPr>
          <w:rStyle w:val="1180"/>
          <w:sz w:val="18"/>
          <w:szCs w:val="18"/>
        </w:rPr>
        <w:footnoteRef/>
      </w:r>
      <w:r>
        <w:rPr>
          <w:sz w:val="18"/>
          <w:szCs w:val="18"/>
        </w:rPr>
        <w:t xml:space="preserve"> </w:t>
      </w:r>
      <w:r>
        <w:t xml:space="preserve">[</w:t>
      </w:r>
      <w:r>
        <w:rPr>
          <w:bCs/>
          <w:sz w:val="18"/>
          <w:szCs w:val="18"/>
          <w:lang w:val="en-US" w:eastAsia="en-US"/>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en-US" w:eastAsia="en-US"/>
        </w:rPr>
        <w:br w:type="textWrapping" w:clear="all"/>
      </w:r>
      <w:r>
        <w:rPr>
          <w:bCs/>
          <w:sz w:val="18"/>
          <w:szCs w:val="18"/>
          <w:lang w:val="en-US" w:eastAsia="en-US"/>
        </w:rP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sz w:val="18"/>
          <w:szCs w:val="18"/>
          <w:lang w:eastAsia="en-US"/>
        </w:rPr>
        <w:t xml:space="preserve">]</w:t>
      </w:r>
      <w:r>
        <w:rPr>
          <w:bCs/>
          <w:sz w:val="18"/>
          <w:szCs w:val="18"/>
          <w:lang w:eastAsia="en-US"/>
        </w:rPr>
      </w:r>
      <w:r>
        <w:rPr>
          <w:bCs/>
          <w:sz w:val="18"/>
          <w:szCs w:val="18"/>
          <w:lang w:eastAsia="en-US"/>
        </w:rPr>
      </w:r>
    </w:p>
    <w:p>
      <w:pPr>
        <w:pStyle w:val="1177"/>
        <w:jc w:val="both"/>
        <w:rPr>
          <w:sz w:val="18"/>
          <w:szCs w:val="18"/>
        </w:rPr>
      </w:pPr>
      <w:r>
        <w:rPr>
          <w:bCs/>
          <w:sz w:val="18"/>
          <w:szCs w:val="18"/>
        </w:rPr>
        <w:t xml:space="preserve">Логин </w:t>
      </w:r>
      <w:r>
        <w:rPr>
          <w:bCs/>
          <w:sz w:val="18"/>
          <w:szCs w:val="18"/>
        </w:rPr>
        <w:t xml:space="preserve">для доступа к Торговой системе РСХБ –Дилинг 2.0</w:t>
      </w:r>
      <w:r>
        <w:rPr>
          <w:bCs/>
          <w:sz w:val="18"/>
          <w:szCs w:val="18"/>
        </w:rPr>
        <w:t xml:space="preserve">– уникальное имя Клиента в Торговой системе</w:t>
      </w:r>
      <w:r>
        <w:rPr>
          <w:bCs/>
          <w:sz w:val="18"/>
          <w:szCs w:val="18"/>
        </w:rPr>
        <w:t xml:space="preserve"> РСХБ-Дилинг 2.0</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 Дилинг 2.0.</w:t>
      </w:r>
      <w:r>
        <w:rPr>
          <w:sz w:val="18"/>
          <w:szCs w:val="18"/>
        </w:rPr>
      </w:r>
      <w:r>
        <w:rPr>
          <w:sz w:val="18"/>
          <w:szCs w:val="18"/>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48"/>
      <w:rPr>
        <w:sz w:val="20"/>
        <w:szCs w:val="20"/>
      </w:rPr>
      <w:framePr w:vAnchor="text" w:hAnchor="margin" w:xAlign="center" w:y="1"/>
    </w:pPr>
    <w:r>
      <w:rPr>
        <w:sz w:val="20"/>
        <w:szCs w:val="20"/>
      </w:rPr>
      <w:fldChar w:fldCharType="begin"/>
    </w:r>
    <w:r>
      <w:rPr>
        <w:sz w:val="20"/>
        <w:szCs w:val="20"/>
      </w:rPr>
      <w:instrText xml:space="preserve">PAGE  </w:instrText>
    </w:r>
    <w:r>
      <w:rPr>
        <w:sz w:val="20"/>
        <w:szCs w:val="20"/>
      </w:rPr>
      <w:fldChar w:fldCharType="separate"/>
    </w:r>
    <w:r>
      <w:rPr>
        <w:sz w:val="20"/>
        <w:szCs w:val="20"/>
      </w:rPr>
      <w:t xml:space="preserve">2</w:t>
    </w:r>
    <w:r>
      <w:rPr>
        <w:sz w:val="20"/>
        <w:szCs w:val="20"/>
      </w:rPr>
      <w:fldChar w:fldCharType="end"/>
    </w:r>
    <w:r>
      <w:rPr>
        <w:sz w:val="20"/>
        <w:szCs w:val="20"/>
      </w:rPr>
    </w:r>
    <w:r>
      <w:rPr>
        <w:sz w:val="20"/>
        <w:szCs w:val="20"/>
      </w:rPr>
    </w:r>
  </w:p>
  <w:p>
    <w:pPr>
      <w:pStyle w:val="1169"/>
      <w:jc w:val="center"/>
      <w:rPr>
        <w:sz w:val="22"/>
      </w:rPr>
    </w:pPr>
    <w:r>
      <w:rPr>
        <w:sz w:val="22"/>
      </w:rPr>
    </w:r>
    <w:r>
      <w:rPr>
        <w:sz w:val="22"/>
      </w:rPr>
    </w:r>
    <w:r>
      <w:rPr>
        <w:sz w:val="22"/>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69"/>
      <w:rPr>
        <w:color w:val="ffffff"/>
        <w:lang w:val="ru-RU"/>
      </w:rPr>
    </w:pPr>
    <w:r>
      <w:rPr>
        <w:color w:val="ffffff"/>
        <w:lang w:val="ru-RU"/>
      </w:rPr>
      <w:t xml:space="preserve">2013.11.02</w:t>
    </w:r>
    <w:r>
      <w:rPr>
        <w:color w:val="ffffff"/>
        <w:lang w:val="ru-RU"/>
      </w:rPr>
    </w:r>
    <w:r>
      <w:rPr>
        <w:color w:val="ffffff"/>
        <w:lang w:val="ru-RU"/>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space"/>
      <w:lvlText w:val="Глава %1"/>
      <w:lvlJc w:val="left"/>
      <w:pPr>
        <w:ind w:left="0" w:firstLine="0"/>
      </w:pPr>
    </w:lvl>
    <w:lvl w:ilvl="1">
      <w:start w:val="1"/>
      <w:numFmt w:val="decimal"/>
      <w:isLgl w:val="false"/>
      <w:suff w:val="nothing"/>
      <w:lvlText w:val=""/>
      <w:lvlJc w:val="left"/>
      <w:pPr>
        <w:ind w:left="0" w:firstLine="0"/>
      </w:pPr>
    </w:lvl>
    <w:lvl w:ilvl="2">
      <w:start w:val="1"/>
      <w:numFmt w:val="decimal"/>
      <w:isLgl w:val="false"/>
      <w:suff w:val="nothing"/>
      <w:lvlText w:val=""/>
      <w:lvlJc w:val="left"/>
      <w:pPr>
        <w:ind w:left="0" w:firstLine="0"/>
      </w:pPr>
    </w:lvl>
    <w:lvl w:ilvl="3">
      <w:start w:val="1"/>
      <w:numFmt w:val="decimal"/>
      <w:isLgl w:val="false"/>
      <w:suff w:val="tab"/>
      <w:lvlText w:val="%4."/>
      <w:lvlJc w:val="left"/>
      <w:pPr>
        <w:ind w:left="0" w:firstLine="0"/>
      </w:pPr>
      <w:rPr>
        <w:sz w:val="20"/>
      </w:rPr>
    </w:lvl>
    <w:lvl w:ilvl="4">
      <w:start w:val="1"/>
      <w:numFmt w:val="decimal"/>
      <w:isLgl w:val="false"/>
      <w:suff w:val="nothing"/>
      <w:lvlText w:val=""/>
      <w:lvlJc w:val="left"/>
      <w:pPr>
        <w:ind w:left="0" w:firstLine="0"/>
      </w:pPr>
    </w:lvl>
    <w:lvl w:ilvl="5">
      <w:start w:val="1"/>
      <w:numFmt w:val="decimal"/>
      <w:isLgl w:val="false"/>
      <w:suff w:val="nothing"/>
      <w:lvlText w:val=""/>
      <w:lvlJc w:val="left"/>
      <w:pPr>
        <w:ind w:left="0" w:firstLine="0"/>
      </w:pPr>
    </w:lvl>
    <w:lvl w:ilvl="6">
      <w:start w:val="1"/>
      <w:numFmt w:val="decimal"/>
      <w:isLgl w:val="false"/>
      <w:suff w:val="nothing"/>
      <w:lvlText w:val=""/>
      <w:lvlJc w:val="left"/>
      <w:pPr>
        <w:ind w:left="0" w:firstLine="0"/>
      </w:pPr>
    </w:lvl>
    <w:lvl w:ilvl="7">
      <w:start w:val="1"/>
      <w:numFmt w:val="decimal"/>
      <w:isLgl w:val="false"/>
      <w:suff w:val="nothing"/>
      <w:lvlText w:val=""/>
      <w:lvlJc w:val="left"/>
      <w:pPr>
        <w:ind w:left="0" w:firstLine="0"/>
      </w:pPr>
    </w:lvl>
    <w:lvl w:ilvl="8">
      <w:start w:val="1"/>
      <w:numFmt w:val="decimal"/>
      <w:isLgl w:val="false"/>
      <w:suff w:val="nothing"/>
      <w:lvlText w:val=""/>
      <w:lvlJc w:val="left"/>
      <w:pPr>
        <w:ind w:left="0" w:firstLine="0"/>
      </w:pPr>
    </w:lvl>
  </w:abstractNum>
  <w:abstractNum w:abstractNumId="2">
    <w:multiLevelType w:val="hybridMultilevel"/>
    <w:lvl w:ilvl="0">
      <w:start w:val="1"/>
      <w:numFmt w:val="decimal"/>
      <w:isLgl w:val="false"/>
      <w:suff w:val="space"/>
      <w:lvlText w:val="Глава %1"/>
      <w:lvlJc w:val="left"/>
      <w:pPr>
        <w:ind w:left="0" w:firstLine="0"/>
      </w:pPr>
    </w:lvl>
    <w:lvl w:ilvl="1">
      <w:start w:val="1"/>
      <w:numFmt w:val="decimal"/>
      <w:isLgl w:val="false"/>
      <w:suff w:val="nothing"/>
      <w:lvlText w:val=""/>
      <w:lvlJc w:val="left"/>
      <w:pPr>
        <w:ind w:left="0" w:firstLine="0"/>
      </w:pPr>
    </w:lvl>
    <w:lvl w:ilvl="2">
      <w:start w:val="1"/>
      <w:numFmt w:val="decimal"/>
      <w:isLgl w:val="false"/>
      <w:suff w:val="nothing"/>
      <w:lvlText w:val=""/>
      <w:lvlJc w:val="left"/>
      <w:pPr>
        <w:ind w:left="0" w:firstLine="0"/>
      </w:pPr>
    </w:lvl>
    <w:lvl w:ilvl="3">
      <w:start w:val="1"/>
      <w:numFmt w:val="decimal"/>
      <w:isLgl w:val="false"/>
      <w:suff w:val="tab"/>
      <w:lvlText w:val="%4."/>
      <w:lvlJc w:val="left"/>
      <w:pPr>
        <w:ind w:left="0" w:firstLine="0"/>
      </w:pPr>
      <w:rPr>
        <w:sz w:val="20"/>
      </w:rPr>
    </w:lvl>
    <w:lvl w:ilvl="4">
      <w:start w:val="1"/>
      <w:numFmt w:val="decimal"/>
      <w:isLgl w:val="false"/>
      <w:suff w:val="nothing"/>
      <w:lvlText w:val=""/>
      <w:lvlJc w:val="left"/>
      <w:pPr>
        <w:ind w:left="0" w:firstLine="0"/>
      </w:pPr>
    </w:lvl>
    <w:lvl w:ilvl="5">
      <w:start w:val="1"/>
      <w:numFmt w:val="decimal"/>
      <w:isLgl w:val="false"/>
      <w:suff w:val="nothing"/>
      <w:lvlText w:val=""/>
      <w:lvlJc w:val="left"/>
      <w:pPr>
        <w:ind w:left="0" w:firstLine="0"/>
      </w:pPr>
    </w:lvl>
    <w:lvl w:ilvl="6">
      <w:start w:val="1"/>
      <w:numFmt w:val="decimal"/>
      <w:isLgl w:val="false"/>
      <w:suff w:val="nothing"/>
      <w:lvlText w:val=""/>
      <w:lvlJc w:val="left"/>
      <w:pPr>
        <w:ind w:left="0" w:firstLine="0"/>
      </w:pPr>
    </w:lvl>
    <w:lvl w:ilvl="7">
      <w:start w:val="1"/>
      <w:numFmt w:val="decimal"/>
      <w:isLgl w:val="false"/>
      <w:suff w:val="nothing"/>
      <w:lvlText w:val=""/>
      <w:lvlJc w:val="left"/>
      <w:pPr>
        <w:ind w:left="0" w:firstLine="0"/>
      </w:pPr>
    </w:lvl>
    <w:lvl w:ilvl="8">
      <w:start w:val="1"/>
      <w:numFmt w:val="decimal"/>
      <w:isLgl w:val="false"/>
      <w:suff w:val="nothing"/>
      <w:lvlText w:val=""/>
      <w:lvlJc w:val="left"/>
      <w:pPr>
        <w:ind w:left="0" w:firstLine="0"/>
      </w:pPr>
    </w:lvl>
  </w:abstractNum>
  <w:abstractNum w:abstractNumId="3">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4">
    <w:multiLevelType w:val="hybridMultilevel"/>
    <w:lvl w:ilvl="0">
      <w:start w:val="1"/>
      <w:numFmt w:val="decimal"/>
      <w:isLgl w:val="false"/>
      <w:suff w:val="tab"/>
      <w:lvlText w:val="%1."/>
      <w:lvlJc w:val="left"/>
      <w:pPr>
        <w:ind w:left="1080" w:hanging="360"/>
      </w:pPr>
      <w:rPr>
        <w:sz w:val="2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5">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114" w:hanging="360"/>
      </w:pPr>
    </w:lvl>
    <w:lvl w:ilvl="2">
      <w:start w:val="1"/>
      <w:numFmt w:val="lowerRoman"/>
      <w:isLgl w:val="false"/>
      <w:suff w:val="tab"/>
      <w:lvlText w:val="%3."/>
      <w:lvlJc w:val="right"/>
      <w:pPr>
        <w:ind w:left="1834" w:hanging="180"/>
      </w:pPr>
    </w:lvl>
    <w:lvl w:ilvl="3">
      <w:start w:val="1"/>
      <w:numFmt w:val="decimal"/>
      <w:isLgl w:val="false"/>
      <w:suff w:val="tab"/>
      <w:lvlText w:val="%4."/>
      <w:lvlJc w:val="left"/>
      <w:pPr>
        <w:ind w:left="2554" w:hanging="360"/>
      </w:pPr>
    </w:lvl>
    <w:lvl w:ilvl="4">
      <w:start w:val="1"/>
      <w:numFmt w:val="lowerLetter"/>
      <w:isLgl w:val="false"/>
      <w:suff w:val="tab"/>
      <w:lvlText w:val="%5."/>
      <w:lvlJc w:val="left"/>
      <w:pPr>
        <w:ind w:left="3274" w:hanging="360"/>
      </w:pPr>
    </w:lvl>
    <w:lvl w:ilvl="5">
      <w:start w:val="1"/>
      <w:numFmt w:val="lowerRoman"/>
      <w:isLgl w:val="false"/>
      <w:suff w:val="tab"/>
      <w:lvlText w:val="%6."/>
      <w:lvlJc w:val="right"/>
      <w:pPr>
        <w:ind w:left="3994" w:hanging="180"/>
      </w:pPr>
    </w:lvl>
    <w:lvl w:ilvl="6">
      <w:start w:val="1"/>
      <w:numFmt w:val="decimal"/>
      <w:isLgl w:val="false"/>
      <w:suff w:val="tab"/>
      <w:lvlText w:val="%7."/>
      <w:lvlJc w:val="left"/>
      <w:pPr>
        <w:ind w:left="4714" w:hanging="360"/>
      </w:pPr>
    </w:lvl>
    <w:lvl w:ilvl="7">
      <w:start w:val="1"/>
      <w:numFmt w:val="lowerLetter"/>
      <w:isLgl w:val="false"/>
      <w:suff w:val="tab"/>
      <w:lvlText w:val="%8."/>
      <w:lvlJc w:val="left"/>
      <w:pPr>
        <w:ind w:left="5434" w:hanging="360"/>
      </w:pPr>
    </w:lvl>
    <w:lvl w:ilvl="8">
      <w:start w:val="1"/>
      <w:numFmt w:val="lowerRoman"/>
      <w:isLgl w:val="false"/>
      <w:suff w:val="tab"/>
      <w:lvlText w:val="%9."/>
      <w:lvlJc w:val="right"/>
      <w:pPr>
        <w:ind w:left="6154" w:hanging="180"/>
      </w:pPr>
    </w:lvl>
  </w:abstractNum>
  <w:abstractNum w:abstractNumId="6">
    <w:multiLevelType w:val="hybridMultilevel"/>
    <w:lvl w:ilvl="0">
      <w:start w:val="1"/>
      <w:numFmt w:val="decimal"/>
      <w:isLgl w:val="false"/>
      <w:suff w:val="space"/>
      <w:lvlText w:val="Глава %1"/>
      <w:lvlJc w:val="left"/>
      <w:pPr>
        <w:ind w:left="0" w:firstLine="0"/>
      </w:pPr>
    </w:lvl>
    <w:lvl w:ilvl="1">
      <w:start w:val="1"/>
      <w:numFmt w:val="decimal"/>
      <w:isLgl w:val="false"/>
      <w:suff w:val="nothing"/>
      <w:lvlText w:val=""/>
      <w:lvlJc w:val="left"/>
      <w:pPr>
        <w:ind w:left="0" w:firstLine="0"/>
      </w:pPr>
    </w:lvl>
    <w:lvl w:ilvl="2">
      <w:start w:val="1"/>
      <w:numFmt w:val="decimal"/>
      <w:isLgl w:val="false"/>
      <w:suff w:val="nothing"/>
      <w:lvlText w:val=""/>
      <w:lvlJc w:val="left"/>
      <w:pPr>
        <w:ind w:left="0" w:firstLine="0"/>
      </w:pPr>
    </w:lvl>
    <w:lvl w:ilvl="3">
      <w:start w:val="1"/>
      <w:numFmt w:val="decimal"/>
      <w:isLgl w:val="false"/>
      <w:suff w:val="tab"/>
      <w:lvlText w:val="%4."/>
      <w:lvlJc w:val="left"/>
      <w:pPr>
        <w:ind w:left="0" w:firstLine="0"/>
      </w:pPr>
      <w:rPr>
        <w:sz w:val="20"/>
      </w:rPr>
    </w:lvl>
    <w:lvl w:ilvl="4">
      <w:start w:val="1"/>
      <w:numFmt w:val="decimal"/>
      <w:isLgl w:val="false"/>
      <w:suff w:val="nothing"/>
      <w:lvlText w:val=""/>
      <w:lvlJc w:val="left"/>
      <w:pPr>
        <w:ind w:left="0" w:firstLine="0"/>
      </w:pPr>
    </w:lvl>
    <w:lvl w:ilvl="5">
      <w:start w:val="1"/>
      <w:numFmt w:val="decimal"/>
      <w:isLgl w:val="false"/>
      <w:suff w:val="nothing"/>
      <w:lvlText w:val=""/>
      <w:lvlJc w:val="left"/>
      <w:pPr>
        <w:ind w:left="0" w:firstLine="0"/>
      </w:pPr>
    </w:lvl>
    <w:lvl w:ilvl="6">
      <w:start w:val="1"/>
      <w:numFmt w:val="decimal"/>
      <w:isLgl w:val="false"/>
      <w:suff w:val="nothing"/>
      <w:lvlText w:val=""/>
      <w:lvlJc w:val="left"/>
      <w:pPr>
        <w:ind w:left="0" w:firstLine="0"/>
      </w:pPr>
    </w:lvl>
    <w:lvl w:ilvl="7">
      <w:start w:val="1"/>
      <w:numFmt w:val="decimal"/>
      <w:isLgl w:val="false"/>
      <w:suff w:val="nothing"/>
      <w:lvlText w:val=""/>
      <w:lvlJc w:val="left"/>
      <w:pPr>
        <w:ind w:left="0" w:firstLine="0"/>
      </w:pPr>
    </w:lvl>
    <w:lvl w:ilvl="8">
      <w:start w:val="1"/>
      <w:numFmt w:val="decimal"/>
      <w:isLgl w:val="false"/>
      <w:suff w:val="nothing"/>
      <w:lvlText w:val=""/>
      <w:lvlJc w:val="left"/>
      <w:pPr>
        <w:ind w:left="0" w:firstLine="0"/>
      </w:p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1080" w:hanging="360"/>
      </w:pPr>
      <w:rPr>
        <w:sz w:val="2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9">
    <w:multiLevelType w:val="hybridMultilevel"/>
    <w:lvl w:ilvl="0">
      <w:start w:val="1"/>
      <w:numFmt w:val="decimal"/>
      <w:isLgl w:val="false"/>
      <w:suff w:val="space"/>
      <w:lvlText w:val="Глава %1"/>
      <w:lvlJc w:val="left"/>
      <w:pPr>
        <w:ind w:left="0" w:firstLine="0"/>
      </w:pPr>
    </w:lvl>
    <w:lvl w:ilvl="1">
      <w:start w:val="1"/>
      <w:numFmt w:val="decimal"/>
      <w:isLgl w:val="false"/>
      <w:suff w:val="nothing"/>
      <w:lvlText w:val=""/>
      <w:lvlJc w:val="left"/>
      <w:pPr>
        <w:ind w:left="0" w:firstLine="0"/>
      </w:pPr>
    </w:lvl>
    <w:lvl w:ilvl="2">
      <w:start w:val="1"/>
      <w:numFmt w:val="decimal"/>
      <w:isLgl w:val="false"/>
      <w:suff w:val="nothing"/>
      <w:lvlText w:val=""/>
      <w:lvlJc w:val="left"/>
      <w:pPr>
        <w:ind w:left="0" w:firstLine="0"/>
      </w:pPr>
    </w:lvl>
    <w:lvl w:ilvl="3">
      <w:start w:val="1"/>
      <w:numFmt w:val="decimal"/>
      <w:isLgl w:val="false"/>
      <w:suff w:val="tab"/>
      <w:lvlText w:val="%4."/>
      <w:lvlJc w:val="left"/>
      <w:pPr>
        <w:ind w:left="0" w:firstLine="0"/>
      </w:pPr>
      <w:rPr>
        <w:sz w:val="20"/>
      </w:rPr>
    </w:lvl>
    <w:lvl w:ilvl="4">
      <w:start w:val="1"/>
      <w:numFmt w:val="decimal"/>
      <w:isLgl w:val="false"/>
      <w:suff w:val="nothing"/>
      <w:lvlText w:val=""/>
      <w:lvlJc w:val="left"/>
      <w:pPr>
        <w:ind w:left="0" w:firstLine="0"/>
      </w:pPr>
    </w:lvl>
    <w:lvl w:ilvl="5">
      <w:start w:val="1"/>
      <w:numFmt w:val="decimal"/>
      <w:isLgl w:val="false"/>
      <w:suff w:val="nothing"/>
      <w:lvlText w:val=""/>
      <w:lvlJc w:val="left"/>
      <w:pPr>
        <w:ind w:left="0" w:firstLine="0"/>
      </w:pPr>
    </w:lvl>
    <w:lvl w:ilvl="6">
      <w:start w:val="1"/>
      <w:numFmt w:val="decimal"/>
      <w:isLgl w:val="false"/>
      <w:suff w:val="nothing"/>
      <w:lvlText w:val=""/>
      <w:lvlJc w:val="left"/>
      <w:pPr>
        <w:ind w:left="0" w:firstLine="0"/>
      </w:pPr>
    </w:lvl>
    <w:lvl w:ilvl="7">
      <w:start w:val="1"/>
      <w:numFmt w:val="decimal"/>
      <w:isLgl w:val="false"/>
      <w:suff w:val="nothing"/>
      <w:lvlText w:val=""/>
      <w:lvlJc w:val="left"/>
      <w:pPr>
        <w:ind w:left="0" w:firstLine="0"/>
      </w:pPr>
    </w:lvl>
    <w:lvl w:ilvl="8">
      <w:start w:val="1"/>
      <w:numFmt w:val="decimal"/>
      <w:isLgl w:val="false"/>
      <w:suff w:val="nothing"/>
      <w:lvlText w:val=""/>
      <w:lvlJc w:val="left"/>
      <w:pPr>
        <w:ind w:left="0" w:firstLine="0"/>
      </w:pPr>
    </w:lvl>
  </w:abstractNum>
  <w:abstractNum w:abstractNumId="10">
    <w:multiLevelType w:val="hybridMultilevel"/>
    <w:lvl w:ilvl="0">
      <w:start w:val="1"/>
      <w:numFmt w:val="decimal"/>
      <w:isLgl w:val="false"/>
      <w:suff w:val="tab"/>
      <w:lvlText w:val="%1."/>
      <w:lvlJc w:val="left"/>
      <w:pPr>
        <w:ind w:left="786" w:hanging="360"/>
      </w:pPr>
      <w:rPr>
        <w:sz w:val="20"/>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11">
    <w:multiLevelType w:val="hybridMultilevel"/>
    <w:lvl w:ilvl="0">
      <w:start w:val="1"/>
      <w:numFmt w:val="decimal"/>
      <w:isLgl w:val="false"/>
      <w:suff w:val="tab"/>
      <w:lvlText w:val="%1."/>
      <w:lvlJc w:val="left"/>
      <w:pPr>
        <w:ind w:left="1080" w:hanging="360"/>
      </w:pPr>
      <w:rPr>
        <w:sz w:val="2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2">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3">
    <w:multiLevelType w:val="hybridMultilevel"/>
    <w:lvl w:ilvl="0">
      <w:start w:val="1"/>
      <w:numFmt w:val="bullet"/>
      <w:isLgl w:val="false"/>
      <w:suff w:val="tab"/>
      <w:lvlText w:val=""/>
      <w:lvlJc w:val="left"/>
      <w:pPr>
        <w:ind w:left="1429" w:hanging="360"/>
      </w:pPr>
      <w:rPr>
        <w:rFonts w:ascii="Symbol" w:hAnsi="Symbol"/>
        <w:color w:val="000000"/>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4">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5">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16">
    <w:multiLevelType w:val="hybridMultilevel"/>
    <w:lvl w:ilvl="0">
      <w:start w:val="13"/>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7">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decimal"/>
      <w:isLgl w:val="false"/>
      <w:suff w:val="tab"/>
      <w:lvlText w:val="%1."/>
      <w:lvlJc w:val="left"/>
      <w:pPr>
        <w:ind w:left="1080" w:hanging="360"/>
      </w:pPr>
      <w:rPr>
        <w:sz w:val="2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9">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decimal"/>
      <w:isLgl w:val="false"/>
      <w:suff w:val="tab"/>
      <w:lvlText w:val="%1."/>
      <w:lvlJc w:val="left"/>
      <w:pPr>
        <w:ind w:left="428" w:hanging="360"/>
      </w:pPr>
    </w:lvl>
    <w:lvl w:ilvl="1">
      <w:start w:val="1"/>
      <w:numFmt w:val="lowerLetter"/>
      <w:isLgl w:val="false"/>
      <w:suff w:val="tab"/>
      <w:lvlText w:val="%2."/>
      <w:lvlJc w:val="left"/>
      <w:pPr>
        <w:ind w:left="1474" w:hanging="360"/>
      </w:pPr>
    </w:lvl>
    <w:lvl w:ilvl="2">
      <w:start w:val="1"/>
      <w:numFmt w:val="lowerRoman"/>
      <w:isLgl w:val="false"/>
      <w:suff w:val="tab"/>
      <w:lvlText w:val="%3."/>
      <w:lvlJc w:val="right"/>
      <w:pPr>
        <w:ind w:left="2194" w:hanging="180"/>
      </w:pPr>
    </w:lvl>
    <w:lvl w:ilvl="3">
      <w:start w:val="1"/>
      <w:numFmt w:val="decimal"/>
      <w:isLgl w:val="false"/>
      <w:suff w:val="tab"/>
      <w:lvlText w:val="%4."/>
      <w:lvlJc w:val="left"/>
      <w:pPr>
        <w:ind w:left="2914" w:hanging="360"/>
      </w:pPr>
    </w:lvl>
    <w:lvl w:ilvl="4">
      <w:start w:val="1"/>
      <w:numFmt w:val="lowerLetter"/>
      <w:isLgl w:val="false"/>
      <w:suff w:val="tab"/>
      <w:lvlText w:val="%5."/>
      <w:lvlJc w:val="left"/>
      <w:pPr>
        <w:ind w:left="3634" w:hanging="360"/>
      </w:pPr>
    </w:lvl>
    <w:lvl w:ilvl="5">
      <w:start w:val="1"/>
      <w:numFmt w:val="lowerRoman"/>
      <w:isLgl w:val="false"/>
      <w:suff w:val="tab"/>
      <w:lvlText w:val="%6."/>
      <w:lvlJc w:val="right"/>
      <w:pPr>
        <w:ind w:left="4354" w:hanging="180"/>
      </w:pPr>
    </w:lvl>
    <w:lvl w:ilvl="6">
      <w:start w:val="1"/>
      <w:numFmt w:val="decimal"/>
      <w:isLgl w:val="false"/>
      <w:suff w:val="tab"/>
      <w:lvlText w:val="%7."/>
      <w:lvlJc w:val="left"/>
      <w:pPr>
        <w:ind w:left="5074" w:hanging="360"/>
      </w:pPr>
    </w:lvl>
    <w:lvl w:ilvl="7">
      <w:start w:val="1"/>
      <w:numFmt w:val="lowerLetter"/>
      <w:isLgl w:val="false"/>
      <w:suff w:val="tab"/>
      <w:lvlText w:val="%8."/>
      <w:lvlJc w:val="left"/>
      <w:pPr>
        <w:ind w:left="5794" w:hanging="360"/>
      </w:pPr>
    </w:lvl>
    <w:lvl w:ilvl="8">
      <w:start w:val="1"/>
      <w:numFmt w:val="lowerRoman"/>
      <w:isLgl w:val="false"/>
      <w:suff w:val="tab"/>
      <w:lvlText w:val="%9."/>
      <w:lvlJc w:val="right"/>
      <w:pPr>
        <w:ind w:left="6514" w:hanging="180"/>
      </w:pPr>
    </w:lvl>
  </w:abstractNum>
  <w:num w:numId="1">
    <w:abstractNumId w:val="10"/>
  </w:num>
  <w:num w:numId="2">
    <w:abstractNumId w:val="1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7"/>
  </w:num>
  <w:num w:numId="8">
    <w:abstractNumId w:val="13"/>
  </w:num>
  <w:num w:numId="9">
    <w:abstractNumId w:val="19"/>
  </w:num>
  <w:num w:numId="10">
    <w:abstractNumId w:val="12"/>
  </w:num>
  <w:num w:numId="11">
    <w:abstractNumId w:val="14"/>
  </w:num>
  <w:num w:numId="12">
    <w:abstractNumId w:val="3"/>
  </w:num>
  <w:num w:numId="13">
    <w:abstractNumId w:val="0"/>
  </w:num>
  <w:num w:numId="14">
    <w:abstractNumId w:val="5"/>
  </w:num>
  <w:num w:numId="15">
    <w:abstractNumId w:val="17"/>
  </w:num>
  <w:num w:numId="16">
    <w:abstractNumId w:val="18"/>
  </w:num>
  <w:num w:numId="17">
    <w:abstractNumId w:val="11"/>
  </w:num>
  <w:num w:numId="18">
    <w:abstractNumId w:val="4"/>
  </w:num>
  <w:num w:numId="19">
    <w:abstractNumId w:val="20"/>
  </w:num>
  <w:num w:numId="20">
    <w:abstractNumId w:val="8"/>
  </w:num>
  <w:num w:numId="21">
    <w:abstractNumId w:val="2"/>
  </w:num>
  <w:num w:numId="22">
    <w:abstractNumId w:val="2"/>
  </w:num>
  <w:num w:numId="23">
    <w:abstractNumId w:val="2"/>
  </w:num>
  <w:num w:numId="24">
    <w:abstractNumId w:val="6"/>
  </w:num>
  <w:num w:numId="25">
    <w:abstractNumId w:val="1"/>
  </w:num>
  <w:num w:numId="26">
    <w:abstractNumId w:val="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70">
    <w:name w:val="Heading 1"/>
    <w:basedOn w:val="1148"/>
    <w:next w:val="1148"/>
    <w:link w:val="971"/>
    <w:uiPriority w:val="9"/>
    <w:qFormat/>
    <w:pPr>
      <w:keepLines/>
      <w:keepNext/>
      <w:spacing w:before="480" w:after="200"/>
      <w:outlineLvl w:val="0"/>
    </w:pPr>
    <w:rPr>
      <w:rFonts w:ascii="Arial" w:hAnsi="Arial" w:eastAsia="Arial" w:cs="Arial"/>
      <w:sz w:val="40"/>
      <w:szCs w:val="40"/>
    </w:rPr>
  </w:style>
  <w:style w:type="character" w:styleId="971">
    <w:name w:val="Heading 1 Char"/>
    <w:link w:val="970"/>
    <w:uiPriority w:val="9"/>
    <w:rPr>
      <w:rFonts w:ascii="Arial" w:hAnsi="Arial" w:eastAsia="Arial" w:cs="Arial"/>
      <w:sz w:val="40"/>
      <w:szCs w:val="40"/>
    </w:rPr>
  </w:style>
  <w:style w:type="paragraph" w:styleId="972">
    <w:name w:val="Heading 2"/>
    <w:basedOn w:val="1148"/>
    <w:next w:val="1148"/>
    <w:link w:val="973"/>
    <w:uiPriority w:val="9"/>
    <w:unhideWhenUsed/>
    <w:qFormat/>
    <w:pPr>
      <w:keepLines/>
      <w:keepNext/>
      <w:spacing w:before="360" w:after="200"/>
      <w:outlineLvl w:val="1"/>
    </w:pPr>
    <w:rPr>
      <w:rFonts w:ascii="Arial" w:hAnsi="Arial" w:eastAsia="Arial" w:cs="Arial"/>
      <w:sz w:val="34"/>
    </w:rPr>
  </w:style>
  <w:style w:type="character" w:styleId="973">
    <w:name w:val="Heading 2 Char"/>
    <w:link w:val="972"/>
    <w:uiPriority w:val="9"/>
    <w:rPr>
      <w:rFonts w:ascii="Arial" w:hAnsi="Arial" w:eastAsia="Arial" w:cs="Arial"/>
      <w:sz w:val="34"/>
    </w:rPr>
  </w:style>
  <w:style w:type="paragraph" w:styleId="974">
    <w:name w:val="Heading 3"/>
    <w:basedOn w:val="1148"/>
    <w:next w:val="1148"/>
    <w:link w:val="975"/>
    <w:uiPriority w:val="9"/>
    <w:unhideWhenUsed/>
    <w:qFormat/>
    <w:pPr>
      <w:keepLines/>
      <w:keepNext/>
      <w:spacing w:before="320" w:after="200"/>
      <w:outlineLvl w:val="2"/>
    </w:pPr>
    <w:rPr>
      <w:rFonts w:ascii="Arial" w:hAnsi="Arial" w:eastAsia="Arial" w:cs="Arial"/>
      <w:sz w:val="30"/>
      <w:szCs w:val="30"/>
    </w:rPr>
  </w:style>
  <w:style w:type="character" w:styleId="975">
    <w:name w:val="Heading 3 Char"/>
    <w:link w:val="974"/>
    <w:uiPriority w:val="9"/>
    <w:rPr>
      <w:rFonts w:ascii="Arial" w:hAnsi="Arial" w:eastAsia="Arial" w:cs="Arial"/>
      <w:sz w:val="30"/>
      <w:szCs w:val="30"/>
    </w:rPr>
  </w:style>
  <w:style w:type="paragraph" w:styleId="976">
    <w:name w:val="Heading 4"/>
    <w:basedOn w:val="1148"/>
    <w:next w:val="1148"/>
    <w:link w:val="977"/>
    <w:uiPriority w:val="9"/>
    <w:unhideWhenUsed/>
    <w:qFormat/>
    <w:pPr>
      <w:keepLines/>
      <w:keepNext/>
      <w:spacing w:before="320" w:after="200"/>
      <w:outlineLvl w:val="3"/>
    </w:pPr>
    <w:rPr>
      <w:rFonts w:ascii="Arial" w:hAnsi="Arial" w:eastAsia="Arial" w:cs="Arial"/>
      <w:b/>
      <w:bCs/>
      <w:sz w:val="26"/>
      <w:szCs w:val="26"/>
    </w:rPr>
  </w:style>
  <w:style w:type="character" w:styleId="977">
    <w:name w:val="Heading 4 Char"/>
    <w:link w:val="976"/>
    <w:uiPriority w:val="9"/>
    <w:rPr>
      <w:rFonts w:ascii="Arial" w:hAnsi="Arial" w:eastAsia="Arial" w:cs="Arial"/>
      <w:b/>
      <w:bCs/>
      <w:sz w:val="26"/>
      <w:szCs w:val="26"/>
    </w:rPr>
  </w:style>
  <w:style w:type="paragraph" w:styleId="978">
    <w:name w:val="Heading 5"/>
    <w:basedOn w:val="1148"/>
    <w:next w:val="1148"/>
    <w:link w:val="979"/>
    <w:uiPriority w:val="9"/>
    <w:unhideWhenUsed/>
    <w:qFormat/>
    <w:pPr>
      <w:keepLines/>
      <w:keepNext/>
      <w:spacing w:before="320" w:after="200"/>
      <w:outlineLvl w:val="4"/>
    </w:pPr>
    <w:rPr>
      <w:rFonts w:ascii="Arial" w:hAnsi="Arial" w:eastAsia="Arial" w:cs="Arial"/>
      <w:b/>
      <w:bCs/>
      <w:sz w:val="24"/>
      <w:szCs w:val="24"/>
    </w:rPr>
  </w:style>
  <w:style w:type="character" w:styleId="979">
    <w:name w:val="Heading 5 Char"/>
    <w:link w:val="978"/>
    <w:uiPriority w:val="9"/>
    <w:rPr>
      <w:rFonts w:ascii="Arial" w:hAnsi="Arial" w:eastAsia="Arial" w:cs="Arial"/>
      <w:b/>
      <w:bCs/>
      <w:sz w:val="24"/>
      <w:szCs w:val="24"/>
    </w:rPr>
  </w:style>
  <w:style w:type="paragraph" w:styleId="980">
    <w:name w:val="Heading 6"/>
    <w:basedOn w:val="1148"/>
    <w:next w:val="1148"/>
    <w:link w:val="981"/>
    <w:uiPriority w:val="9"/>
    <w:unhideWhenUsed/>
    <w:qFormat/>
    <w:pPr>
      <w:keepLines/>
      <w:keepNext/>
      <w:spacing w:before="320" w:after="200"/>
      <w:outlineLvl w:val="5"/>
    </w:pPr>
    <w:rPr>
      <w:rFonts w:ascii="Arial" w:hAnsi="Arial" w:eastAsia="Arial" w:cs="Arial"/>
      <w:b/>
      <w:bCs/>
      <w:sz w:val="22"/>
      <w:szCs w:val="22"/>
    </w:rPr>
  </w:style>
  <w:style w:type="character" w:styleId="981">
    <w:name w:val="Heading 6 Char"/>
    <w:link w:val="980"/>
    <w:uiPriority w:val="9"/>
    <w:rPr>
      <w:rFonts w:ascii="Arial" w:hAnsi="Arial" w:eastAsia="Arial" w:cs="Arial"/>
      <w:b/>
      <w:bCs/>
      <w:sz w:val="22"/>
      <w:szCs w:val="22"/>
    </w:rPr>
  </w:style>
  <w:style w:type="paragraph" w:styleId="982">
    <w:name w:val="Heading 7"/>
    <w:basedOn w:val="1148"/>
    <w:next w:val="1148"/>
    <w:link w:val="983"/>
    <w:uiPriority w:val="9"/>
    <w:unhideWhenUsed/>
    <w:qFormat/>
    <w:pPr>
      <w:keepLines/>
      <w:keepNext/>
      <w:spacing w:before="320" w:after="200"/>
      <w:outlineLvl w:val="6"/>
    </w:pPr>
    <w:rPr>
      <w:rFonts w:ascii="Arial" w:hAnsi="Arial" w:eastAsia="Arial" w:cs="Arial"/>
      <w:b/>
      <w:bCs/>
      <w:i/>
      <w:iCs/>
      <w:sz w:val="22"/>
      <w:szCs w:val="22"/>
    </w:rPr>
  </w:style>
  <w:style w:type="character" w:styleId="983">
    <w:name w:val="Heading 7 Char"/>
    <w:link w:val="982"/>
    <w:uiPriority w:val="9"/>
    <w:rPr>
      <w:rFonts w:ascii="Arial" w:hAnsi="Arial" w:eastAsia="Arial" w:cs="Arial"/>
      <w:b/>
      <w:bCs/>
      <w:i/>
      <w:iCs/>
      <w:sz w:val="22"/>
      <w:szCs w:val="22"/>
    </w:rPr>
  </w:style>
  <w:style w:type="paragraph" w:styleId="984">
    <w:name w:val="Heading 8"/>
    <w:basedOn w:val="1148"/>
    <w:next w:val="1148"/>
    <w:link w:val="985"/>
    <w:uiPriority w:val="9"/>
    <w:unhideWhenUsed/>
    <w:qFormat/>
    <w:pPr>
      <w:keepLines/>
      <w:keepNext/>
      <w:spacing w:before="320" w:after="200"/>
      <w:outlineLvl w:val="7"/>
    </w:pPr>
    <w:rPr>
      <w:rFonts w:ascii="Arial" w:hAnsi="Arial" w:eastAsia="Arial" w:cs="Arial"/>
      <w:i/>
      <w:iCs/>
      <w:sz w:val="22"/>
      <w:szCs w:val="22"/>
    </w:rPr>
  </w:style>
  <w:style w:type="character" w:styleId="985">
    <w:name w:val="Heading 8 Char"/>
    <w:link w:val="984"/>
    <w:uiPriority w:val="9"/>
    <w:rPr>
      <w:rFonts w:ascii="Arial" w:hAnsi="Arial" w:eastAsia="Arial" w:cs="Arial"/>
      <w:i/>
      <w:iCs/>
      <w:sz w:val="22"/>
      <w:szCs w:val="22"/>
    </w:rPr>
  </w:style>
  <w:style w:type="paragraph" w:styleId="986">
    <w:name w:val="Heading 9"/>
    <w:basedOn w:val="1148"/>
    <w:next w:val="1148"/>
    <w:link w:val="987"/>
    <w:uiPriority w:val="9"/>
    <w:unhideWhenUsed/>
    <w:qFormat/>
    <w:pPr>
      <w:keepLines/>
      <w:keepNext/>
      <w:spacing w:before="320" w:after="200"/>
      <w:outlineLvl w:val="8"/>
    </w:pPr>
    <w:rPr>
      <w:rFonts w:ascii="Arial" w:hAnsi="Arial" w:eastAsia="Arial" w:cs="Arial"/>
      <w:i/>
      <w:iCs/>
      <w:sz w:val="21"/>
      <w:szCs w:val="21"/>
    </w:rPr>
  </w:style>
  <w:style w:type="character" w:styleId="987">
    <w:name w:val="Heading 9 Char"/>
    <w:link w:val="986"/>
    <w:uiPriority w:val="9"/>
    <w:rPr>
      <w:rFonts w:ascii="Arial" w:hAnsi="Arial" w:eastAsia="Arial" w:cs="Arial"/>
      <w:i/>
      <w:iCs/>
      <w:sz w:val="21"/>
      <w:szCs w:val="21"/>
    </w:rPr>
  </w:style>
  <w:style w:type="paragraph" w:styleId="988">
    <w:name w:val="List Paragraph"/>
    <w:basedOn w:val="1148"/>
    <w:uiPriority w:val="34"/>
    <w:qFormat/>
    <w:pPr>
      <w:contextualSpacing/>
      <w:ind w:left="720"/>
    </w:pPr>
  </w:style>
  <w:style w:type="paragraph" w:styleId="989">
    <w:name w:val="No Spacing"/>
    <w:uiPriority w:val="1"/>
    <w:qFormat/>
    <w:pPr>
      <w:spacing w:before="0" w:after="0" w:line="240" w:lineRule="auto"/>
    </w:pPr>
  </w:style>
  <w:style w:type="paragraph" w:styleId="990">
    <w:name w:val="Title"/>
    <w:basedOn w:val="1148"/>
    <w:next w:val="1148"/>
    <w:link w:val="991"/>
    <w:uiPriority w:val="10"/>
    <w:qFormat/>
    <w:pPr>
      <w:contextualSpacing/>
      <w:spacing w:before="300" w:after="200"/>
    </w:pPr>
    <w:rPr>
      <w:sz w:val="48"/>
      <w:szCs w:val="48"/>
    </w:rPr>
  </w:style>
  <w:style w:type="character" w:styleId="991">
    <w:name w:val="Title Char"/>
    <w:link w:val="990"/>
    <w:uiPriority w:val="10"/>
    <w:rPr>
      <w:sz w:val="48"/>
      <w:szCs w:val="48"/>
    </w:rPr>
  </w:style>
  <w:style w:type="paragraph" w:styleId="992">
    <w:name w:val="Subtitle"/>
    <w:basedOn w:val="1148"/>
    <w:next w:val="1148"/>
    <w:link w:val="993"/>
    <w:uiPriority w:val="11"/>
    <w:qFormat/>
    <w:pPr>
      <w:spacing w:before="200" w:after="200"/>
    </w:pPr>
    <w:rPr>
      <w:sz w:val="24"/>
      <w:szCs w:val="24"/>
    </w:rPr>
  </w:style>
  <w:style w:type="character" w:styleId="993">
    <w:name w:val="Subtitle Char"/>
    <w:link w:val="992"/>
    <w:uiPriority w:val="11"/>
    <w:rPr>
      <w:sz w:val="24"/>
      <w:szCs w:val="24"/>
    </w:rPr>
  </w:style>
  <w:style w:type="paragraph" w:styleId="994">
    <w:name w:val="Quote"/>
    <w:basedOn w:val="1148"/>
    <w:next w:val="1148"/>
    <w:link w:val="995"/>
    <w:uiPriority w:val="29"/>
    <w:qFormat/>
    <w:pPr>
      <w:ind w:left="720" w:right="720"/>
    </w:pPr>
    <w:rPr>
      <w:i/>
    </w:rPr>
  </w:style>
  <w:style w:type="character" w:styleId="995">
    <w:name w:val="Quote Char"/>
    <w:link w:val="994"/>
    <w:uiPriority w:val="29"/>
    <w:rPr>
      <w:i/>
    </w:rPr>
  </w:style>
  <w:style w:type="paragraph" w:styleId="996">
    <w:name w:val="Intense Quote"/>
    <w:basedOn w:val="1148"/>
    <w:next w:val="1148"/>
    <w:link w:val="997"/>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97">
    <w:name w:val="Intense Quote Char"/>
    <w:link w:val="996"/>
    <w:uiPriority w:val="30"/>
    <w:rPr>
      <w:i/>
    </w:rPr>
  </w:style>
  <w:style w:type="paragraph" w:styleId="998">
    <w:name w:val="Header"/>
    <w:basedOn w:val="1148"/>
    <w:link w:val="999"/>
    <w:uiPriority w:val="99"/>
    <w:unhideWhenUsed/>
    <w:pPr>
      <w:spacing w:after="0" w:line="240" w:lineRule="auto"/>
      <w:tabs>
        <w:tab w:val="center" w:pos="7143" w:leader="none"/>
        <w:tab w:val="right" w:pos="14287" w:leader="none"/>
      </w:tabs>
    </w:pPr>
  </w:style>
  <w:style w:type="character" w:styleId="999">
    <w:name w:val="Header Char"/>
    <w:link w:val="998"/>
    <w:uiPriority w:val="99"/>
  </w:style>
  <w:style w:type="paragraph" w:styleId="1000">
    <w:name w:val="Footer"/>
    <w:basedOn w:val="1148"/>
    <w:link w:val="1003"/>
    <w:uiPriority w:val="99"/>
    <w:unhideWhenUsed/>
    <w:pPr>
      <w:spacing w:after="0" w:line="240" w:lineRule="auto"/>
      <w:tabs>
        <w:tab w:val="center" w:pos="7143" w:leader="none"/>
        <w:tab w:val="right" w:pos="14287" w:leader="none"/>
      </w:tabs>
    </w:pPr>
  </w:style>
  <w:style w:type="character" w:styleId="1001">
    <w:name w:val="Footer Char"/>
    <w:link w:val="1000"/>
    <w:uiPriority w:val="99"/>
  </w:style>
  <w:style w:type="paragraph" w:styleId="1002">
    <w:name w:val="Caption"/>
    <w:basedOn w:val="1148"/>
    <w:next w:val="1148"/>
    <w:uiPriority w:val="35"/>
    <w:semiHidden/>
    <w:unhideWhenUsed/>
    <w:qFormat/>
    <w:pPr>
      <w:spacing w:line="276" w:lineRule="auto"/>
    </w:pPr>
    <w:rPr>
      <w:b/>
      <w:bCs/>
      <w:color w:val="4f81bd" w:themeColor="accent1"/>
      <w:sz w:val="18"/>
      <w:szCs w:val="18"/>
    </w:rPr>
  </w:style>
  <w:style w:type="character" w:styleId="1003">
    <w:name w:val="Caption Char"/>
    <w:basedOn w:val="1002"/>
    <w:link w:val="1000"/>
    <w:uiPriority w:val="99"/>
  </w:style>
  <w:style w:type="table" w:styleId="1004">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005">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1006">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1007">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1008">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1009">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1010">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1011">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1012">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1013">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1014">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1015">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1016">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1017">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1018">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1019">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1020">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1021">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1022">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1023">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1024">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1025">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26">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27">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28">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29">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30">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31">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32">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033">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1034">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1035">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1036">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1037">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038">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039">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040">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041">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042">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043">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044">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045">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046">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047">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048">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049">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050">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051">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52">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53">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054">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055">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056">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57">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58">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59">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60">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61">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2">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3">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64">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65">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66">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67">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68">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69">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70">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71">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72">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73">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74">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75">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76">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77">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78">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79">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80">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81">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82">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83">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84">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85">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86">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87">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88">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89">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90">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91">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92">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93">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94">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95">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96">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97">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98">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99">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100">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101">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102">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103">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104">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105">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106">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107">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108">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109">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110">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111">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112">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113">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114">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115">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116">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117">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118">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119">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120">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121">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122">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123">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124">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125">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126">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127">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128">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129">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130">
    <w:name w:val="Hyperlink"/>
    <w:uiPriority w:val="99"/>
    <w:unhideWhenUsed/>
    <w:rPr>
      <w:color w:val="0000ff" w:themeColor="hyperlink"/>
      <w:u w:val="single"/>
    </w:rPr>
  </w:style>
  <w:style w:type="paragraph" w:styleId="1131">
    <w:name w:val="footnote text"/>
    <w:basedOn w:val="1148"/>
    <w:link w:val="1132"/>
    <w:uiPriority w:val="99"/>
    <w:semiHidden/>
    <w:unhideWhenUsed/>
    <w:pPr>
      <w:spacing w:after="40" w:line="240" w:lineRule="auto"/>
    </w:pPr>
    <w:rPr>
      <w:sz w:val="18"/>
    </w:rPr>
  </w:style>
  <w:style w:type="character" w:styleId="1132">
    <w:name w:val="Footnote Text Char"/>
    <w:link w:val="1131"/>
    <w:uiPriority w:val="99"/>
    <w:rPr>
      <w:sz w:val="18"/>
    </w:rPr>
  </w:style>
  <w:style w:type="character" w:styleId="1133">
    <w:name w:val="footnote reference"/>
    <w:uiPriority w:val="99"/>
    <w:unhideWhenUsed/>
    <w:rPr>
      <w:vertAlign w:val="superscript"/>
    </w:rPr>
  </w:style>
  <w:style w:type="paragraph" w:styleId="1134">
    <w:name w:val="endnote text"/>
    <w:basedOn w:val="1148"/>
    <w:link w:val="1135"/>
    <w:uiPriority w:val="99"/>
    <w:semiHidden/>
    <w:unhideWhenUsed/>
    <w:pPr>
      <w:spacing w:after="0" w:line="240" w:lineRule="auto"/>
    </w:pPr>
    <w:rPr>
      <w:sz w:val="20"/>
    </w:rPr>
  </w:style>
  <w:style w:type="character" w:styleId="1135">
    <w:name w:val="Endnote Text Char"/>
    <w:link w:val="1134"/>
    <w:uiPriority w:val="99"/>
    <w:rPr>
      <w:sz w:val="20"/>
    </w:rPr>
  </w:style>
  <w:style w:type="character" w:styleId="1136">
    <w:name w:val="endnote reference"/>
    <w:uiPriority w:val="99"/>
    <w:semiHidden/>
    <w:unhideWhenUsed/>
    <w:rPr>
      <w:vertAlign w:val="superscript"/>
    </w:rPr>
  </w:style>
  <w:style w:type="paragraph" w:styleId="1137">
    <w:name w:val="toc 1"/>
    <w:basedOn w:val="1148"/>
    <w:next w:val="1148"/>
    <w:uiPriority w:val="39"/>
    <w:unhideWhenUsed/>
    <w:pPr>
      <w:ind w:left="0" w:right="0" w:firstLine="0"/>
      <w:spacing w:after="57"/>
    </w:pPr>
  </w:style>
  <w:style w:type="paragraph" w:styleId="1138">
    <w:name w:val="toc 2"/>
    <w:basedOn w:val="1148"/>
    <w:next w:val="1148"/>
    <w:uiPriority w:val="39"/>
    <w:unhideWhenUsed/>
    <w:pPr>
      <w:ind w:left="283" w:right="0" w:firstLine="0"/>
      <w:spacing w:after="57"/>
    </w:pPr>
  </w:style>
  <w:style w:type="paragraph" w:styleId="1139">
    <w:name w:val="toc 3"/>
    <w:basedOn w:val="1148"/>
    <w:next w:val="1148"/>
    <w:uiPriority w:val="39"/>
    <w:unhideWhenUsed/>
    <w:pPr>
      <w:ind w:left="567" w:right="0" w:firstLine="0"/>
      <w:spacing w:after="57"/>
    </w:pPr>
  </w:style>
  <w:style w:type="paragraph" w:styleId="1140">
    <w:name w:val="toc 4"/>
    <w:basedOn w:val="1148"/>
    <w:next w:val="1148"/>
    <w:uiPriority w:val="39"/>
    <w:unhideWhenUsed/>
    <w:pPr>
      <w:ind w:left="850" w:right="0" w:firstLine="0"/>
      <w:spacing w:after="57"/>
    </w:pPr>
  </w:style>
  <w:style w:type="paragraph" w:styleId="1141">
    <w:name w:val="toc 5"/>
    <w:basedOn w:val="1148"/>
    <w:next w:val="1148"/>
    <w:uiPriority w:val="39"/>
    <w:unhideWhenUsed/>
    <w:pPr>
      <w:ind w:left="1134" w:right="0" w:firstLine="0"/>
      <w:spacing w:after="57"/>
    </w:pPr>
  </w:style>
  <w:style w:type="paragraph" w:styleId="1142">
    <w:name w:val="toc 6"/>
    <w:basedOn w:val="1148"/>
    <w:next w:val="1148"/>
    <w:uiPriority w:val="39"/>
    <w:unhideWhenUsed/>
    <w:pPr>
      <w:ind w:left="1417" w:right="0" w:firstLine="0"/>
      <w:spacing w:after="57"/>
    </w:pPr>
  </w:style>
  <w:style w:type="paragraph" w:styleId="1143">
    <w:name w:val="toc 7"/>
    <w:basedOn w:val="1148"/>
    <w:next w:val="1148"/>
    <w:uiPriority w:val="39"/>
    <w:unhideWhenUsed/>
    <w:pPr>
      <w:ind w:left="1701" w:right="0" w:firstLine="0"/>
      <w:spacing w:after="57"/>
    </w:pPr>
  </w:style>
  <w:style w:type="paragraph" w:styleId="1144">
    <w:name w:val="toc 8"/>
    <w:basedOn w:val="1148"/>
    <w:next w:val="1148"/>
    <w:uiPriority w:val="39"/>
    <w:unhideWhenUsed/>
    <w:pPr>
      <w:ind w:left="1984" w:right="0" w:firstLine="0"/>
      <w:spacing w:after="57"/>
    </w:pPr>
  </w:style>
  <w:style w:type="paragraph" w:styleId="1145">
    <w:name w:val="toc 9"/>
    <w:basedOn w:val="1148"/>
    <w:next w:val="1148"/>
    <w:uiPriority w:val="39"/>
    <w:unhideWhenUsed/>
    <w:pPr>
      <w:ind w:left="2268" w:right="0" w:firstLine="0"/>
      <w:spacing w:after="57"/>
    </w:pPr>
  </w:style>
  <w:style w:type="paragraph" w:styleId="1146">
    <w:name w:val="TOC Heading"/>
    <w:uiPriority w:val="39"/>
    <w:unhideWhenUsed/>
  </w:style>
  <w:style w:type="paragraph" w:styleId="1147">
    <w:name w:val="table of figures"/>
    <w:basedOn w:val="1148"/>
    <w:next w:val="1148"/>
    <w:uiPriority w:val="99"/>
    <w:unhideWhenUsed/>
    <w:pPr>
      <w:spacing w:after="0" w:afterAutospacing="0"/>
    </w:pPr>
  </w:style>
  <w:style w:type="paragraph" w:styleId="1148" w:default="1">
    <w:name w:val="Normal"/>
    <w:next w:val="1148"/>
    <w:link w:val="1148"/>
    <w:qFormat/>
    <w:rPr>
      <w:sz w:val="24"/>
      <w:szCs w:val="24"/>
      <w:lang w:val="ru-RU" w:eastAsia="ru-RU" w:bidi="ar-SA"/>
    </w:rPr>
  </w:style>
  <w:style w:type="paragraph" w:styleId="1149">
    <w:name w:val="Заголовок 1"/>
    <w:basedOn w:val="1148"/>
    <w:next w:val="1148"/>
    <w:link w:val="1148"/>
    <w:qFormat/>
    <w:pPr>
      <w:keepNext/>
      <w:spacing w:before="240" w:after="60"/>
      <w:outlineLvl w:val="0"/>
    </w:pPr>
    <w:rPr>
      <w:rFonts w:ascii="Arial" w:hAnsi="Arial" w:cs="Arial"/>
      <w:b/>
      <w:bCs/>
      <w:sz w:val="32"/>
      <w:szCs w:val="32"/>
    </w:rPr>
  </w:style>
  <w:style w:type="paragraph" w:styleId="1150">
    <w:name w:val="Заголовок 2"/>
    <w:basedOn w:val="1148"/>
    <w:next w:val="1148"/>
    <w:link w:val="1161"/>
    <w:qFormat/>
    <w:pPr>
      <w:jc w:val="both"/>
      <w:keepNext/>
      <w:spacing w:before="240" w:after="60"/>
      <w:outlineLvl w:val="1"/>
    </w:pPr>
    <w:rPr>
      <w:b/>
      <w:bCs/>
      <w:i/>
      <w:iCs/>
    </w:rPr>
  </w:style>
  <w:style w:type="paragraph" w:styleId="1151">
    <w:name w:val="Заголовок 3"/>
    <w:basedOn w:val="1148"/>
    <w:next w:val="1148"/>
    <w:link w:val="1162"/>
    <w:qFormat/>
    <w:pPr>
      <w:keepNext/>
      <w:spacing w:before="240" w:after="60"/>
      <w:outlineLvl w:val="2"/>
    </w:pPr>
    <w:rPr>
      <w:rFonts w:ascii="Cambria" w:hAnsi="Cambria"/>
      <w:b/>
      <w:bCs/>
      <w:sz w:val="26"/>
      <w:szCs w:val="26"/>
      <w:lang w:val="en-US" w:eastAsia="en-US"/>
    </w:rPr>
  </w:style>
  <w:style w:type="paragraph" w:styleId="1152">
    <w:name w:val="Заголовок 4"/>
    <w:basedOn w:val="1148"/>
    <w:next w:val="1148"/>
    <w:link w:val="1163"/>
    <w:qFormat/>
    <w:pPr>
      <w:jc w:val="center"/>
      <w:keepNext/>
      <w:outlineLvl w:val="3"/>
    </w:pPr>
    <w:rPr>
      <w:b/>
      <w:bCs/>
      <w:sz w:val="22"/>
      <w:szCs w:val="28"/>
      <w:lang w:val="en-US" w:eastAsia="en-US"/>
    </w:rPr>
  </w:style>
  <w:style w:type="paragraph" w:styleId="1153">
    <w:name w:val="Заголовок 5"/>
    <w:basedOn w:val="1148"/>
    <w:next w:val="1148"/>
    <w:link w:val="1202"/>
    <w:qFormat/>
    <w:pPr>
      <w:spacing w:before="240" w:after="60"/>
      <w:outlineLvl w:val="4"/>
    </w:pPr>
    <w:rPr>
      <w:b/>
      <w:bCs/>
      <w:i/>
      <w:iCs/>
      <w:sz w:val="26"/>
      <w:szCs w:val="26"/>
    </w:rPr>
  </w:style>
  <w:style w:type="paragraph" w:styleId="1154">
    <w:name w:val="Заголовок 6"/>
    <w:basedOn w:val="1148"/>
    <w:next w:val="1148"/>
    <w:link w:val="1205"/>
    <w:qFormat/>
    <w:pPr>
      <w:spacing w:before="240" w:after="60"/>
      <w:outlineLvl w:val="5"/>
    </w:pPr>
    <w:rPr>
      <w:rFonts w:eastAsia="Times New Roman" w:cs="Times New Roman"/>
      <w:b/>
      <w:bCs/>
      <w:szCs w:val="22"/>
    </w:rPr>
  </w:style>
  <w:style w:type="paragraph" w:styleId="1155">
    <w:name w:val="Заголовок 7"/>
    <w:basedOn w:val="1148"/>
    <w:next w:val="1148"/>
    <w:link w:val="1206"/>
    <w:qFormat/>
    <w:pPr>
      <w:spacing w:before="240" w:after="60"/>
      <w:outlineLvl w:val="6"/>
    </w:pPr>
    <w:rPr>
      <w:rFonts w:ascii="Calibri" w:hAnsi="Calibri" w:eastAsia="Times New Roman" w:cs="Times New Roman"/>
    </w:rPr>
  </w:style>
  <w:style w:type="paragraph" w:styleId="1156">
    <w:name w:val="Заголовок 8"/>
    <w:basedOn w:val="1148"/>
    <w:next w:val="1148"/>
    <w:link w:val="1148"/>
    <w:qFormat/>
    <w:pPr>
      <w:spacing w:before="240" w:after="60"/>
      <w:outlineLvl w:val="7"/>
    </w:pPr>
    <w:rPr>
      <w:i/>
      <w:iCs/>
    </w:rPr>
  </w:style>
  <w:style w:type="paragraph" w:styleId="1157">
    <w:name w:val="Заголовок 9"/>
    <w:basedOn w:val="1148"/>
    <w:next w:val="1148"/>
    <w:link w:val="1207"/>
    <w:qFormat/>
    <w:pPr>
      <w:spacing w:before="240" w:after="60"/>
      <w:outlineLvl w:val="8"/>
    </w:pPr>
    <w:rPr>
      <w:rFonts w:ascii="Calibri Light" w:hAnsi="Calibri Light" w:eastAsia="Times New Roman" w:cs="Times New Roman"/>
      <w:sz w:val="22"/>
      <w:szCs w:val="22"/>
    </w:rPr>
  </w:style>
  <w:style w:type="character" w:styleId="1158">
    <w:name w:val="Основной шрифт абзаца"/>
    <w:next w:val="1158"/>
    <w:link w:val="1148"/>
    <w:semiHidden/>
  </w:style>
  <w:style w:type="table" w:styleId="1159">
    <w:name w:val="Обычная таблица"/>
    <w:next w:val="1159"/>
    <w:link w:val="1148"/>
    <w:semiHidden/>
    <w:tblPr/>
  </w:style>
  <w:style w:type="numbering" w:styleId="1160">
    <w:name w:val="Нет списка"/>
    <w:next w:val="1160"/>
    <w:link w:val="1148"/>
    <w:uiPriority w:val="99"/>
    <w:semiHidden/>
  </w:style>
  <w:style w:type="character" w:styleId="1161">
    <w:name w:val="Заголовок 2 Знак"/>
    <w:next w:val="1161"/>
    <w:link w:val="1150"/>
    <w:rPr>
      <w:b/>
      <w:bCs/>
      <w:i/>
      <w:iCs/>
      <w:sz w:val="24"/>
      <w:szCs w:val="24"/>
    </w:rPr>
  </w:style>
  <w:style w:type="character" w:styleId="1162">
    <w:name w:val="Заголовок 3 Знак"/>
    <w:next w:val="1162"/>
    <w:link w:val="1151"/>
    <w:rPr>
      <w:rFonts w:ascii="Cambria" w:hAnsi="Cambria"/>
      <w:b/>
      <w:bCs/>
      <w:sz w:val="26"/>
      <w:szCs w:val="26"/>
      <w:lang w:val="en-US" w:eastAsia="en-US"/>
    </w:rPr>
  </w:style>
  <w:style w:type="character" w:styleId="1163">
    <w:name w:val="Заголовок 4 Знак"/>
    <w:next w:val="1163"/>
    <w:link w:val="1152"/>
    <w:rPr>
      <w:b/>
      <w:bCs/>
      <w:sz w:val="22"/>
      <w:szCs w:val="28"/>
      <w:lang w:val="en-US" w:eastAsia="en-US"/>
    </w:rPr>
  </w:style>
  <w:style w:type="paragraph" w:styleId="1164">
    <w:name w:val="Без интервала"/>
    <w:next w:val="1164"/>
    <w:link w:val="1165"/>
    <w:qFormat/>
    <w:rPr>
      <w:rFonts w:ascii="Calibri" w:hAnsi="Calibri"/>
      <w:sz w:val="22"/>
      <w:szCs w:val="22"/>
      <w:lang w:val="ru-RU" w:eastAsia="en-US" w:bidi="ar-SA"/>
    </w:rPr>
  </w:style>
  <w:style w:type="character" w:styleId="1165">
    <w:name w:val="Без интервала Знак"/>
    <w:next w:val="1165"/>
    <w:link w:val="1164"/>
    <w:rPr>
      <w:rFonts w:ascii="Calibri" w:hAnsi="Calibri"/>
      <w:sz w:val="22"/>
      <w:szCs w:val="22"/>
      <w:lang w:val="ru-RU" w:eastAsia="en-US" w:bidi="ar-SA"/>
    </w:rPr>
  </w:style>
  <w:style w:type="character" w:styleId="1166">
    <w:name w:val="Гиперссылка"/>
    <w:next w:val="1166"/>
    <w:link w:val="1148"/>
    <w:uiPriority w:val="99"/>
    <w:unhideWhenUsed/>
    <w:rPr>
      <w:rFonts w:ascii="Times New Roman" w:hAnsi="Times New Roman"/>
      <w:color w:val="0000ff"/>
      <w:sz w:val="24"/>
      <w:u w:val="none"/>
      <w:vertAlign w:val="baseline"/>
    </w:rPr>
  </w:style>
  <w:style w:type="paragraph" w:styleId="1167">
    <w:name w:val="Оглавление 2"/>
    <w:basedOn w:val="1148"/>
    <w:next w:val="1148"/>
    <w:link w:val="1148"/>
    <w:uiPriority w:val="39"/>
    <w:pPr>
      <w:ind w:left="240"/>
    </w:pPr>
    <w:rPr>
      <w:rFonts w:ascii="Calibri" w:hAnsi="Calibri"/>
      <w:smallCaps/>
      <w:sz w:val="20"/>
      <w:szCs w:val="20"/>
    </w:rPr>
  </w:style>
  <w:style w:type="paragraph" w:styleId="1168">
    <w:name w:val="Оглавление 1"/>
    <w:basedOn w:val="1148"/>
    <w:next w:val="1148"/>
    <w:link w:val="1148"/>
    <w:uiPriority w:val="39"/>
    <w:pPr>
      <w:spacing w:before="120" w:after="120"/>
    </w:pPr>
    <w:rPr>
      <w:bCs/>
      <w:caps/>
      <w:sz w:val="22"/>
      <w:szCs w:val="20"/>
    </w:rPr>
  </w:style>
  <w:style w:type="paragraph" w:styleId="1169">
    <w:name w:val="Верхний колонтитул"/>
    <w:basedOn w:val="1148"/>
    <w:next w:val="1169"/>
    <w:link w:val="1170"/>
    <w:uiPriority w:val="99"/>
    <w:pPr>
      <w:tabs>
        <w:tab w:val="center" w:pos="4677" w:leader="none"/>
        <w:tab w:val="right" w:pos="9355" w:leader="none"/>
      </w:tabs>
    </w:pPr>
    <w:rPr>
      <w:lang w:val="en-US" w:eastAsia="en-US"/>
    </w:rPr>
  </w:style>
  <w:style w:type="character" w:styleId="1170">
    <w:name w:val="Верхний колонтитул Знак"/>
    <w:next w:val="1170"/>
    <w:link w:val="1169"/>
    <w:uiPriority w:val="99"/>
    <w:rPr>
      <w:sz w:val="24"/>
      <w:szCs w:val="24"/>
    </w:rPr>
  </w:style>
  <w:style w:type="paragraph" w:styleId="1171">
    <w:name w:val="Основной текст,Основной текст_отчет,bt"/>
    <w:basedOn w:val="1148"/>
    <w:next w:val="1171"/>
    <w:link w:val="1172"/>
    <w:rPr>
      <w:b/>
      <w:bCs/>
      <w:lang w:val="en-US" w:eastAsia="en-US"/>
    </w:rPr>
  </w:style>
  <w:style w:type="character" w:styleId="1172">
    <w:name w:val="Основной текст Знак,Основной текст_отчет Знак,bt Знак"/>
    <w:next w:val="1172"/>
    <w:link w:val="1171"/>
    <w:rPr>
      <w:b/>
      <w:bCs/>
      <w:sz w:val="24"/>
      <w:szCs w:val="24"/>
    </w:rPr>
  </w:style>
  <w:style w:type="paragraph" w:styleId="1173">
    <w:name w:val="Цитата"/>
    <w:basedOn w:val="1148"/>
    <w:next w:val="1173"/>
    <w:link w:val="1148"/>
    <w:pPr>
      <w:ind w:left="-108" w:right="-108"/>
      <w:jc w:val="center"/>
    </w:pPr>
    <w:rPr>
      <w:b/>
      <w:bCs/>
    </w:rPr>
  </w:style>
  <w:style w:type="paragraph" w:styleId="1174">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1148"/>
    <w:next w:val="1174"/>
    <w:link w:val="1175"/>
    <w:pPr>
      <w:jc w:val="both"/>
    </w:pPr>
    <w:rPr>
      <w:b/>
      <w:bCs/>
      <w:lang w:val="en-US" w:eastAsia="en-US"/>
    </w:rPr>
  </w:style>
  <w:style w:type="character" w:styleId="1175">
    <w:name w:val="Основной текст с отступом Знак,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next w:val="1175"/>
    <w:link w:val="1174"/>
    <w:rPr>
      <w:b/>
      <w:bCs/>
      <w:sz w:val="24"/>
      <w:szCs w:val="24"/>
    </w:rPr>
  </w:style>
  <w:style w:type="paragraph" w:styleId="1176">
    <w:name w:val="Основной текст с отступом 2"/>
    <w:basedOn w:val="1148"/>
    <w:next w:val="1176"/>
    <w:link w:val="1191"/>
    <w:pPr>
      <w:ind w:firstLine="708"/>
      <w:jc w:val="both"/>
    </w:pPr>
    <w:rPr>
      <w:sz w:val="22"/>
      <w:szCs w:val="22"/>
      <w:lang w:val="en-US" w:eastAsia="en-US"/>
    </w:rPr>
  </w:style>
  <w:style w:type="paragraph" w:styleId="1177">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148"/>
    <w:next w:val="1177"/>
    <w:link w:val="1192"/>
    <w:qFormat/>
    <w:rPr>
      <w:sz w:val="20"/>
      <w:szCs w:val="20"/>
    </w:rPr>
  </w:style>
  <w:style w:type="paragraph" w:styleId="1178">
    <w:name w:val="Основной текст с отступом 3"/>
    <w:basedOn w:val="1148"/>
    <w:next w:val="1178"/>
    <w:link w:val="1148"/>
    <w:pPr>
      <w:ind w:left="283"/>
      <w:spacing w:after="120"/>
    </w:pPr>
    <w:rPr>
      <w:sz w:val="16"/>
      <w:szCs w:val="16"/>
    </w:rPr>
  </w:style>
  <w:style w:type="paragraph" w:styleId="1179">
    <w:name w:val="Основной текст 2"/>
    <w:basedOn w:val="1148"/>
    <w:next w:val="1179"/>
    <w:link w:val="1148"/>
    <w:pPr>
      <w:jc w:val="both"/>
      <w:spacing w:before="120" w:after="120"/>
    </w:pPr>
  </w:style>
  <w:style w:type="character" w:styleId="1180">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180"/>
    <w:link w:val="1148"/>
    <w:qFormat/>
    <w:rPr>
      <w:vertAlign w:val="superscript"/>
    </w:rPr>
  </w:style>
  <w:style w:type="paragraph" w:styleId="1181">
    <w:name w:val="Текст выноски"/>
    <w:basedOn w:val="1148"/>
    <w:next w:val="1181"/>
    <w:link w:val="1197"/>
    <w:uiPriority w:val="99"/>
    <w:semiHidden/>
    <w:rPr>
      <w:rFonts w:ascii="Tahoma" w:hAnsi="Tahoma" w:cs="Tahoma"/>
      <w:sz w:val="16"/>
      <w:szCs w:val="16"/>
    </w:rPr>
  </w:style>
  <w:style w:type="paragraph" w:styleId="1182">
    <w:name w:val="Нижний колонтитул"/>
    <w:basedOn w:val="1148"/>
    <w:next w:val="1182"/>
    <w:link w:val="1183"/>
    <w:uiPriority w:val="99"/>
    <w:pPr>
      <w:tabs>
        <w:tab w:val="center" w:pos="4677" w:leader="none"/>
        <w:tab w:val="right" w:pos="9355" w:leader="none"/>
      </w:tabs>
    </w:pPr>
    <w:rPr>
      <w:lang w:val="en-US" w:eastAsia="en-US"/>
    </w:rPr>
  </w:style>
  <w:style w:type="character" w:styleId="1183">
    <w:name w:val="Нижний колонтитул Знак"/>
    <w:next w:val="1183"/>
    <w:link w:val="1182"/>
    <w:uiPriority w:val="99"/>
    <w:rPr>
      <w:sz w:val="24"/>
      <w:szCs w:val="24"/>
    </w:rPr>
  </w:style>
  <w:style w:type="paragraph" w:styleId="1184">
    <w:name w:val="Оглавление 3"/>
    <w:basedOn w:val="1148"/>
    <w:next w:val="1148"/>
    <w:link w:val="1148"/>
    <w:semiHidden/>
    <w:pPr>
      <w:ind w:left="480"/>
    </w:pPr>
    <w:rPr>
      <w:rFonts w:ascii="Calibri" w:hAnsi="Calibri"/>
      <w:i/>
      <w:iCs/>
      <w:sz w:val="20"/>
      <w:szCs w:val="20"/>
    </w:rPr>
  </w:style>
  <w:style w:type="paragraph" w:styleId="1185">
    <w:name w:val="Оглавление 4"/>
    <w:basedOn w:val="1148"/>
    <w:next w:val="1148"/>
    <w:link w:val="1148"/>
    <w:semiHidden/>
    <w:pPr>
      <w:ind w:left="720"/>
    </w:pPr>
    <w:rPr>
      <w:rFonts w:ascii="Calibri" w:hAnsi="Calibri"/>
      <w:sz w:val="18"/>
      <w:szCs w:val="18"/>
    </w:rPr>
  </w:style>
  <w:style w:type="paragraph" w:styleId="1186">
    <w:name w:val="Оглавление 5"/>
    <w:basedOn w:val="1148"/>
    <w:next w:val="1148"/>
    <w:link w:val="1148"/>
    <w:semiHidden/>
    <w:pPr>
      <w:ind w:left="960"/>
    </w:pPr>
    <w:rPr>
      <w:rFonts w:ascii="Calibri" w:hAnsi="Calibri"/>
      <w:sz w:val="18"/>
      <w:szCs w:val="18"/>
    </w:rPr>
  </w:style>
  <w:style w:type="paragraph" w:styleId="1187">
    <w:name w:val="Оглавление 6"/>
    <w:basedOn w:val="1148"/>
    <w:next w:val="1148"/>
    <w:link w:val="1148"/>
    <w:semiHidden/>
    <w:pPr>
      <w:ind w:left="1200"/>
    </w:pPr>
    <w:rPr>
      <w:rFonts w:ascii="Calibri" w:hAnsi="Calibri"/>
      <w:sz w:val="18"/>
      <w:szCs w:val="18"/>
    </w:rPr>
  </w:style>
  <w:style w:type="paragraph" w:styleId="1188">
    <w:name w:val="Оглавление 7"/>
    <w:basedOn w:val="1148"/>
    <w:next w:val="1148"/>
    <w:link w:val="1148"/>
    <w:semiHidden/>
    <w:pPr>
      <w:ind w:left="1440"/>
    </w:pPr>
    <w:rPr>
      <w:rFonts w:ascii="Calibri" w:hAnsi="Calibri"/>
      <w:sz w:val="18"/>
      <w:szCs w:val="18"/>
    </w:rPr>
  </w:style>
  <w:style w:type="paragraph" w:styleId="1189">
    <w:name w:val="Оглавление 8"/>
    <w:basedOn w:val="1148"/>
    <w:next w:val="1148"/>
    <w:link w:val="1148"/>
    <w:semiHidden/>
    <w:pPr>
      <w:ind w:left="1680"/>
    </w:pPr>
    <w:rPr>
      <w:rFonts w:ascii="Calibri" w:hAnsi="Calibri"/>
      <w:sz w:val="18"/>
      <w:szCs w:val="18"/>
    </w:rPr>
  </w:style>
  <w:style w:type="paragraph" w:styleId="1190">
    <w:name w:val="Оглавление 9"/>
    <w:basedOn w:val="1148"/>
    <w:next w:val="1148"/>
    <w:link w:val="1148"/>
    <w:semiHidden/>
    <w:pPr>
      <w:ind w:left="1920"/>
    </w:pPr>
    <w:rPr>
      <w:rFonts w:ascii="Calibri" w:hAnsi="Calibri"/>
      <w:sz w:val="18"/>
      <w:szCs w:val="18"/>
    </w:rPr>
  </w:style>
  <w:style w:type="character" w:styleId="1191">
    <w:name w:val="Основной текст с отступом 2 Знак"/>
    <w:next w:val="1191"/>
    <w:link w:val="1176"/>
    <w:rPr>
      <w:sz w:val="22"/>
      <w:szCs w:val="22"/>
    </w:rPr>
  </w:style>
  <w:style w:type="character" w:styleId="1192">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192"/>
    <w:link w:val="1177"/>
  </w:style>
  <w:style w:type="paragraph" w:styleId="1193">
    <w:name w:val="Нормальный"/>
    <w:next w:val="1193"/>
    <w:link w:val="1148"/>
    <w:rPr>
      <w:rFonts w:ascii="TimesET" w:hAnsi="TimesET" w:cs="TimesET"/>
      <w:b/>
      <w:bCs/>
      <w:i/>
      <w:iCs/>
      <w:smallCaps/>
      <w:sz w:val="24"/>
      <w:szCs w:val="24"/>
      <w:lang w:val="ru-RU" w:eastAsia="ru-RU" w:bidi="ar-SA"/>
    </w:rPr>
  </w:style>
  <w:style w:type="paragraph" w:styleId="1194">
    <w:name w:val="Default"/>
    <w:next w:val="1194"/>
    <w:link w:val="1148"/>
    <w:rPr>
      <w:rFonts w:eastAsia="Calibri"/>
      <w:color w:val="000000"/>
      <w:sz w:val="24"/>
      <w:szCs w:val="24"/>
      <w:lang w:val="ru-RU" w:eastAsia="ru-RU" w:bidi="ar-SA"/>
    </w:rPr>
  </w:style>
  <w:style w:type="numbering" w:styleId="1195">
    <w:name w:val="Нет списка1"/>
    <w:next w:val="1160"/>
    <w:link w:val="1148"/>
    <w:uiPriority w:val="99"/>
    <w:semiHidden/>
    <w:unhideWhenUsed/>
  </w:style>
  <w:style w:type="paragraph" w:styleId="1196">
    <w:name w:val="Абзац списка"/>
    <w:basedOn w:val="1148"/>
    <w:next w:val="1196"/>
    <w:link w:val="1148"/>
    <w:uiPriority w:val="34"/>
    <w:qFormat/>
    <w:pPr>
      <w:contextualSpacing/>
      <w:ind w:left="720"/>
      <w:spacing w:after="200" w:line="276" w:lineRule="auto"/>
    </w:pPr>
    <w:rPr>
      <w:rFonts w:ascii="Calibri" w:hAnsi="Calibri" w:eastAsia="Calibri"/>
      <w:sz w:val="22"/>
      <w:szCs w:val="22"/>
      <w:lang w:eastAsia="en-US"/>
    </w:rPr>
  </w:style>
  <w:style w:type="character" w:styleId="1197">
    <w:name w:val="Текст выноски Знак"/>
    <w:next w:val="1197"/>
    <w:link w:val="1181"/>
    <w:uiPriority w:val="99"/>
    <w:semiHidden/>
    <w:rPr>
      <w:rFonts w:ascii="Tahoma" w:hAnsi="Tahoma" w:cs="Tahoma"/>
      <w:sz w:val="16"/>
      <w:szCs w:val="16"/>
    </w:rPr>
  </w:style>
  <w:style w:type="paragraph" w:styleId="1198">
    <w:name w:val="Заголовок"/>
    <w:basedOn w:val="1148"/>
    <w:next w:val="1148"/>
    <w:link w:val="1199"/>
    <w:qFormat/>
    <w:pPr>
      <w:jc w:val="center"/>
      <w:spacing w:before="240" w:after="60"/>
      <w:outlineLvl w:val="0"/>
    </w:pPr>
    <w:rPr>
      <w:rFonts w:ascii="Calibri Light" w:hAnsi="Calibri Light" w:eastAsia="Times New Roman" w:cs="Times New Roman"/>
      <w:b/>
      <w:bCs/>
      <w:sz w:val="32"/>
      <w:szCs w:val="32"/>
    </w:rPr>
  </w:style>
  <w:style w:type="character" w:styleId="1199">
    <w:name w:val="Заголовок Знак"/>
    <w:next w:val="1199"/>
    <w:link w:val="1198"/>
    <w:rPr>
      <w:rFonts w:ascii="Calibri Light" w:hAnsi="Calibri Light" w:eastAsia="Times New Roman" w:cs="Times New Roman"/>
      <w:b/>
      <w:bCs/>
      <w:sz w:val="32"/>
      <w:szCs w:val="32"/>
    </w:rPr>
  </w:style>
  <w:style w:type="paragraph" w:styleId="1200">
    <w:name w:val="Подзаголовок"/>
    <w:basedOn w:val="1148"/>
    <w:next w:val="1148"/>
    <w:link w:val="1201"/>
    <w:qFormat/>
    <w:pPr>
      <w:jc w:val="center"/>
      <w:spacing w:after="60"/>
      <w:outlineLvl w:val="1"/>
    </w:pPr>
    <w:rPr>
      <w:rFonts w:ascii="Calibri Light" w:hAnsi="Calibri Light" w:eastAsia="Times New Roman" w:cs="Times New Roman"/>
    </w:rPr>
  </w:style>
  <w:style w:type="character" w:styleId="1201">
    <w:name w:val="Подзаголовок Знак"/>
    <w:next w:val="1201"/>
    <w:link w:val="1200"/>
    <w:rPr>
      <w:rFonts w:ascii="Calibri Light" w:hAnsi="Calibri Light" w:eastAsia="Times New Roman" w:cs="Times New Roman"/>
      <w:sz w:val="24"/>
      <w:szCs w:val="24"/>
    </w:rPr>
  </w:style>
  <w:style w:type="character" w:styleId="1202">
    <w:name w:val="Заголовок 5 Знак"/>
    <w:next w:val="1202"/>
    <w:link w:val="1153"/>
    <w:rPr>
      <w:b/>
      <w:bCs/>
      <w:i/>
      <w:iCs/>
      <w:sz w:val="26"/>
      <w:szCs w:val="26"/>
    </w:rPr>
  </w:style>
  <w:style w:type="paragraph" w:styleId="1203">
    <w:name w:val="msonormal"/>
    <w:basedOn w:val="1148"/>
    <w:next w:val="1203"/>
    <w:link w:val="1148"/>
    <w:pPr>
      <w:spacing w:before="100" w:beforeAutospacing="1" w:after="100" w:afterAutospacing="1"/>
    </w:pPr>
  </w:style>
  <w:style w:type="character" w:styleId="1204">
    <w:name w:val="Выделение"/>
    <w:next w:val="1204"/>
    <w:link w:val="1148"/>
    <w:qFormat/>
    <w:rPr>
      <w:i/>
      <w:iCs/>
    </w:rPr>
  </w:style>
  <w:style w:type="character" w:styleId="1205">
    <w:name w:val="Заголовок 6 Знак"/>
    <w:next w:val="1205"/>
    <w:link w:val="1154"/>
    <w:rPr>
      <w:b/>
      <w:bCs/>
      <w:sz w:val="24"/>
      <w:szCs w:val="22"/>
    </w:rPr>
  </w:style>
  <w:style w:type="character" w:styleId="1206">
    <w:name w:val="Заголовок 7 Знак"/>
    <w:next w:val="1206"/>
    <w:link w:val="1155"/>
    <w:rPr>
      <w:rFonts w:ascii="Calibri" w:hAnsi="Calibri"/>
      <w:sz w:val="24"/>
      <w:szCs w:val="24"/>
    </w:rPr>
  </w:style>
  <w:style w:type="character" w:styleId="1207">
    <w:name w:val="Заголовок 9 Знак"/>
    <w:next w:val="1207"/>
    <w:link w:val="1157"/>
    <w:rPr>
      <w:rFonts w:ascii="Calibri Light" w:hAnsi="Calibri Light"/>
      <w:sz w:val="22"/>
      <w:szCs w:val="22"/>
    </w:rPr>
  </w:style>
  <w:style w:type="character" w:styleId="1208">
    <w:name w:val="Знак примечания"/>
    <w:next w:val="1208"/>
    <w:link w:val="1148"/>
    <w:rPr>
      <w:sz w:val="16"/>
      <w:szCs w:val="16"/>
    </w:rPr>
  </w:style>
  <w:style w:type="paragraph" w:styleId="1209">
    <w:name w:val="Текст примечания"/>
    <w:basedOn w:val="1148"/>
    <w:next w:val="1209"/>
    <w:link w:val="1210"/>
    <w:rPr>
      <w:sz w:val="20"/>
      <w:szCs w:val="20"/>
    </w:rPr>
  </w:style>
  <w:style w:type="character" w:styleId="1210">
    <w:name w:val="Текст примечания Знак"/>
    <w:basedOn w:val="1158"/>
    <w:next w:val="1210"/>
    <w:link w:val="1209"/>
  </w:style>
  <w:style w:type="paragraph" w:styleId="1211">
    <w:name w:val="Тема примечания"/>
    <w:basedOn w:val="1209"/>
    <w:next w:val="1209"/>
    <w:link w:val="1212"/>
    <w:rPr>
      <w:b/>
      <w:bCs/>
    </w:rPr>
  </w:style>
  <w:style w:type="character" w:styleId="1212">
    <w:name w:val="Тема примечания Знак"/>
    <w:next w:val="1212"/>
    <w:link w:val="1211"/>
    <w:rPr>
      <w:b/>
      <w:bCs/>
    </w:rPr>
  </w:style>
  <w:style w:type="numbering" w:styleId="1213">
    <w:name w:val="Нет списка2"/>
    <w:next w:val="1160"/>
    <w:link w:val="1148"/>
    <w:uiPriority w:val="99"/>
    <w:semiHidden/>
    <w:unhideWhenUsed/>
  </w:style>
  <w:style w:type="character" w:styleId="1214">
    <w:name w:val="Просмотренная гиперссылка"/>
    <w:next w:val="1214"/>
    <w:link w:val="1148"/>
    <w:rPr>
      <w:color w:val="954f72"/>
      <w:u w:val="single"/>
    </w:rPr>
  </w:style>
  <w:style w:type="character" w:styleId="1215" w:default="1">
    <w:name w:val="Default Paragraph Font"/>
    <w:uiPriority w:val="1"/>
    <w:semiHidden/>
    <w:unhideWhenUsed/>
  </w:style>
  <w:style w:type="numbering" w:styleId="1216" w:default="1">
    <w:name w:val="No List"/>
    <w:uiPriority w:val="99"/>
    <w:semiHidden/>
    <w:unhideWhenUsed/>
  </w:style>
  <w:style w:type="table" w:styleId="1217"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Р7-Офис/2024.3.1.487</Application>
  <Company>ОАО "Россельхозбанк"</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DrozdovEV</dc:creator>
  <cp:revision>20</cp:revision>
  <dcterms:created xsi:type="dcterms:W3CDTF">2024-07-23T14:00:00Z</dcterms:created>
  <dcterms:modified xsi:type="dcterms:W3CDTF">2025-09-15T06:03:17Z</dcterms:modified>
  <cp:version>1048576</cp:version>
</cp:coreProperties>
</file>