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Times New Roman"/>
                <w:caps/>
                <w:sz w:val="32"/>
                <w:szCs w:val="32"/>
              </w:rPr>
            </w:pPr>
            <w:r/>
            <w:bookmarkStart w:id="0" w:name="_Toc419465954"/>
            <w:r>
              <w:rPr>
                <w:rFonts w:ascii="Cambria" w:hAnsi="Cambria" w:eastAsia="Times New Roman" w:cs="Times New Roman"/>
                <w:caps/>
                <w:sz w:val="32"/>
                <w:szCs w:val="32"/>
              </w:rPr>
              <w:t xml:space="preserve">калужский РЕГИОНАЛЬНЫЙ ФИЛИАЛ</w:t>
            </w:r>
            <w:r>
              <w:rPr>
                <w:rFonts w:ascii="Cambria" w:hAnsi="Cambria" w:eastAsia="Times New Roman" w:cs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 w:cs="Times New Roman"/>
                <w:caps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Times New Roman"/>
                <w:caps/>
                <w:sz w:val="32"/>
                <w:szCs w:val="32"/>
              </w:rPr>
            </w:pPr>
            <w:r>
              <w:rPr>
                <w:rFonts w:ascii="Cambria" w:hAnsi="Cambria" w:eastAsia="Times New Roman" w:cs="Times New Roman"/>
                <w:caps/>
                <w:sz w:val="32"/>
                <w:szCs w:val="32"/>
              </w:rPr>
              <w:t xml:space="preserve">АО «РОССЕЛЬХОЗБАНК»</w:t>
            </w:r>
            <w:r>
              <w:rPr>
                <w:rFonts w:ascii="Cambria" w:hAnsi="Cambria" w:eastAsia="Times New Roman" w:cs="Times New Roman"/>
                <w:caps/>
                <w:sz w:val="32"/>
                <w:szCs w:val="32"/>
              </w:rPr>
            </w:r>
            <w:r>
              <w:rPr>
                <w:rFonts w:ascii="Cambria" w:hAnsi="Cambria" w:eastAsia="Times New Roman" w:cs="Times New Roman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Times New Roman"/>
                <w:sz w:val="48"/>
                <w:szCs w:val="48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Times New Roman"/>
                <w:sz w:val="48"/>
                <w:szCs w:val="48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 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АО «РОССЕЛЬХОЗБАНК»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Times New Roman"/>
                <w:sz w:val="48"/>
                <w:szCs w:val="48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ЮРИДИЧЕСКИМ ЛИЦАМ,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 СУБЪЕКТАМ РОССИЙСКОЙ ФЕДЕРАЦИИ, МУНИЦИПАЛЬНЫМ ОБРАЗОВАНИЯМ,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</w:p>
          <w:p>
            <w:pPr>
              <w:ind w:right="-166"/>
              <w:jc w:val="center"/>
              <w:spacing w:after="0" w:line="240" w:lineRule="auto"/>
              <w:rPr>
                <w:rFonts w:ascii="Cambria" w:hAnsi="Cambria" w:eastAsia="Times New Roman" w:cs="Times New Roman"/>
                <w:sz w:val="48"/>
                <w:szCs w:val="48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ИНДИВИДУАЛЬНЫМ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</w:p>
          <w:p>
            <w:pPr>
              <w:ind w:right="-166"/>
              <w:jc w:val="center"/>
              <w:spacing w:after="0" w:line="240" w:lineRule="auto"/>
              <w:rPr>
                <w:rFonts w:ascii="Cambria" w:hAnsi="Cambria" w:eastAsia="Times New Roman" w:cs="Times New Roman"/>
                <w:sz w:val="48"/>
                <w:szCs w:val="48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</w:p>
          <w:p>
            <w:pPr>
              <w:ind w:right="-166"/>
              <w:jc w:val="center"/>
              <w:spacing w:after="0" w:line="240" w:lineRule="auto"/>
              <w:rPr>
                <w:rFonts w:ascii="Cambria" w:hAnsi="Cambria" w:eastAsia="Times New Roman" w:cs="Times New Roman"/>
                <w:sz w:val="48"/>
                <w:szCs w:val="48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ЛИЦАМ, ЗАНИМАЮЩИМСЯ В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</w:p>
          <w:p>
            <w:pPr>
              <w:ind w:right="-166"/>
              <w:jc w:val="center"/>
              <w:spacing w:after="0" w:line="240" w:lineRule="auto"/>
              <w:rPr>
                <w:rFonts w:ascii="Cambria" w:hAnsi="Cambria" w:eastAsia="Times New Roman" w:cs="Times New Roman"/>
                <w:sz w:val="48"/>
                <w:szCs w:val="48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</w:p>
          <w:p>
            <w:pPr>
              <w:ind w:right="-166"/>
              <w:jc w:val="center"/>
              <w:spacing w:after="0" w:line="240" w:lineRule="auto"/>
              <w:rPr>
                <w:rFonts w:ascii="Cambria" w:hAnsi="Cambria" w:eastAsia="Times New Roman" w:cs="Times New Roman"/>
                <w:sz w:val="48"/>
                <w:szCs w:val="48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РОССИЙСКОЙ ФЕДЕРАЦИИ ПОРЯДКЕ</w:t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  <w:r>
              <w:rPr>
                <w:rFonts w:ascii="Cambria" w:hAnsi="Cambria" w:eastAsia="Times New Roman" w:cs="Times New Roman"/>
                <w:sz w:val="48"/>
                <w:szCs w:val="48"/>
              </w:rPr>
            </w:r>
          </w:p>
          <w:p>
            <w:pPr>
              <w:ind w:right="-166"/>
              <w:jc w:val="center"/>
              <w:spacing w:after="0" w:line="240" w:lineRule="auto"/>
              <w:rPr>
                <w:rFonts w:ascii="Cambria" w:hAnsi="Cambria" w:eastAsia="Times New Roman" w:cs="Times New Roman"/>
                <w:sz w:val="80"/>
                <w:szCs w:val="80"/>
              </w:rPr>
            </w:pPr>
            <w:r>
              <w:rPr>
                <w:rFonts w:ascii="Cambria" w:hAnsi="Cambria" w:eastAsia="Times New Roman" w:cs="Times New Roman"/>
                <w:sz w:val="48"/>
                <w:szCs w:val="48"/>
              </w:rPr>
              <w:t xml:space="preserve">ЧАСТНОЙ ПРАКТИКОЙ</w:t>
            </w:r>
            <w:r>
              <w:rPr>
                <w:rFonts w:ascii="Cambria" w:hAnsi="Cambria" w:eastAsia="Times New Roman" w:cs="Times New Roman"/>
                <w:sz w:val="80"/>
                <w:szCs w:val="80"/>
              </w:rPr>
            </w:r>
            <w:r>
              <w:rPr>
                <w:rFonts w:ascii="Cambria" w:hAnsi="Cambria" w:eastAsia="Times New Roman" w:cs="Times New Roman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</w:rPr>
            </w:r>
            <w:r>
              <w:rPr>
                <w:rFonts w:ascii="Calibri" w:hAnsi="Calibri" w:eastAsia="Times New Roman" w:cs="Times New Roman"/>
              </w:rPr>
            </w:r>
            <w:r>
              <w:rPr>
                <w:rFonts w:ascii="Calibri" w:hAnsi="Calibri" w:eastAsia="Times New Roman" w:cs="Times New Roman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Times New Roman"/>
                <w:b/>
                <w:bCs/>
              </w:rPr>
            </w:pPr>
            <w:r>
              <w:rPr>
                <w:rFonts w:ascii="Calibri" w:hAnsi="Calibri" w:eastAsia="Times New Roman" w:cs="Times New Roman"/>
                <w:b/>
                <w:bCs/>
              </w:rPr>
            </w:r>
            <w:r>
              <w:rPr>
                <w:rFonts w:ascii="Calibri" w:hAnsi="Calibri" w:eastAsia="Times New Roman" w:cs="Times New Roman"/>
                <w:b/>
                <w:bCs/>
              </w:rPr>
            </w:r>
            <w:r>
              <w:rPr>
                <w:rFonts w:ascii="Calibri" w:hAnsi="Calibri" w:eastAsia="Times New Roman" w:cs="Times New Roman"/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Times New Roman"/>
                <w:bCs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bCs/>
                <w:sz w:val="32"/>
                <w:szCs w:val="32"/>
              </w:rPr>
              <w:t xml:space="preserve">действуют с 01</w:t>
            </w:r>
            <w:r>
              <w:rPr>
                <w:rFonts w:ascii="Calibri" w:hAnsi="Calibri" w:eastAsia="Times New Roman" w:cs="Times New Roman"/>
                <w:bCs/>
                <w:sz w:val="32"/>
                <w:szCs w:val="32"/>
              </w:rPr>
              <w:t xml:space="preserve">.01</w:t>
            </w:r>
            <w:r>
              <w:rPr>
                <w:rFonts w:ascii="Calibri" w:hAnsi="Calibri" w:eastAsia="Times New Roman" w:cs="Times New Roman"/>
                <w:bCs/>
                <w:sz w:val="32"/>
                <w:szCs w:val="32"/>
              </w:rPr>
              <w:t xml:space="preserve">.20</w:t>
            </w:r>
            <w:r>
              <w:rPr>
                <w:rFonts w:ascii="Calibri" w:hAnsi="Calibri" w:eastAsia="Times New Roman" w:cs="Times New Roman"/>
                <w:bCs/>
                <w:sz w:val="32"/>
                <w:szCs w:val="32"/>
              </w:rPr>
              <w:t xml:space="preserve">2</w:t>
            </w:r>
            <w:r>
              <w:rPr>
                <w:rFonts w:ascii="Calibri" w:hAnsi="Calibri" w:eastAsia="Times New Roman" w:cs="Times New Roman"/>
                <w:bCs/>
                <w:sz w:val="32"/>
                <w:szCs w:val="32"/>
              </w:rPr>
              <w:t xml:space="preserve">6</w:t>
            </w:r>
            <w:r>
              <w:rPr>
                <w:rFonts w:ascii="Calibri" w:hAnsi="Calibri" w:eastAsia="Times New Roman" w:cs="Times New Roman"/>
                <w:bCs/>
                <w:sz w:val="32"/>
                <w:szCs w:val="32"/>
              </w:rPr>
            </w:r>
          </w:p>
        </w:tc>
      </w:tr>
    </w:tbl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jc w:val="center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0700" cy="1219200"/>
                <wp:effectExtent l="0" t="0" r="0" b="0"/>
                <wp:docPr id="1" name="Рисунок 2" descr="Описание: 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7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1.00pt;height:96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.</w:t>
      </w: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p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  <w:r>
        <w:rPr>
          <w:rFonts w:eastAsia="Times New Roman" w:cs="Times New Roman"/>
          <w:szCs w:val="24"/>
          <w:lang w:eastAsia="ru-RU"/>
        </w:rPr>
      </w:r>
    </w:p>
    <w:sdt>
      <w:sdtPr>
        <w15:appearance w15:val="boundingBox"/>
        <w:id w:val="721479082"/>
        <w:docPartObj>
          <w:docPartGallery w:val="Table of Contents"/>
          <w:docPartUnique w:val="true"/>
        </w:docPartObj>
        <w:rPr>
          <w:rFonts w:ascii="Times New Roman" w:hAnsi="Times New Roman" w:eastAsiaTheme="minorHAnsi" w:cstheme="minorBidi"/>
          <w:b w:val="0"/>
          <w:bCs w:val="0"/>
          <w:color w:val="auto"/>
          <w:sz w:val="24"/>
          <w:szCs w:val="22"/>
          <w:lang w:eastAsia="en-US"/>
        </w:rPr>
      </w:sdtPr>
      <w:sdtContent>
        <w:sdt>
          <w:sdtPr>
            <w15:appearance w15:val="boundingBox"/>
            <w:id w:val="1748387515"/>
            <w:docPartObj>
              <w:docPartGallery w:val="Table of Contents"/>
              <w:docPartUnique w:val="true"/>
            </w:docPartObj>
            <w:rPr>
              <w:rFonts w:ascii="Times New Roman" w:hAnsi="Times New Roman" w:eastAsiaTheme="minorHAnsi" w:cstheme="minorBidi"/>
              <w:b w:val="0"/>
              <w:bCs w:val="0"/>
              <w:color w:val="auto"/>
              <w:sz w:val="24"/>
              <w:szCs w:val="22"/>
              <w:lang w:eastAsia="en-US"/>
            </w:rPr>
          </w:sdtPr>
          <w:sdtContent>
            <w:p>
              <w:pPr>
                <w:pStyle w:val="1185"/>
              </w:pPr>
              <w:r>
                <w:t xml:space="preserve">Содержание:</w:t>
              </w:r>
              <w:r/>
            </w:p>
            <w:p>
              <w:pPr>
                <w:pStyle w:val="1178"/>
                <w:contextualSpacing w:val="0"/>
                <w:rPr>
                  <w:rStyle w:val="1175"/>
                  <w:rFonts w:ascii="Times New Roman" w:hAnsi="Times New Roman" w:cs="Times New Roman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tooltip="#_Toc149043095" w:anchor="_Toc149043095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1. Открытие и ведение счетов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_Toc149043095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3</w: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Style w:val="1175"/>
                  <w:rFonts w:ascii="Times New Roman" w:hAnsi="Times New Roman" w:cs="Times New Roman"/>
                </w:rPr>
              </w:r>
              <w:r>
                <w:rPr>
                  <w:rStyle w:val="1175"/>
                  <w:rFonts w:ascii="Times New Roman" w:hAnsi="Times New Roman" w:cs="Times New Roman"/>
                </w:rPr>
              </w:r>
            </w:p>
            <w:p>
              <w:pPr>
                <w:contextualSpacing w:val="0"/>
                <w:spacing w:before="120" w:after="120" w:line="240" w:lineRule="auto"/>
                <w:tabs>
                  <w:tab w:val="left" w:pos="426" w:leader="none"/>
                  <w:tab w:val="left" w:pos="1134" w:leader="none"/>
                </w:tabs>
                <w:rPr>
                  <w:rFonts w:ascii="Times New Roman" w:hAnsi="Times New Roman" w:cs="Times New Roman"/>
                  <w:b/>
                  <w:bCs/>
                  <w:szCs w:val="24"/>
                </w:rPr>
              </w:pPr>
              <w:r>
                <w:rPr>
                  <w:rFonts w:ascii="Times New Roman" w:hAnsi="Times New Roman" w:eastAsia="Times New Roman" w:cs="Times New Roman"/>
                  <w:b/>
                  <w:bCs/>
                  <w:szCs w:val="24"/>
                  <w:lang w:eastAsia="ru-RU"/>
                </w:rPr>
                <w:t xml:space="preserve">2. КАССОВЫЕ ОПЕРАЦИИ   …………………………………………………………………….33</w:t>
              </w:r>
              <w:r>
                <w:rPr>
                  <w:rFonts w:ascii="Times New Roman" w:hAnsi="Times New Roman" w:cs="Times New Roman"/>
                  <w:b/>
                  <w:bCs/>
                  <w:szCs w:val="24"/>
                </w:rPr>
              </w:r>
              <w:r>
                <w:rPr>
                  <w:rFonts w:ascii="Times New Roman" w:hAnsi="Times New Roman" w:cs="Times New Roman"/>
                  <w:b/>
                  <w:bCs/>
                  <w:szCs w:val="24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096" w:anchor="_Toc149043096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3.Выполнение функций агента валютного контроля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_Toc149043096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39</w: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098" w:anchor="_Toc149043098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4. Операции с ценными бумагами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_Toc149043098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46</w: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099" w:anchor="_Toc149043099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5. Документарные операции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_Toc149043099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48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0" w:anchor="_Toc149043100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6. Гарантийные операции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_Toc149043100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58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1" w:anchor="_Toc149043101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7. Дистанционное банковское обслуживание (ДБО)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_Toc149043101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62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2" w:anchor="_Toc149043102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8. Хранение ценностей клиентов в хранилище ценностей Банка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_Toc149043102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71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jc w:val="left"/>
                <w:spacing w:after="0" w:line="240" w:lineRule="auto"/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pPr>
              <w:r>
                <w:rPr>
                  <w:rFonts w:ascii="Times New Roman" w:hAnsi="Times New Roman" w:eastAsia="Times New Roman" w:cs="Times New Roman"/>
                  <w:b/>
                  <w:sz w:val="24"/>
                  <w:szCs w:val="24"/>
                  <w:highlight w:val="none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</w:r>
            </w:p>
            <w:p>
              <w:pPr>
                <w:jc w:val="left"/>
                <w:spacing w:after="0" w:line="240" w:lineRule="auto"/>
                <w:rPr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highlight w:val="none"/>
                </w:rPr>
              </w:pPr>
              <w:r>
                <w:rPr>
                  <w:rFonts w:ascii="Times New Roman" w:hAnsi="Times New Roman" w:eastAsia="Times New Roman" w:cs="Times New Roman"/>
                  <w:b/>
                  <w:bCs/>
                </w:rPr>
                <w:t xml:space="preserve">9.</w:t>
              </w:r>
              <w:r>
                <w:rPr>
                  <w:rFonts w:ascii="Times New Roman" w:hAnsi="Times New Roman" w:eastAsia="Times New Roman" w:cs="Times New Roman"/>
                </w:rPr>
                <w:t xml:space="preserve"> </w:t>
              </w:r>
              <w:r>
                <w:rPr>
                  <w:rFonts w:ascii="Times New Roman" w:hAnsi="Times New Roman" w:eastAsia="Times New Roman" w:cs="Times New Roman"/>
                  <w:b/>
                  <w:sz w:val="24"/>
                  <w:szCs w:val="24"/>
                </w:rPr>
                <w:t xml:space="preserve">ОПЕРАЦИИ ПО ПРЕДОСТАВЛЕНИЮ КЛИЕНТАМ В АРЕНДУ ИНДИВИДУАЛЬНЫХ СЕЙФОВЫХ ЯЧЕЕК..........................................................................</w:t>
              </w:r>
              <w:r>
                <w:rPr>
                  <w:rFonts w:ascii="Times New Roman" w:hAnsi="Times New Roman" w:eastAsia="Times New Roman" w:cs="Times New Roman"/>
                  <w:b/>
                  <w:sz w:val="24"/>
                  <w:szCs w:val="24"/>
                </w:rPr>
                <w:t xml:space="preserve">....71</w:t>
              </w:r>
              <w:r>
                <w:rPr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highlight w:val="none"/>
                </w:rPr>
              </w:r>
              <w:r>
                <w:rPr>
                  <w:rFonts w:ascii="Times New Roman" w:hAnsi="Times New Roman" w:eastAsia="Times New Roman" w:cs="Times New Roman"/>
                  <w:b/>
                  <w:bCs/>
                  <w:sz w:val="24"/>
                  <w:szCs w:val="24"/>
                  <w:highlight w:val="none"/>
                </w:rPr>
              </w:r>
            </w:p>
            <w:p>
              <w:pPr>
                <w:rPr>
                  <w:rFonts w:ascii="Times New Roman" w:hAnsi="Times New Roman"/>
                  <w:b/>
                  <w:bCs/>
                  <w:sz w:val="24"/>
                  <w:szCs w:val="24"/>
                  <w:highlight w:val="none"/>
                </w:rPr>
              </w:pPr>
              <w:r>
                <w:rPr>
                  <w:rFonts w:ascii="Times New Roman" w:hAnsi="Times New Roman"/>
                  <w:b/>
                  <w:bCs/>
                  <w:sz w:val="24"/>
                  <w:szCs w:val="24"/>
                  <w:highlight w:val="none"/>
                </w:rPr>
              </w:r>
              <w:r>
                <w:rPr>
                  <w:rFonts w:ascii="Times New Roman" w:hAnsi="Times New Roman"/>
                  <w:b/>
                  <w:bCs/>
                  <w:sz w:val="24"/>
                  <w:szCs w:val="24"/>
                  <w:highlight w:val="none"/>
                </w:rPr>
              </w:r>
              <w:r>
                <w:rPr>
                  <w:rFonts w:ascii="Times New Roman" w:hAnsi="Times New Roman"/>
                  <w:b/>
                  <w:bCs/>
                  <w:sz w:val="24"/>
                  <w:szCs w:val="24"/>
                  <w:highlight w:val="none"/>
                </w:rPr>
              </w:r>
            </w:p>
            <w:p>
              <w:pPr>
                <w:rPr>
                  <w:rFonts w:ascii="Times New Roman" w:hAnsi="Times New Roman"/>
                  <w:b/>
                  <w:bCs/>
                  <w:sz w:val="24"/>
                  <w:szCs w:val="24"/>
                  <w:highlight w:val="none"/>
                </w:rPr>
              </w:pPr>
              <w:r>
                <w:rPr>
                  <w:rFonts w:ascii="Times New Roman" w:hAnsi="Times New Roman" w:eastAsia="Times New Roman" w:cs="Times New Roman"/>
                  <w:b/>
                  <w:bCs/>
                </w:rPr>
                <w:t xml:space="preserve">10.</w:t>
              </w:r>
              <w: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 xml:space="preserve">УСЛУГИ ИНКАССАЦИИ...........................................................................................................73 </w:t>
              </w:r>
              <w:r>
                <w:rPr>
                  <w:rFonts w:ascii="Times New Roman" w:hAnsi="Times New Roman"/>
                  <w:b/>
                  <w:bCs/>
                  <w:sz w:val="24"/>
                  <w:szCs w:val="24"/>
                  <w:highlight w:val="none"/>
                </w:rPr>
              </w:r>
              <w:r>
                <w:rPr>
                  <w:rFonts w:ascii="Times New Roman" w:hAnsi="Times New Roman"/>
                  <w:b/>
                  <w:bCs/>
                  <w:sz w:val="24"/>
                  <w:szCs w:val="24"/>
                  <w:highlight w:val="none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3" w:anchor="_Toc149043103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11. Операции по покупке-продаже иностранной валюты</w:t>
                </w:r>
                <w:r>
                  <w:rPr>
                    <w:rStyle w:val="1175"/>
                    <w:rFonts w:ascii="Times New Roman" w:hAnsi="Times New Roman" w:eastAsia="Times New Roman" w:cs="Times New Roman"/>
                    <w:vertAlign w:val="superscript"/>
                  </w:rPr>
                  <w:t xml:space="preserve">1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_Toc149043103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74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4" w:anchor="_Toc149043104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12. Кредитные операции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_Toc149043104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76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5" w:anchor="_Toc149043105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13. 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_Toc149043105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90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6" w:anchor="_Toc149043106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14. Депозитарные услуги**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_Toc149043106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94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8" w:anchor="_Toc149043108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15. Операции с монетами из драгоценных металлов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....................................</w:t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_Toc149043108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101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pStyle w:val="1178"/>
                <w:contextualSpacing w:val="0"/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pPr>
              <w:r>
                <w:rPr>
                  <w:rFonts w:ascii="Times New Roman" w:hAnsi="Times New Roman" w:eastAsia="Times New Roman" w:cs="Times New Roman"/>
                </w:rPr>
              </w:r>
              <w:hyperlink w:tooltip="#_Toc149043109" w:anchor="_Toc149043109" w:history="1">
                <w:r>
                  <w:rPr>
                    <w:rStyle w:val="1175"/>
                    <w:rFonts w:ascii="Times New Roman" w:hAnsi="Times New Roman" w:eastAsia="Times New Roman" w:cs="Times New Roman"/>
                  </w:rPr>
                  <w:t xml:space="preserve">16. Операции с драгоценными металлами</w:t>
                </w:r>
                <w:r>
                  <w:rPr>
                    <w:rFonts w:ascii="Times New Roman" w:hAnsi="Times New Roman" w:eastAsia="Times New Roman" w:cs="Times New Roman"/>
                  </w:rPr>
                  <w:tab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begin"/>
                </w:r>
                <w:r>
                  <w:rPr>
                    <w:rFonts w:ascii="Times New Roman" w:hAnsi="Times New Roman" w:eastAsia="Times New Roman" w:cs="Times New Roman"/>
                  </w:rPr>
                  <w:instrText xml:space="preserve"> PAGEREF _Toc149043109 \h </w:instrText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</w:rPr>
                  <w:fldChar w:fldCharType="end"/>
                </w:r>
              </w:hyperlink>
              <w:r>
                <w:rPr>
                  <w:rFonts w:ascii="Times New Roman" w:hAnsi="Times New Roman" w:eastAsia="Times New Roman" w:cs="Times New Roman" w:eastAsiaTheme="minorEastAsia"/>
                  <w:b/>
                  <w:bCs/>
                  <w:caps w:val="0"/>
                  <w:sz w:val="22"/>
                  <w:szCs w:val="22"/>
                  <w:lang w:eastAsia="ru-RU"/>
                </w:rPr>
                <w:t xml:space="preserve">101</w:t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  <w:r>
                <w:rPr>
                  <w:rFonts w:ascii="Times New Roman" w:hAnsi="Times New Roman" w:cs="Times New Roman"/>
                  <w:b w:val="0"/>
                  <w:bCs w:val="0"/>
                  <w:caps w:val="0"/>
                  <w:sz w:val="22"/>
                  <w:szCs w:val="22"/>
                </w:rPr>
              </w:r>
            </w:p>
            <w:p>
              <w:pPr>
                <w:rPr>
                  <w:rFonts w:ascii="Times New Roman" w:hAnsi="Times New Roman" w:cs="Times New Roman"/>
                  <w:highlight w:val="none"/>
                </w:rPr>
              </w:pPr>
              <w:r>
                <w:rPr>
                  <w:rFonts w:ascii="Times New Roman" w:hAnsi="Times New Roman" w:eastAsia="Times New Roman" w:cs="Times New Roman"/>
                  <w:highlight w:val="none"/>
                </w:rPr>
              </w:r>
              <w:r>
                <w:rPr>
                  <w:rFonts w:ascii="Times New Roman" w:hAnsi="Times New Roman" w:cs="Times New Roman"/>
                  <w:highlight w:val="none"/>
                </w:rPr>
              </w:r>
              <w:r>
                <w:rPr>
                  <w:rFonts w:ascii="Times New Roman" w:hAnsi="Times New Roman" w:cs="Times New Roman"/>
                  <w:highlight w:val="none"/>
                </w:rPr>
              </w:r>
            </w:p>
            <w:p>
              <w:pPr>
                <w:rPr>
                  <w:rFonts w:ascii="Times New Roman" w:hAnsi="Times New Roman" w:eastAsia="Times New Roman" w:cs="Times New Roman"/>
                  <w:highlight w:val="none"/>
                </w:rPr>
              </w:pPr>
              <w:r>
                <w:rPr>
                  <w:rFonts w:ascii="Times New Roman" w:hAnsi="Times New Roman" w:eastAsia="Times New Roman" w:cs="Times New Roman"/>
                  <w:b/>
                  <w:bCs/>
                </w:rPr>
                <w:t xml:space="preserve">17.</w:t>
              </w:r>
              <w:r>
                <w:rPr>
                  <w:rFonts w:ascii="Times New Roman" w:hAnsi="Times New Roman" w:eastAsia="Times New Roman" w:cs="Times New Roman"/>
                </w:rPr>
                <w:t xml:space="preserve"> </w:t>
              </w:r>
              <w:r>
                <w:rPr>
                  <w:rFonts w:ascii="Times New Roman" w:hAnsi="Times New Roman" w:eastAsia="Times New Roman"/>
                  <w:b/>
                  <w:bCs/>
                  <w:sz w:val="24"/>
                  <w:szCs w:val="24"/>
                  <w:lang w:eastAsia="ru-RU"/>
                </w:rPr>
                <w:t xml:space="preserve">ОБСЛУЖИВАНИЕ С ИСПОЛЬЗОВАНИЕМ ТОРГОВОЙ СИСТЕМЫ</w:t>
              </w:r>
              <w:r>
                <w:rPr>
                  <w:rFonts w:ascii="Times New Roman" w:hAnsi="Times New Roman" w:eastAsia="Times New Roman"/>
                  <w:b/>
                  <w:bCs/>
                  <w:sz w:val="24"/>
                  <w:szCs w:val="24"/>
                  <w:lang w:eastAsia="ru-RU"/>
                </w:rPr>
                <w:t xml:space="preserve"> РСХБ-Дилинг АО «Россельхозбанк», Торговой системы РСХБ-Дилинг.........................................................103</w:t>
              </w:r>
              <w:r>
                <w:rPr>
                  <w:rFonts w:ascii="Times New Roman" w:hAnsi="Times New Roman" w:eastAsia="Times New Roman" w:cs="Times New Roman"/>
                  <w:highlight w:val="none"/>
                </w:rPr>
              </w:r>
              <w:r>
                <w:rPr>
                  <w:rFonts w:ascii="Times New Roman" w:hAnsi="Times New Roman" w:eastAsia="Times New Roman" w:cs="Times New Roman"/>
                  <w:highlight w:val="none"/>
                </w:rPr>
              </w:r>
            </w:p>
            <w:p>
              <w:pPr>
                <w:rPr>
                  <w:rFonts w:ascii="Times New Roman" w:hAnsi="Times New Roman" w:cs="Times New Roman"/>
                  <w:b/>
                  <w:bCs/>
                </w:rPr>
              </w:pPr>
              <w:r>
                <w:rPr>
                  <w:rFonts w:ascii="Times New Roman" w:hAnsi="Times New Roman" w:eastAsia="Times New Roman" w:cs="Times New Roman"/>
                  <w:b/>
                  <w:bCs/>
                  <w:highlight w:val="none"/>
                </w:rPr>
                <w:t xml:space="preserve">18. ОПЕРАЦИИ С ИСПОЛЬЗОВАНИЕМ ЦИФРОВОГО РУБЛЯ........................................107</w:t>
              </w:r>
              <w:r>
                <w:rPr>
                  <w:rFonts w:ascii="Times New Roman" w:hAnsi="Times New Roman" w:cs="Times New Roman"/>
                  <w:b/>
                  <w:bCs/>
                </w:rPr>
              </w:r>
              <w:r>
                <w:rPr>
                  <w:rFonts w:ascii="Times New Roman" w:hAnsi="Times New Roman" w:cs="Times New Roman"/>
                  <w:b/>
                  <w:bCs/>
                </w:rPr>
              </w:r>
            </w:p>
            <w:p>
              <w:pPr>
                <w:contextualSpacing w:val="0"/>
              </w:pPr>
              <w:r>
                <w:rPr>
                  <w:b/>
                  <w:bCs/>
                </w:rPr>
                <w:fldChar w:fldCharType="end"/>
              </w:r>
              <w:r/>
            </w:p>
          </w:sdtContent>
        </w:sdt>
      </w:sdtContent>
    </w:sdt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1. Открытие и ведение счетов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Открытие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№ 185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-ФЗ «О Фонде содействия реформи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t xml:space="preserve">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/>
              <w:t xml:space="preserve">№</w:t>
            </w:r>
            <w:r>
              <w:rPr>
                <w:rFonts w:ascii="Times New Roman" w:hAnsi="Times New Roman"/>
                <w:lang w:val="en-US"/>
              </w:rPr>
              <w:t xml:space="preserve"> </w:t>
            </w:r>
            <w:r>
              <w:rPr>
                <w:rFonts w:ascii="Times New Roman" w:hAnsi="Times New Roman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АО 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pStyle w:val="1147"/>
              <w:numPr>
                <w:ilvl w:val="0"/>
                <w:numId w:val="39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147"/>
              <w:numPr>
                <w:ilvl w:val="0"/>
                <w:numId w:val="39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120" w:after="120" w:line="240" w:lineRule="auto"/>
              <w:rPr>
                <w:rFonts w:ascii="Times New Roman" w:hAnsi="Times New Roman" w:eastAsia="Times New Roman"/>
                <w:iCs/>
                <w:lang w:eastAsia="ru-RU"/>
              </w:rPr>
              <w:outlineLvl w:val="4"/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/>
              <w:t xml:space="preserve">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/>
              <w:t xml:space="preserve">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</w:t>
            </w:r>
            <w:r>
              <w:rPr>
                <w:rFonts w:ascii="Times New Roman" w:hAnsi="Times New Roman"/>
              </w:rPr>
              <w:t xml:space="preserve">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 xml:space="preserve">на распоряжение денежными средствами по счету.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1147"/>
              <w:numPr>
                <w:ilvl w:val="0"/>
                <w:numId w:val="40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t xml:space="preserve">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1147"/>
              <w:numPr>
                <w:ilvl w:val="0"/>
                <w:numId w:val="40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pStyle w:val="1147"/>
              <w:numPr>
                <w:ilvl w:val="0"/>
                <w:numId w:val="40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/>
              <w:t xml:space="preserve">в стандартном размере.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</w:t>
            </w:r>
            <w:r>
              <w:rPr>
                <w:rFonts w:ascii="Times New Roman" w:hAnsi="Times New Roman"/>
              </w:rPr>
              <w:t xml:space="preserve">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счетам клиентов, 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5"/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</w:t>
            </w:r>
            <w:r>
              <w:rPr>
                <w:rFonts w:ascii="Times New Roman" w:hAnsi="Times New Roman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/>
              <w:t xml:space="preserve">АО «Россельхозбанк»: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/>
              <w:t xml:space="preserve">до 100 млн. руб.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 млн.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</w:t>
            </w:r>
            <w:r>
              <w:rPr>
                <w:rFonts w:ascii="Times New Roman" w:hAnsi="Times New Roman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</w:t>
            </w:r>
            <w:r>
              <w:rPr>
                <w:rFonts w:ascii="Times New Roman" w:hAnsi="Times New Roman"/>
              </w:rPr>
              <w:t xml:space="preserve">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юридических лиц, </w:t>
            </w:r>
            <w:r>
              <w:rPr>
                <w:rFonts w:ascii="Times New Roman" w:hAnsi="Times New Roman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/>
              <w:t xml:space="preserve">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 xml:space="preserve">перевод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 </w:t>
            </w:r>
            <w:r>
              <w:rPr>
                <w:rFonts w:ascii="Times New Roman" w:hAnsi="Times New Roman"/>
              </w:rPr>
              <w:t xml:space="preserve">Суммарном объеме </w:t>
            </w:r>
            <w:r>
              <w:rPr>
                <w:rFonts w:ascii="Times New Roman" w:hAnsi="Times New Roman"/>
              </w:rPr>
              <w:t xml:space="preserve">переводов денежных средств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150 000,00 руб. (включительно)</w:t>
            </w:r>
            <w:r>
              <w:rPr>
                <w:rFonts w:ascii="Times New Roman" w:hAnsi="Times New Roman"/>
              </w:rPr>
              <w:t xml:space="preserve"> в месяц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t xml:space="preserve">перевода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 </w:t>
            </w:r>
            <w:r>
              <w:rPr>
                <w:rFonts w:ascii="Times New Roman" w:hAnsi="Times New Roman"/>
              </w:rPr>
              <w:t xml:space="preserve">Суммарном объеме </w:t>
            </w:r>
            <w:r>
              <w:rPr>
                <w:rFonts w:ascii="Times New Roman" w:hAnsi="Times New Roman"/>
              </w:rPr>
              <w:t xml:space="preserve">переводов денежных средств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150 000,01 руб. до 300 000,00 руб. (включительно)</w:t>
            </w:r>
            <w:r>
              <w:rPr>
                <w:rFonts w:ascii="Times New Roman" w:hAnsi="Times New Roman"/>
              </w:rPr>
              <w:t xml:space="preserve"> в месяц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</w:t>
            </w:r>
            <w:r>
              <w:rPr>
                <w:rFonts w:ascii="Times New Roman" w:hAnsi="Times New Roman"/>
              </w:rPr>
              <w:t xml:space="preserve"> перевода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 </w:t>
            </w:r>
            <w:r>
              <w:rPr>
                <w:rFonts w:ascii="Times New Roman" w:hAnsi="Times New Roman"/>
              </w:rPr>
              <w:t xml:space="preserve">Суммарном объеме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переводов денежных средств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  <w:t xml:space="preserve">до 2 000 000,00 руб. (включительно)</w:t>
            </w:r>
            <w:r>
              <w:rPr>
                <w:rFonts w:ascii="Times New Roman" w:hAnsi="Times New Roman"/>
              </w:rPr>
              <w:t xml:space="preserve"> в месяц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t xml:space="preserve"> перевода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 </w:t>
            </w:r>
            <w:r>
              <w:rPr>
                <w:rFonts w:ascii="Times New Roman" w:hAnsi="Times New Roman"/>
              </w:rPr>
              <w:t xml:space="preserve">Суммарном объеме </w:t>
            </w:r>
            <w:r>
              <w:rPr>
                <w:rFonts w:ascii="Times New Roman" w:hAnsi="Times New Roman"/>
              </w:rPr>
              <w:t xml:space="preserve">переводов денежных средств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  <w:t xml:space="preserve">до 5 000 000,00 руб. (включительно)</w:t>
            </w:r>
            <w:r>
              <w:rPr>
                <w:rFonts w:ascii="Times New Roman" w:hAnsi="Times New Roman"/>
              </w:rPr>
              <w:t xml:space="preserve"> в месяц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6% от суммы</w:t>
            </w:r>
            <w:r>
              <w:rPr>
                <w:rFonts w:ascii="Times New Roman" w:hAnsi="Times New Roman"/>
              </w:rPr>
              <w:t xml:space="preserve"> перевода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при </w:t>
            </w:r>
            <w:r>
              <w:rPr>
                <w:rFonts w:ascii="Times New Roman" w:hAnsi="Times New Roman"/>
              </w:rPr>
              <w:t xml:space="preserve">Суммарном объеме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переводов денежных средств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свыше 5 000 000,00 руб.</w:t>
            </w:r>
            <w:r>
              <w:rPr>
                <w:rFonts w:ascii="Times New Roman" w:hAnsi="Times New Roman"/>
              </w:rPr>
              <w:t xml:space="preserve"> в месяц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и приравненных к ней платежей (вне рамок отдельных договоров/ 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t xml:space="preserve">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</w:t>
            </w:r>
            <w:r>
              <w:rPr>
                <w:rFonts w:ascii="Times New Roman" w:hAnsi="Times New Roman"/>
              </w:rPr>
              <w:t xml:space="preserve"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 этом комиссия за перевод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Суммарного объема перевода денежных средств, указанному в графе «Тариф»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Деление суммы перевода на части, для применения ставки, приходящейся на разные диапазоны, не производится.</w:t>
            </w:r>
            <w:r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уммарного объема </w:t>
            </w:r>
            <w:r>
              <w:rPr>
                <w:rFonts w:ascii="Times New Roman" w:hAnsi="Times New Roman"/>
              </w:rPr>
              <w:t xml:space="preserve">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</w:t>
            </w:r>
            <w:r>
              <w:rPr>
                <w:rFonts w:ascii="Times New Roman" w:hAnsi="Times New Roman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/>
              <w:t xml:space="preserve">за каждый расчетный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п. 1.1.5 или п. 1.1.7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/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/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/>
              <w:t xml:space="preserve">за каждое дополнительное соглашение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</w:t>
            </w:r>
            <w:r>
              <w:rPr>
                <w:rFonts w:ascii="Times New Roman" w:hAnsi="Times New Roman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счета, кроме счета в евро, долларах США, а также отдельных иностранных валютах, предусмотренных в п. 1.2.3.3: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евро: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</w:t>
            </w:r>
            <w:r>
              <w:rPr>
                <w:rFonts w:ascii="Times New Roman" w:hAnsi="Times New Roman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t xml:space="preserve">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1.2.3.1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в долларах США: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2750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t xml:space="preserve">системы дистанционного банковского обслуживания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руб.</w:t>
            </w:r>
            <w:r>
              <w:rPr>
                <w:rFonts w:ascii="Times New Roman" w:hAnsi="Times New Roman"/>
              </w:rPr>
              <w:br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п. 1.2.3.2 Тарифов в размере, пред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</w:t>
            </w:r>
            <w:r>
              <w:rPr>
                <w:rFonts w:ascii="Times New Roman" w:hAnsi="Times New Roman"/>
              </w:rPr>
              <w:t xml:space="preserve">ом размере согласно п. 1.2.3.2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t xml:space="preserve">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денежных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целью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погашения деб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календар-ного месяца при отсутствии опера-ций по счету комиссия взимается в установленном размере согласно п. 1.2.3.3 Тарифов, но </w:t>
            </w:r>
            <w:r>
              <w:rPr>
                <w:rFonts w:ascii="Times New Roman" w:hAnsi="Times New Roman"/>
              </w:rPr>
              <w:t xml:space="preserve">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0,33%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долл. США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/>
            <w:bookmarkStart w:id="0" w:name="undefined"/>
            <w:r>
              <w:rPr>
                <w:rFonts w:ascii="Times New Roman" w:hAnsi="Times New Roman"/>
              </w:rPr>
              <w:t xml:space="preserve">1.2.5.1.1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7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7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7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57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оказывается при наличии технической возможности у Банка.</w:t>
            </w:r>
            <w:bookmarkEnd w:id="0"/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/>
              <w:t xml:space="preserve">АО «Россельхозбанк»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/>
              <w:t xml:space="preserve">за каждый запрос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/>
              <w:t xml:space="preserve">но не более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</w:t>
            </w:r>
            <w:r>
              <w:rPr>
                <w:rFonts w:ascii="Times New Roman" w:hAnsi="Times New Roman"/>
              </w:rPr>
              <w:br/>
              <w:t xml:space="preserve">за один лист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z w:val="24"/>
                <w:szCs w:val="24"/>
                <w:lang w:eastAsia="ru-RU"/>
              </w:rPr>
              <w:t xml:space="preserve">300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до трех месяцев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50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lang w:eastAsia="ru-RU"/>
              </w:rPr>
              <w:t xml:space="preserve">- давностью свыше трех месяцев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lang w:eastAsia="ru-RU"/>
              </w:rPr>
              <w:t xml:space="preserve">100 руб. за документ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/>
              <w:t xml:space="preserve">за одну копию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/>
              <w:t xml:space="preserve">за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1.3.1</w:t>
            </w:r>
            <w:r>
              <w:rPr>
                <w:rFonts w:ascii="Times New Roman" w:hAnsi="Times New Roman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Осуществление сопровождения Клиента персональным клиентским менеджером п</w:t>
            </w:r>
            <w:r>
              <w:rPr>
                <w:rFonts w:ascii="Times New Roman" w:hAnsi="Times New Roman"/>
                <w:color w:val="000000"/>
              </w:rPr>
              <w:t xml:space="preserve">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t xml:space="preserve">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/>
              <w:t xml:space="preserve">пп. 1.3.1-1.3.3, 1.3.5-1.3.13 Тарифов не взимается.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согласованию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договора/ соглашения, заключенного Банком и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Датская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Албанский лек;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Чешская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Японская йена.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1197"/>
        <w:jc w:val="both"/>
        <w:spacing w:before="60"/>
        <w:rPr>
          <w:lang w:val="ru-RU"/>
        </w:rPr>
      </w:pPr>
      <w:r>
        <w:rPr>
          <w:lang w:val="ru-RU"/>
        </w:rPr>
        <w:t xml:space="preserve">***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197"/>
        <w:jc w:val="both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pStyle w:val="1197"/>
        <w:jc w:val="both"/>
        <w:rPr>
          <w:lang w:val="ru-RU"/>
        </w:rPr>
      </w:pPr>
      <w:r>
        <w:rPr>
          <w:lang w:val="ru-RU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2. Кассовые операции*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/>
              <w:t xml:space="preserve">50 листов –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0,9% от суммы,</w:t>
            </w:r>
            <w:r>
              <w:rPr>
                <w:rFonts w:ascii="Times New Roman" w:hAnsi="Times New Roman"/>
                <w:bCs/>
              </w:rPr>
              <w:br/>
              <w:t xml:space="preserve">минимум 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</w:t>
            </w:r>
            <w:r>
              <w:rPr>
                <w:rFonts w:ascii="Times New Roman" w:hAnsi="Times New Roman"/>
                <w:bCs/>
              </w:rPr>
              <w:t xml:space="preserve"> выдачи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 Суммарном объеме выдачи денежных средств </w:t>
            </w: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t xml:space="preserve">в </w:t>
            </w:r>
            <w:r>
              <w:rPr>
                <w:rFonts w:ascii="Times New Roman" w:hAnsi="Times New Roman"/>
                <w:bCs/>
              </w:rPr>
              <w:t xml:space="preserve">месяц</w:t>
            </w:r>
            <w:r>
              <w:rPr>
                <w:rFonts w:ascii="Times New Roman" w:hAnsi="Times New Roman"/>
                <w:bCs/>
              </w:rPr>
              <w:t xml:space="preserve">;</w:t>
            </w:r>
            <w:r/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t xml:space="preserve">выдачи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выдачи денежных средств с </w:t>
            </w:r>
            <w:r>
              <w:rPr>
                <w:rFonts w:ascii="Times New Roman" w:hAnsi="Times New Roman"/>
                <w:bCs/>
              </w:rPr>
              <w:t xml:space="preserve">300 000,01 руб. </w:t>
            </w:r>
            <w:r>
              <w:rPr>
                <w:rFonts w:ascii="Times New Roman" w:hAnsi="Times New Roman"/>
                <w:bCs/>
              </w:rPr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t xml:space="preserve">в </w:t>
            </w:r>
            <w:r>
              <w:rPr>
                <w:rFonts w:ascii="Times New Roman" w:hAnsi="Times New Roman"/>
                <w:bCs/>
              </w:rPr>
              <w:t xml:space="preserve">месяц</w:t>
            </w:r>
            <w:r>
              <w:rPr>
                <w:rFonts w:ascii="Times New Roman" w:hAnsi="Times New Roman"/>
                <w:bCs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t xml:space="preserve">выдачи </w:t>
            </w:r>
            <w:r>
              <w:rPr>
                <w:rFonts w:ascii="Times New Roman" w:hAnsi="Times New Roman"/>
                <w:bCs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с 1 500 000,01 руб. </w:t>
            </w:r>
            <w:r>
              <w:rPr>
                <w:rFonts w:ascii="Times New Roman" w:hAnsi="Times New Roman"/>
                <w:bCs/>
              </w:rPr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t xml:space="preserve">в </w:t>
            </w:r>
            <w:r>
              <w:rPr>
                <w:rFonts w:ascii="Times New Roman" w:hAnsi="Times New Roman"/>
                <w:bCs/>
              </w:rPr>
              <w:t xml:space="preserve">месяц</w:t>
            </w:r>
            <w:r>
              <w:rPr>
                <w:rFonts w:ascii="Times New Roman" w:hAnsi="Times New Roman"/>
                <w:bCs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</w:pPr>
            <w:r>
              <w:rPr>
                <w:rFonts w:ascii="Times New Roman" w:hAnsi="Times New Roman"/>
                <w:bCs/>
              </w:rPr>
              <w:t xml:space="preserve">10% от суммы</w:t>
            </w:r>
            <w:r>
              <w:rPr>
                <w:rFonts w:ascii="Times New Roman" w:hAnsi="Times New Roman"/>
                <w:bCs/>
              </w:rPr>
              <w:t xml:space="preserve"> выдачи </w:t>
            </w:r>
            <w:r>
              <w:rPr>
                <w:rFonts w:ascii="Times New Roman" w:hAnsi="Times New Roman"/>
                <w:bCs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с 4 000 000,01 руб.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выше в </w:t>
            </w:r>
            <w:r>
              <w:rPr>
                <w:rFonts w:ascii="Times New Roman" w:hAnsi="Times New Roman"/>
                <w:bCs/>
              </w:rPr>
              <w:t xml:space="preserve">месяц</w:t>
            </w:r>
            <w:r/>
            <w:r>
              <w:rPr>
                <w:rFonts w:ascii="Times New Roman" w:hAnsi="Times New Roman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/>
            <w:r>
              <w:rPr>
                <w:rFonts w:ascii="Times New Roman" w:hAnsi="Times New Roman"/>
                <w:bCs/>
                <w:szCs w:val="20"/>
                <w:highlight w:val="none"/>
              </w:rPr>
            </w:r>
            <w:r>
              <w:rPr>
                <w:rFonts w:ascii="Times New Roman" w:hAnsi="Times New Roman"/>
                <w:bCs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суммарного объема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1,3% от суммы</w:t>
            </w:r>
            <w:r>
              <w:rPr>
                <w:rFonts w:ascii="Times New Roman" w:hAnsi="Times New Roman"/>
              </w:rPr>
              <w:t xml:space="preserve"> выдачи </w:t>
            </w:r>
            <w:r>
              <w:rPr>
                <w:rFonts w:ascii="Times New Roman" w:hAnsi="Times New Roman"/>
                <w:bCs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3 500 000,00 руб. (включительно)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от суммы</w:t>
            </w:r>
            <w:r>
              <w:rPr>
                <w:rFonts w:ascii="Times New Roman" w:hAnsi="Times New Roman"/>
              </w:rPr>
              <w:t xml:space="preserve"> выдачи </w:t>
            </w:r>
            <w:r>
              <w:rPr>
                <w:rFonts w:ascii="Times New Roman" w:hAnsi="Times New Roman"/>
                <w:bCs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с 3 500 000,01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месяц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3% от суммы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выдачи </w:t>
            </w:r>
            <w:r>
              <w:rPr>
                <w:rFonts w:ascii="Times New Roman" w:hAnsi="Times New Roman"/>
                <w:bCs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с 6 000 000,01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t xml:space="preserve">в</w:t>
            </w:r>
            <w:r>
              <w:rPr>
                <w:rFonts w:ascii="Times New Roman" w:hAnsi="Times New Roman"/>
              </w:rPr>
              <w:t xml:space="preserve"> месяц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5% от суммы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выдачи </w:t>
            </w:r>
            <w:r>
              <w:rPr>
                <w:rFonts w:ascii="Times New Roman" w:hAnsi="Times New Roman"/>
                <w:bCs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с 10 000 000,01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 месяц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10% от суммы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выдачи </w:t>
            </w:r>
            <w:r>
              <w:rPr>
                <w:rFonts w:ascii="Times New Roman" w:hAnsi="Times New Roman"/>
                <w:bCs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c 15 000 000,01 руб. и выше в </w:t>
            </w:r>
            <w:r>
              <w:rPr>
                <w:rFonts w:ascii="Times New Roman" w:hAnsi="Times New Roman"/>
              </w:rPr>
              <w:t xml:space="preserve">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/>
            <w:r/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/>
            <w:r>
              <w:rPr>
                <w:rFonts w:ascii="Times New Roman" w:hAnsi="Times New Roman"/>
                <w:bCs/>
                <w:szCs w:val="20"/>
                <w:highlight w:val="none"/>
              </w:rPr>
            </w:r>
            <w:r>
              <w:rPr>
                <w:rFonts w:ascii="Times New Roman" w:hAnsi="Times New Roman"/>
                <w:bCs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рассчитанный суммарного объема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Услуга отдельно не тарифицируется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по объявлению на взнос наличными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0,40% от суммы, минимум 250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0,25% от суммы,</w:t>
            </w:r>
            <w:r>
              <w:rPr>
                <w:rFonts w:ascii="Times New Roman" w:hAnsi="Times New Roman"/>
              </w:rPr>
              <w:br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t xml:space="preserve">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0,2% от суммы, минимум 250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2.4.4.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/>
              <w:t xml:space="preserve">минимум 250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0,3% от суммы, минимум 450 руб.</w:t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0,1% от суммы, 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2.9.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Обеспечение клиента Банка разменной монетой на постоянной основе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t xml:space="preserve">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0,3% от суммы выдачи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2.15.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426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/>
          <w:sz w:val="20"/>
          <w:szCs w:val="20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/>
          <w:sz w:val="20"/>
          <w:szCs w:val="20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46.21.11 - Торговля оптовая зерном.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46.22 - Торговля оптовая цветами и растениями.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46.23 - Торговля оптовая живыми животными.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46.31 - Торговля оптовая фруктами 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46.31.11 - Торговля оптовая свежим картофелем.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46.31.12 - Торговля оптовая прочими свежими овощами.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орехами.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46.32 - Торговля оптовая мясом и мясными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46.32.2 - Торговля оптовая продуктами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46.32.3 - Торговля оптовая консервами из мяса и мяса птицы.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46.33.1 - Торговля оптовая молочными продуктами.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46.33.2 - Торговля оптовая яйцами.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46.33.3 - Торговля оптовая пищевыми маслами и жирами.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47.29.22 - Торговля розничная растительными маслами в специализированных магазинах.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*****) В соответствии с Федеральным законом от 10 ию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center"/>
        <w:spacing w:before="240" w:after="0" w:line="240" w:lineRule="auto"/>
        <w:tabs>
          <w:tab w:val="left" w:pos="42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t xml:space="preserve"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НДС)*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>
        <w:tblPrEx/>
        <w:trPr>
          <w:trHeight w:val="454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 xml:space="preserve">и РФ АО «Россельхозбанк» - «ЦКБ» (далее – ЦКБ),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  <w:r>
              <w:rPr>
                <w:rFonts w:ascii="Times New Roman" w:hAnsi="Times New Roman"/>
                <w:sz w:val="4"/>
                <w:szCs w:val="4"/>
              </w:rPr>
            </w:r>
          </w:p>
          <w:p>
            <w:pPr>
              <w:contextualSpacing/>
              <w:jc w:val="center"/>
              <w:spacing w:before="17008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before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региональных филиалов АО «Россельхозбанк» (далее – РФ Банка)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tabs>
                <w:tab w:val="right" w:pos="276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одну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одно-временного представления экспортного контракта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 xml:space="preserve"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 xml:space="preserve">за одну ведомость банковского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t xml:space="preserve">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за один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ind w:right="-11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бумажном носителе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W w:w="9214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5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tabs>
                <w:tab w:val="left" w:pos="257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договора)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/>
              <w:t xml:space="preserve">80 000 руб. 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250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10 000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ГО, ЦРМБ и ЦКБ,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150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5 000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других РФ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 xml:space="preserve">оказания услуги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  <w:bCs/>
              </w:rPr>
              <w:t xml:space="preserve">**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Комиссия не взимается: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102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/>
              <w:t xml:space="preserve">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/>
              <w:t xml:space="preserve">к услуге.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/>
              <w:t xml:space="preserve">и предоставляется только резидентам.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before="120" w:after="12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/>
          <w:sz w:val="20"/>
          <w:szCs w:val="20"/>
          <w:u w:val="single"/>
        </w:rPr>
      </w:r>
      <w:r>
        <w:rPr>
          <w:rFonts w:ascii="Times New Roman" w:hAnsi="Times New Roman"/>
          <w:sz w:val="20"/>
          <w:szCs w:val="20"/>
          <w:u w:val="single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rFonts w:ascii="Times New Roman" w:hAnsi="Times New Roman"/>
          <w:bCs/>
          <w:sz w:val="20"/>
          <w:szCs w:val="20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 xml:space="preserve">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/>
          <w:bCs/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rFonts w:ascii="Times New Roman" w:hAnsi="Times New Roman"/>
          <w:bCs/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/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firstLine="567"/>
        <w:jc w:val="both"/>
        <w:spacing w:before="1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/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Днем оказания услуги по валютному контролю является: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numPr>
          <w:ilvl w:val="0"/>
          <w:numId w:val="35"/>
        </w:numPr>
        <w:contextualSpacing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contextualSpacing/>
        <w:ind w:right="-2"/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 xml:space="preserve">сведений уполномоченного банка о проведенной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numPr>
          <w:ilvl w:val="0"/>
          <w:numId w:val="35"/>
        </w:numPr>
        <w:ind w:left="0"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</w:t>
      </w:r>
      <w:r>
        <w:rPr>
          <w:rFonts w:ascii="Times New Roman" w:hAnsi="Times New Roman"/>
          <w:sz w:val="20"/>
          <w:szCs w:val="20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709" w:leader="none"/>
          <w:tab w:val="left" w:pos="851" w:leader="none"/>
          <w:tab w:val="left" w:pos="1134" w:leader="none"/>
        </w:tabs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4.</w:t>
      </w:r>
      <w:r>
        <w:rPr>
          <w:rFonts w:ascii="Times New Roman" w:hAnsi="Times New Roman"/>
          <w:bCs/>
          <w:sz w:val="20"/>
          <w:szCs w:val="20"/>
        </w:rPr>
        <w:tab/>
        <w:t xml:space="preserve">При проверке СПД: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- день принятия Банком СПД.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</w:t>
      </w:r>
      <w:r>
        <w:rPr>
          <w:rFonts w:ascii="Times New Roman" w:hAnsi="Times New Roman"/>
          <w:sz w:val="20"/>
          <w:szCs w:val="20"/>
        </w:rPr>
        <w:tab/>
        <w:t xml:space="preserve">При оформлении Банком СПД за клиента: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оформления Банком СПД.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</w:t>
      </w:r>
      <w:r>
        <w:rPr>
          <w:rFonts w:ascii="Times New Roman" w:hAnsi="Times New Roman"/>
          <w:sz w:val="20"/>
          <w:szCs w:val="20"/>
        </w:rPr>
        <w:tab/>
        <w:t xml:space="preserve">При снятии контракта (кредитного договора) с учета: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</w:t>
      </w:r>
      <w:r>
        <w:rPr>
          <w:rFonts w:ascii="Times New Roman" w:hAnsi="Times New Roman"/>
          <w:sz w:val="20"/>
          <w:szCs w:val="20"/>
        </w:rPr>
        <w:tab/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</w:t>
      </w:r>
      <w:r>
        <w:rPr>
          <w:rFonts w:ascii="Times New Roman" w:hAnsi="Times New Roman"/>
          <w:sz w:val="20"/>
          <w:szCs w:val="20"/>
        </w:rPr>
        <w:tab/>
        <w:t xml:space="preserve">При представлении клиенту копий документов из досье валютного контроля: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</w:t>
      </w:r>
      <w:r>
        <w:rPr>
          <w:rFonts w:ascii="Times New Roman" w:hAnsi="Times New Roman"/>
          <w:sz w:val="20"/>
          <w:szCs w:val="20"/>
        </w:rPr>
        <w:t xml:space="preserve">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4. Операции с ценными бумагами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Оформление бланка векселя АО «Россельхозбанк» в региональных филиалах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hAnsi="Times New Roman" w:eastAsia="Times New Roman"/>
                <w:lang w:eastAsia="ru-RU"/>
              </w:rPr>
              <w:br/>
              <w:t xml:space="preserve">АО «Россельхозбанк» серии «К».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но не менее 100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30 дней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 более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hAnsi="Times New Roman" w:eastAsia="Times New Roman"/>
                <w:lang w:eastAsia="ru-RU"/>
              </w:rPr>
              <w:br/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hAnsi="Times New Roman" w:eastAsia="Times New Roman"/>
                <w:lang w:eastAsia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/>
              <w:t xml:space="preserve">с односторонним расположением текста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включает НДС.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/>
              <w:t xml:space="preserve">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/>
              <w:t xml:space="preserve">АО «Россельхозбанк»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5. Документарные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5153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</w:rPr>
            </w:r>
            <w:r>
              <w:rPr>
                <w:rFonts w:ascii="Times New Roman" w:hAnsi="Times New Roman" w:eastAsia="Times New Roman"/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spacing w:after="0" w:line="240" w:lineRule="auto"/>
              <w:tabs>
                <w:tab w:val="left" w:pos="312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</w:t>
            </w:r>
            <w:r>
              <w:rPr>
                <w:rFonts w:ascii="Times New Roman" w:hAnsi="Times New Roman"/>
                <w:iCs/>
              </w:rPr>
              <w:t xml:space="preserve">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t xml:space="preserve">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5000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аккредитива/неиспользованного остатка средств по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t xml:space="preserve"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</w:t>
            </w:r>
            <w:r>
              <w:rPr>
                <w:rFonts w:ascii="Times New Roman" w:hAnsi="Times New Roman" w:eastAsia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1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</w:t>
            </w:r>
            <w:r>
              <w:rPr>
                <w:rFonts w:ascii="Times New Roman" w:hAnsi="Times New Roman"/>
                <w:iCs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 xml:space="preserve"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</w:rPr>
              <w:t xml:space="preserve">;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</w:rPr>
              <w:br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минимум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before="113"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руб.,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</w:t>
            </w:r>
            <w:r>
              <w:rPr>
                <w:rFonts w:ascii="Times New Roman" w:hAnsi="Times New Roman"/>
                <w:iCs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 в первый рабочий день соответст-вующего комиссионного периода.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аккреди</w:t>
            </w:r>
            <w:r>
              <w:rPr>
                <w:rFonts w:ascii="Times New Roman" w:hAnsi="Times New Roman"/>
                <w:iCs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113" w:after="113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br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максимум 100</w:t>
            </w:r>
            <w:r>
              <w:rPr>
                <w:rFonts w:ascii="Times New Roman" w:hAnsi="Times New Roman" w:eastAsia="Times New Roman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184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  <w:p>
            <w:pPr>
              <w:numPr>
                <w:ilvl w:val="0"/>
                <w:numId w:val="38"/>
              </w:numPr>
              <w:ind w:left="181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10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2 500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5.4.3.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0,15% от суммы,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,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5.4.4.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Возврат неоплаченных/ неакцептованных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3 500 руб.</w:t>
            </w:r>
            <w:r>
              <w:rPr>
                <w:rFonts w:ascii="Times New Roman" w:hAnsi="Times New Roman" w:eastAsia="Times New Roman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/>
              </w:rPr>
              <w:t xml:space="preserve">.4.5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/>
              </w:rPr>
            </w:pPr>
            <w:r>
              <w:rPr>
                <w:rFonts w:ascii="Times New Roman" w:hAnsi="Times New Roman" w:eastAsia="Times New Roman"/>
                <w:bCs/>
                <w:color w:val="000000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  <w:r>
              <w:rPr>
                <w:rFonts w:ascii="Times New Roman" w:hAnsi="Times New Roman" w:eastAsia="Times New Roman"/>
                <w:b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* 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1.</w:t>
      </w:r>
      <w:r>
        <w:rPr>
          <w:rFonts w:ascii="Times New Roman" w:hAnsi="Times New Roman"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Cs/>
          <w:color w:val="000000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4. Комиссионное вознаграждение по Р</w:t>
      </w:r>
      <w:r>
        <w:rPr>
          <w:rFonts w:ascii="Times New Roman" w:hAnsi="Times New Roman" w:eastAsia="Times New Roman"/>
          <w:sz w:val="20"/>
          <w:szCs w:val="20"/>
        </w:rPr>
        <w:t xml:space="preserve">азделам 5.2 «Документарные аккредитивы, открытые АО «Россельхозбанк»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hAnsi="Times New Roman" w:eastAsia="Times New Roman"/>
          <w:sz w:val="20"/>
          <w:szCs w:val="20"/>
        </w:rPr>
        <w:br/>
        <w:t xml:space="preserve">и 5.4 «Документарное инкассо» начисляется в рублях Российской Федерации. По аккредитивам и инкассо в иностранной валюте комиссионное вознаграждение, выраженное в процентном отношен</w:t>
      </w:r>
      <w:r>
        <w:rPr>
          <w:rFonts w:ascii="Times New Roman" w:hAnsi="Times New Roman" w:eastAsia="Times New Roman"/>
          <w:sz w:val="20"/>
          <w:szCs w:val="20"/>
        </w:rPr>
        <w:t xml:space="preserve">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7. 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keepNext/>
        <w:spacing w:before="120" w:after="120"/>
        <w:rPr>
          <w:rFonts w:ascii="Times New Roman" w:hAnsi="Times New Roman" w:eastAsia="Times New Roman"/>
          <w:b/>
          <w:bCs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6. Гарантийные операции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tbl>
      <w:tblPr>
        <w:tblW w:w="1024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96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/>
              <w:t xml:space="preserve">№ 386-ОД.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6.2.1.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Увеличение </w:t>
            </w:r>
            <w:r>
              <w:rPr>
                <w:rFonts w:ascii="Times New Roman" w:hAnsi="Times New Roman" w:eastAsia="Times New Roman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</w:rPr>
              <w:t xml:space="preserve"> гарантии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96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</w:t>
            </w:r>
            <w:r>
              <w:rPr>
                <w:rFonts w:ascii="Times New Roman" w:hAnsi="Times New Roman"/>
              </w:rPr>
              <w:t xml:space="preserve">ожение 2 к приказу АО «Россельхозбанк» от 01.08.2013 № 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и срока гарантии комиссия рассчитывается от суммы увеличения обязательства по гарантии за период с даты у</w:t>
            </w:r>
            <w:r>
              <w:rPr>
                <w:rFonts w:ascii="Times New Roman" w:hAnsi="Times New Roman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6.2.2.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</w:rPr>
              <w:t xml:space="preserve">условий гарантии, не указанных в п. 6.2.1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5 000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Style w:val="1196"/>
              <w:ind w:firstLine="0"/>
              <w:jc w:val="both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</w:rPr>
            </w:r>
            <w:r>
              <w:rPr>
                <w:rFonts w:ascii="Times New Roman" w:hAnsi="Times New Roman" w:eastAsia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20 000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7 500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</w:rPr>
              <w:outlineLvl w:val="8"/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2 500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iCs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</w:tbl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</w:rPr>
        <w:outlineLvl w:val="3"/>
      </w:pP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jc w:val="both"/>
        <w:spacing w:before="40" w:after="120" w:line="240" w:lineRule="auto"/>
        <w:tabs>
          <w:tab w:val="left" w:pos="284" w:leader="none"/>
        </w:tabs>
        <w:rPr>
          <w:rFonts w:ascii="Times New Roman" w:hAnsi="Times New Roman" w:eastAsia="Times New Roman"/>
          <w:sz w:val="20"/>
          <w:szCs w:val="20"/>
          <w:u w:val="single"/>
        </w:rPr>
      </w:pPr>
      <w:r>
        <w:rPr>
          <w:rFonts w:ascii="Times New Roman" w:hAnsi="Times New Roman"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sz w:val="20"/>
          <w:szCs w:val="20"/>
          <w:u w:val="single"/>
        </w:rPr>
      </w:r>
      <w:r>
        <w:rPr>
          <w:rFonts w:ascii="Times New Roman" w:hAnsi="Times New Roman" w:eastAsia="Times New Roman"/>
          <w:sz w:val="20"/>
          <w:szCs w:val="20"/>
          <w:u w:val="single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both"/>
        <w:spacing w:before="40" w:after="4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sz w:val="20"/>
          <w:szCs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Cs/>
          <w:iCs/>
          <w:sz w:val="20"/>
          <w:szCs w:val="20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7. Дистанционное банковское обслуживание (ДБО)</w:t>
      </w:r>
      <w:r>
        <w:rPr>
          <w:rFonts w:ascii="Times New Roman" w:hAnsi="Times New Roman" w:eastAsia="Times New Roman"/>
          <w:bCs/>
          <w:iCs/>
          <w:sz w:val="20"/>
          <w:szCs w:val="20"/>
        </w:rPr>
      </w:r>
      <w:r>
        <w:rPr>
          <w:rFonts w:ascii="Times New Roman" w:hAnsi="Times New Roman" w:eastAsia="Times New Roman"/>
          <w:bCs/>
          <w:iCs/>
          <w:sz w:val="20"/>
          <w:szCs w:val="20"/>
        </w:rPr>
      </w:r>
    </w:p>
    <w:tbl>
      <w:tblPr>
        <w:tblW w:w="1006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>
        <w:tblPrEx/>
        <w:trPr>
          <w:trHeight w:val="397"/>
        </w:trPr>
        <w:tc>
          <w:tcPr>
            <w:tcW w:w="120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8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г. Москве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 xml:space="preserve">«Банк-Клиент»/«Интернет-Клиент»/ «Свой Бизнес».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63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Московской области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2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4 000 руб.</w:t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ff0000"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«Банк-Клиент»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5 000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hanging="1"/>
              <w:jc w:val="both"/>
              <w:spacing w:after="4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/>
              <w:t xml:space="preserve">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hanging="1"/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clear" w:pos="964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4"/>
              </w:numPr>
              <w:ind w:left="9" w:firstLine="0"/>
              <w:spacing w:before="40" w:after="40" w:line="240" w:lineRule="auto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900 руб. в месяц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 xml:space="preserve">«Мобильный банк»/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ind w:left="0" w:firstLine="0"/>
              <w:spacing w:before="40" w:after="40" w:line="240" w:lineRule="auto"/>
              <w:tabs>
                <w:tab w:val="left" w:pos="526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/>
              <w:t xml:space="preserve">«О веден</w:t>
            </w:r>
            <w:r>
              <w:rPr>
                <w:rFonts w:ascii="Times New Roman" w:hAnsi="Times New Roman"/>
                <w:bCs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2"/>
              </w:numPr>
              <w:ind w:hanging="766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 xml:space="preserve"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ДБО «Банк-Клиент»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2 000 руб.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месяц с каждого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2 000 руб. в месяц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ind w:left="964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2 050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  <w:lang w:eastAsia="ru-RU"/>
              </w:rPr>
              <w:br/>
              <w:t xml:space="preserve">АО «Россельхозбанк».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 xml:space="preserve">к «Интернет-Клиент»/ 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7.4.1.2.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815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/>
              <w:t xml:space="preserve">АО «Россельхозбанк».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 xml:space="preserve">к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20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 xml:space="preserve"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/>
              <w:t xml:space="preserve">АО «Россельхозбанк» / заключения экспертной группы.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9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одного временного</w:t>
            </w:r>
            <w:r>
              <w:rPr>
                <w:rFonts w:ascii="Times New Roman" w:hAnsi="Times New Roman"/>
              </w:rPr>
              <w:t xml:space="preserve">/постоянного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2 0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  <w:r>
              <w:rPr>
                <w:rFonts w:ascii="Times New Roman" w:hAnsi="Times New Roman" w:eastAsia="Times New Roman"/>
                <w:lang w:val="en-US"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временного/</w:t>
            </w:r>
            <w:r>
              <w:rPr>
                <w:rFonts w:ascii="Times New Roman" w:hAnsi="Times New Roman"/>
              </w:rPr>
              <w:t xml:space="preserve">постоянного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 xml:space="preserve">по «Интернет-Клиент»/«Свой Бизнес»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с п. 7.6.2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/>
              <w:t xml:space="preserve">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/>
              <w:t xml:space="preserve">в «Свой Бизнес»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W w:w="88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120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8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 xml:space="preserve"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234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/>
              <w:t xml:space="preserve">к Сервису, </w:t>
            </w:r>
            <w:r>
              <w:rPr>
                <w:rFonts w:ascii="Times New Roman" w:hAnsi="Times New Roman"/>
              </w:rPr>
              <w:br/>
              <w:t xml:space="preserve">и за каждый телефонный номер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в размере 100%. При подключении Сервиса </w:t>
            </w:r>
            <w:r>
              <w:rPr>
                <w:rFonts w:ascii="Times New Roman" w:hAnsi="Times New Roman"/>
              </w:rPr>
              <w:br/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pStyle w:val="119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97"/>
        <w:jc w:val="both"/>
        <w:rPr>
          <w:lang w:val="ru-RU"/>
        </w:rPr>
      </w:pPr>
      <w:r>
        <w:rPr>
          <w:lang w:val="ru-RU"/>
        </w:rPr>
        <w:t xml:space="preserve">* Под обязательствами перед АО «Россельхозбанк» по кредитным сделкам понимаются:</w:t>
      </w:r>
      <w:r>
        <w:rPr>
          <w:lang w:val="ru-RU"/>
        </w:rPr>
      </w:r>
      <w:r>
        <w:rPr>
          <w:lang w:val="ru-RU"/>
        </w:rPr>
      </w:r>
    </w:p>
    <w:p>
      <w:pPr>
        <w:pStyle w:val="1197"/>
        <w:rPr>
          <w:lang w:val="ru-RU"/>
        </w:rPr>
      </w:pPr>
      <w:r>
        <w:rPr>
          <w:lang w:val="ru-RU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lang w:val="ru-RU"/>
        </w:rPr>
      </w:r>
      <w:r>
        <w:rPr>
          <w:lang w:val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действие).».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 xml:space="preserve">:</w:t>
      </w:r>
      <w:r>
        <w:rPr>
          <w:rFonts w:ascii="Times New Roman" w:hAnsi="Times New Roman"/>
          <w:bCs/>
          <w:iCs/>
          <w:sz w:val="20"/>
          <w:szCs w:val="20"/>
        </w:rPr>
      </w:r>
      <w:r>
        <w:rPr>
          <w:rFonts w:ascii="Times New Roman" w:hAnsi="Times New Roman"/>
          <w:bCs/>
          <w:i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публичные депозитные счета.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 xml:space="preserve">».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 предприятий, основанн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right="21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– 10 000 000 (Десять миллионов) рублей. Сутки – с 0:00 до 24:00 по московскому времени.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pP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  <w:r>
        <w:rPr>
          <w:rFonts w:ascii="Times New Roman" w:hAnsi="Times New Roman" w:eastAsia="Times New Roman"/>
          <w:bCs/>
          <w:iCs/>
          <w:sz w:val="2"/>
          <w:szCs w:val="2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ind w:left="1440" w:right="198" w:hanging="720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120" w:line="240" w:lineRule="auto"/>
        <w:rPr>
          <w:rFonts w:ascii="Times New Roman" w:hAnsi="Times New Roman" w:eastAsia="Times New Roman"/>
          <w:b/>
          <w:bCs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(с учетом НДС)</w:t>
      </w:r>
      <w:r>
        <w:rPr>
          <w:rFonts w:ascii="Times New Roman" w:hAnsi="Times New Roman" w:eastAsia="Times New Roman"/>
          <w:b/>
          <w:bCs/>
          <w:lang w:eastAsia="ru-RU"/>
        </w:rPr>
      </w:r>
      <w:r>
        <w:rPr>
          <w:rFonts w:ascii="Times New Roman" w:hAnsi="Times New Roman" w:eastAsia="Times New Roman"/>
          <w:b/>
          <w:bCs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>
        <w:tblPrEx/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 10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105 долл. США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205 долл. США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 отдельному договору хранения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индивидуальных сейфовых ячеек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9.1.1.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/>
              <w:t xml:space="preserve">от 50 до 74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/>
              <w:t xml:space="preserve">от 75 до 124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950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24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/>
              <w:t xml:space="preserve">от 125 до 169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27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/>
              <w:t xml:space="preserve">от 170 до 299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33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/>
              <w:t xml:space="preserve">от 300 до 515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46 руб. в день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9.1.6.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/>
              <w:t xml:space="preserve">от 516 (по высоте, мм)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 до 7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8 до 14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15 до 30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31 до 90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срок от 91 до 180 дней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2 600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руб. в день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/>
              <w:t xml:space="preserve">за каждое посещение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6 000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500 руб.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t xml:space="preserve">10. Услуги инкассации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/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360 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/>
              <w:t xml:space="preserve">от суммы </w:t>
            </w:r>
            <w:r>
              <w:rPr>
                <w:rFonts w:ascii="Times New Roman" w:hAnsi="Times New Roman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/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lang w:val="en-US"/>
              </w:rPr>
            </w:r>
            <w:r>
              <w:rPr>
                <w:rFonts w:ascii="Times New Roman" w:hAnsi="Times New Roman"/>
                <w:bCs/>
                <w:lang w:val="en-US"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/>
              <w:t xml:space="preserve">от суммы, </w:t>
            </w:r>
            <w:r>
              <w:rPr>
                <w:rFonts w:ascii="Times New Roman" w:hAnsi="Times New Roman"/>
              </w:rPr>
              <w:br/>
              <w:t xml:space="preserve">минимум 150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10.3.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122</w:t>
            </w:r>
            <w:r>
              <w:rPr>
                <w:rFonts w:ascii="Times New Roman" w:hAnsi="Times New Roman"/>
                <w:lang w:val="en-US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  <w:r>
        <w:rPr>
          <w:rFonts w:ascii="Times New Roman" w:hAnsi="Times New Roman"/>
          <w:bCs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 xml:space="preserve">Примечание</w:t>
      </w:r>
      <w:r>
        <w:rPr>
          <w:rFonts w:ascii="Times New Roman" w:hAnsi="Times New Roman"/>
          <w:bCs/>
          <w:sz w:val="20"/>
        </w:rPr>
        <w:t xml:space="preserve">:</w:t>
      </w:r>
      <w:r>
        <w:rPr>
          <w:rFonts w:ascii="Times New Roman" w:hAnsi="Times New Roman"/>
          <w:bCs/>
          <w:sz w:val="20"/>
        </w:rPr>
      </w:r>
      <w:r>
        <w:rPr>
          <w:rFonts w:ascii="Times New Roman" w:hAnsi="Times New Roman"/>
          <w:bCs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 xml:space="preserve"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 xml:space="preserve"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Style w:val="1198"/>
          <w:b/>
        </w:rPr>
        <w:t xml:space="preserve">1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19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665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198"/>
                <w:rFonts w:eastAsia="Times New Roman"/>
                <w:bCs/>
                <w:lang w:eastAsia="ru-RU"/>
              </w:rPr>
              <w:footnoteReference w:id="2"/>
            </w:r>
            <w:r>
              <w:rPr>
                <w:rStyle w:val="1198"/>
                <w:rFonts w:ascii="Symbol" w:hAnsi="Symbol" w:eastAsia="Symbol" w:cs="Symbol"/>
                <w:bCs/>
                <w:lang w:eastAsia="ru-RU"/>
              </w:rPr>
              <w:t xml:space="preserve">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191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66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Банка и/или размер расчетной комиссии в течение дня</w:t>
      </w:r>
      <w:r>
        <w:rPr>
          <w:rFonts w:ascii="Times New Roman" w:hAnsi="Times New Roman" w:eastAsia="Times New Roman"/>
          <w:iCs/>
          <w:sz w:val="20"/>
          <w:szCs w:val="20"/>
          <w:lang w:eastAsia="ru-RU"/>
        </w:rPr>
        <w:t xml:space="preserve">. </w:t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iCs/>
          <w:color w:val="000000"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pPr>
      <w:r>
        <w:rPr>
          <w:rFonts w:ascii="Times New Roman" w:hAnsi="Times New Roman" w:eastAsia="Times New Roman"/>
          <w:color w:val="000000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  <w:r>
        <w:rPr>
          <w:rFonts w:ascii="Times New Roman" w:hAnsi="Times New Roman" w:eastAsia="Times New Roman"/>
          <w:color w:val="000000"/>
          <w:sz w:val="4"/>
          <w:szCs w:val="4"/>
          <w:lang w:eastAsia="ru-RU"/>
        </w:rPr>
      </w:r>
    </w:p>
    <w:p>
      <w:pPr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4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№ 738-П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 xml:space="preserve">действия льготных условий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98"/>
              </w:rPr>
              <w:footnoteReference w:id="3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3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33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47"/>
              <w:numPr>
                <w:ilvl w:val="0"/>
                <w:numId w:val="33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 xml:space="preserve">выдачи кредита/ транша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/>
              <w:t xml:space="preserve">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98"/>
                <w:bCs/>
              </w:rPr>
              <w:footnoteReference w:id="4"/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/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</w:rPr>
              <w:t xml:space="preserve"> </w:t>
            </w:r>
            <w:r>
              <w:rPr>
                <w:rFonts w:ascii="Times New Roman" w:hAnsi="Times New Roman" w:eastAsia="Times New Roman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spacing w:val="-20"/>
              </w:rPr>
            </w:r>
            <w:r>
              <w:rPr>
                <w:rFonts w:ascii="Times New Roman" w:hAnsi="Times New Roman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vertAlign w:val="superscript"/>
              </w:rPr>
              <w:footnoteReference w:id="6"/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highlight w:val="yellow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договоренности сторон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</w:t>
            </w:r>
            <w:r>
              <w:rPr>
                <w:rFonts w:ascii="Times New Roman" w:hAnsi="Times New Roman"/>
                <w:bCs/>
              </w:rPr>
              <w:t xml:space="preserve">озврата кредита либо его части.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30 000 руб.,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150 000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 w:eastAsia="Times New Roman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left="284"/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  <w:r>
        <w:rPr>
          <w:rFonts w:ascii="Times New Roman" w:hAnsi="Times New Roman" w:eastAsia="Times New Roman"/>
          <w:i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</w:t>
      </w:r>
      <w:r>
        <w:rPr>
          <w:rFonts w:ascii="Times New Roman" w:hAnsi="Times New Roman"/>
          <w:sz w:val="20"/>
          <w:szCs w:val="20"/>
        </w:rPr>
        <w:t xml:space="preserve">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</w:t>
      </w:r>
      <w:r>
        <w:rPr>
          <w:rFonts w:ascii="Times New Roman" w:hAnsi="Times New Roman"/>
          <w:sz w:val="20"/>
          <w:szCs w:val="20"/>
        </w:rPr>
        <w:t xml:space="preserve">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/>
          <w:sz w:val="20"/>
          <w:szCs w:val="20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/>
          <w:sz w:val="20"/>
          <w:szCs w:val="20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«Об утверждении Правил предоставл</w:t>
      </w:r>
      <w:r>
        <w:rPr>
          <w:rFonts w:ascii="Times New Roman" w:hAnsi="Times New Roman"/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</w:t>
      </w:r>
      <w:r>
        <w:rPr>
          <w:rFonts w:ascii="Times New Roman" w:hAnsi="Times New Roman"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1201-Р),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</w:t>
      </w:r>
      <w:r>
        <w:rPr>
          <w:rFonts w:ascii="Times New Roman" w:hAnsi="Times New Roman"/>
          <w:sz w:val="20"/>
          <w:szCs w:val="20"/>
        </w:rPr>
        <w:t xml:space="preserve">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</w:t>
      </w:r>
      <w:r>
        <w:rPr>
          <w:rFonts w:ascii="Times New Roman" w:hAnsi="Times New Roman"/>
          <w:sz w:val="20"/>
          <w:szCs w:val="20"/>
        </w:rPr>
        <w:t xml:space="preserve">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</w:t>
      </w:r>
      <w:r>
        <w:rPr>
          <w:rFonts w:ascii="Times New Roman" w:hAnsi="Times New Roman"/>
          <w:sz w:val="20"/>
          <w:szCs w:val="20"/>
        </w:rPr>
        <w:t xml:space="preserve">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 xml:space="preserve">при кредитовании в рамках решения М</w:t>
      </w:r>
      <w:r>
        <w:rPr>
          <w:rFonts w:ascii="Times New Roman" w:hAnsi="Times New Roman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rFonts w:ascii="Times New Roman" w:hAnsi="Times New Roman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contextualSpacing/>
        <w:jc w:val="both"/>
        <w:spacing w:before="40" w:after="120" w:line="240" w:lineRule="auto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</w:t>
      </w:r>
      <w:r>
        <w:rPr>
          <w:rFonts w:ascii="Times New Roman" w:hAnsi="Times New Roman"/>
          <w:sz w:val="20"/>
          <w:szCs w:val="20"/>
        </w:rPr>
        <w:t xml:space="preserve">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</w:t>
      </w:r>
      <w:r>
        <w:rPr>
          <w:rFonts w:ascii="Times New Roman" w:hAnsi="Times New Roman"/>
          <w:sz w:val="20"/>
          <w:szCs w:val="20"/>
        </w:rPr>
        <w:t xml:space="preserve">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contextualSpacing/>
        <w:jc w:val="both"/>
        <w:spacing w:before="40" w:after="120" w:line="240" w:lineRule="auto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принятого в соответствии 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/>
        <w:jc w:val="both"/>
        <w:spacing w:before="40" w:after="120" w:line="240" w:lineRule="auto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>
        <w:tblPrEx/>
        <w:trPr/>
        <w:tc>
          <w:tcPr>
            <w:shd w:val="clear" w:color="ffffff" w:fill="ffffff"/>
            <w:tcW w:w="9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893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893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vAlign w:val="center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8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536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40" w:after="120" w:line="240" w:lineRule="auto"/>
        <w:rPr>
          <w:rFonts w:ascii="Times New Roman" w:hAnsi="Times New Roman"/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40"/>
        <w:jc w:val="both"/>
        <w:spacing w:before="40"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20" w:after="12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5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 w:type="page" w:clear="all"/>
        <w:t xml:space="preserve">13.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Обслуживание торгово-сервисных предприятий</w:t>
      </w:r>
      <w:r>
        <w:rPr>
          <w:rStyle w:val="1198"/>
          <w:rFonts w:eastAsia="Times New Roman"/>
          <w:b/>
          <w:sz w:val="24"/>
          <w:szCs w:val="24"/>
          <w:lang w:eastAsia="ru-RU"/>
        </w:rPr>
        <w:footnoteReference w:id="7"/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/>
        <w:t xml:space="preserve">платежные карты, а также принимающих оплату через сервис быстрых платежей платежной системы Банка России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0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>
        <w:tblPrEx/>
        <w:trPr>
          <w:trHeight w:val="397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/>
              <w:t xml:space="preserve">Приложению 1 к Тарифам</w:t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85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pStyle w:val="1121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44"/>
                <w:rFonts w:ascii="Times New Roman" w:hAnsi="Times New Roman" w:eastAsia="Times New Roman"/>
                <w:highlight w:val="white"/>
                <w:lang w:eastAsia="ru-RU"/>
              </w:rPr>
              <w:footnoteReference w:id="8"/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рамках услуги «Интернет-эквайринг»</w:t>
            </w:r>
            <w:r>
              <w:rPr>
                <w:rStyle w:val="1144"/>
                <w:rFonts w:ascii="Times New Roman" w:hAnsi="Times New Roman" w:eastAsia="Times New Roman"/>
                <w:bCs/>
                <w:lang w:eastAsia="ru-RU"/>
              </w:rPr>
              <w:footnoteReference w:id="9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1"/>
              <w:jc w:val="both"/>
              <w:spacing w:before="40" w:beforeAutospacing="0" w:after="40" w:afterAutospacing="0" w:line="240" w:lineRule="auto"/>
              <w:rPr>
                <w:rFonts w:ascii="Times New Roman" w:hAnsi="Times New Roman" w:eastAsia="Times New Roman"/>
                <w:bCs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color w:val="auto"/>
                <w:highlight w:val="white"/>
              </w:rPr>
              <w:t xml:space="preserve">Приложению </w:t>
            </w:r>
            <w:r>
              <w:rPr>
                <w:rFonts w:ascii="Times New Roman" w:hAnsi="Times New Roman"/>
                <w:color w:val="auto"/>
                <w:highlight w:val="white"/>
              </w:rPr>
              <w:t xml:space="preserve">2</w:t>
            </w:r>
            <w:r>
              <w:rPr>
                <w:rFonts w:ascii="Times New Roman" w:hAnsi="Times New Roman"/>
                <w:color w:val="ffffff" w:themeColor="background1"/>
                <w:highlight w:val="white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 xml:space="preserve">к Тарифам</w:t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highlight w:val="white"/>
              </w:rPr>
            </w:r>
          </w:p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</w:t>
            </w:r>
            <w:r>
              <w:rPr>
                <w:rFonts w:ascii="Times New Roman" w:hAnsi="Times New Roman"/>
              </w:rPr>
              <w:t xml:space="preserve"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Государственные платежи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 xml:space="preserve"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 xml:space="preserve"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/>
              <w:t xml:space="preserve">но не более 1 500 руб. </w:t>
            </w:r>
            <w:r>
              <w:rPr>
                <w:rFonts w:ascii="Times New Roman" w:hAnsi="Times New Roman"/>
              </w:rPr>
              <w:br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/>
              <w:t xml:space="preserve">но не более 10 руб. </w:t>
            </w:r>
            <w:r>
              <w:rPr>
                <w:rFonts w:ascii="Times New Roman" w:hAnsi="Times New Roman"/>
              </w:rPr>
              <w:br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13.5.1.4.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п.п. 13.5.1.1, 13.5.1.2 и 13.5.1.3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/>
              <w:t xml:space="preserve">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13.5.2.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13.6.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8"/>
              <w:jc w:val="both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</w:t>
            </w:r>
            <w:r>
              <w:rPr>
                <w:rFonts w:ascii="Times New Roman" w:hAnsi="Times New Roman"/>
              </w:rPr>
              <w:t xml:space="preserve">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113" w:right="-113"/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13.6.1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за операцию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лимит одного перевода – 999 999,99 руб.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13.6.2</w:t>
            </w:r>
            <w:r>
              <w:rPr>
                <w:rFonts w:ascii="Times New Roman" w:hAnsi="Times New Roman"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</w:tbl>
    <w:p>
      <w:pPr>
        <w:jc w:val="both"/>
        <w:spacing w:before="240" w:after="12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sz w:val="16"/>
          <w:szCs w:val="16"/>
          <w:lang w:val="en-US"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  <w:t xml:space="preserve">14. Депозитарные услуги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eastAsia="ru-RU"/>
        </w:rPr>
        <w:t xml:space="preserve">*</w:t>
      </w:r>
      <w:r>
        <w:rPr>
          <w:rFonts w:ascii="Times New Roman" w:hAnsi="Times New Roman" w:eastAsia="Times New Roman"/>
          <w:b/>
          <w:bCs/>
          <w:sz w:val="24"/>
          <w:szCs w:val="24"/>
          <w:vertAlign w:val="superscript"/>
          <w:lang w:val="en-US" w:eastAsia="ru-RU"/>
        </w:rPr>
        <w:t xml:space="preserve">*</w:t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  <w:r>
        <w:rPr>
          <w:rFonts w:ascii="Times New Roman" w:hAnsi="Times New Roman" w:eastAsia="Times New Roman"/>
          <w:sz w:val="16"/>
          <w:szCs w:val="16"/>
          <w:lang w:val="en-US"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>
        <w:tblPrEx/>
        <w:trPr>
          <w:trHeight w:val="397"/>
        </w:trPr>
        <w:tc>
          <w:tcPr>
            <w:tcW w:w="53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646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1505" w:type="pct"/>
            <w:vAlign w:val="center"/>
            <w:textDirection w:val="lrTb"/>
            <w:noWrap w:val="false"/>
          </w:tcPr>
          <w:p>
            <w:pPr>
              <w:ind w:left="43" w:right="63"/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  <w:tc>
          <w:tcPr>
            <w:tcW w:w="1312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Открытие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148"/>
              <w:jc w:val="center"/>
              <w:spacing w:before="40" w:after="40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sz w:val="22"/>
                <w:szCs w:val="22"/>
              </w:rPr>
            </w:r>
            <w:r>
              <w:rPr>
                <w:rFonts w:eastAsia="Arial Unicode MS"/>
                <w:iCs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Arial Unicode MS"/>
                <w:iCs/>
              </w:rPr>
              <w:t xml:space="preserve">100 руб. за каждый последующий счет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раздел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Ведение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14.1.4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iCs/>
              </w:rPr>
              <w:t xml:space="preserve">20 000 руб.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  <w:r>
              <w:rPr>
                <w:rFonts w:ascii="Times New Roman" w:hAnsi="Times New Roman" w:eastAsia="Arial Unicode MS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  <w:p>
            <w:pPr>
              <w:jc w:val="right"/>
              <w:rPr>
                <w:rFonts w:ascii="Times New Roman" w:hAnsi="Times New Roman" w:eastAsia="Arial Unicode MS"/>
              </w:rPr>
            </w:pP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  <w:r>
              <w:rPr>
                <w:rFonts w:ascii="Times New Roman" w:hAnsi="Times New Roman" w:eastAsia="Arial Unicode MS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/>
              <w:t xml:space="preserve">минимум 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/>
              <w:t xml:space="preserve">минимум 300 руб. в месяц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/>
              <w:t xml:space="preserve">300 руб. в месяц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Хранение неэмиссионных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281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0,07% годовых, минимум 300 руб. месяц, от 300 млн. руб. до 500 млн. руб. (включительно)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0,06% годовых, минимум 300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- не имеющих номинальную стоимость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1 000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500 руб. в месяц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/>
              <w:t xml:space="preserve">от количества паев)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/>
              <w:t xml:space="preserve">от количества паев)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.2.6.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ascii="Times New Roman" w:hAnsi="Times New Roman" w:eastAsia="Times New Roman"/>
                <w:bCs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0,035%, годовых минимум 100 руб. в месяц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>
          <w:trHeight w:val="576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в</w:t>
            </w:r>
            <w:r>
              <w:t xml:space="preserve"> настоящем разделе термин «Депонент» используется в значении, определенном ст. 7 Федерального закона от 22.04.1996 № 39-ФЗ «О рынке ценных бумаг»,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</w:rPr>
            </w:r>
            <w:r>
              <w:rPr>
                <w:rFonts w:ascii="Times New Roman" w:hAnsi="Times New Roman"/>
                <w:i/>
                <w:iCs/>
              </w:rPr>
            </w:r>
          </w:p>
        </w:tc>
      </w:tr>
      <w:tr>
        <w:tblPrEx/>
        <w:trPr>
          <w:trHeight w:val="127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right w:val="single" w:color="000000" w:sz="4" w:space="0"/>
            </w:tcBorders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015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98"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43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годовых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1312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</w:tr>
      <w:tr>
        <w:tblPrEx/>
        <w:trPr>
          <w:trHeight w:val="328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Arial Unicode MS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</w:rPr>
            </w:r>
            <w:r>
              <w:rPr>
                <w:rFonts w:ascii="Times New Roman" w:hAnsi="Times New Roman" w:eastAsia="Arial Unicode MS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7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0,024 %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 до 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0,0197%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 до 20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0,0192%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 xml:space="preserve"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</w:t>
            </w:r>
            <w:r>
              <w:rPr>
                <w:rFonts w:ascii="Times New Roman" w:hAnsi="Times New Roman"/>
                <w:lang w:val="en-US"/>
              </w:rPr>
              <w:t xml:space="preserve">72</w:t>
            </w: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0,016%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76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14.2.7.2.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0,5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0,5 до 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0,014%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до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0,013%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70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2"/>
            <w:tcW w:w="101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64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14.2.7.3.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0,035% годовых минимум 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14.2.7.4.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100 руб. в месяц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14.2.7.5.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W w:w="149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eastAsia="Times New Roman"/>
                <w:bCs/>
              </w:rPr>
            </w:r>
            <w:r>
              <w:rPr>
                <w:rFonts w:ascii="Times New Roman" w:hAnsi="Times New Roman" w:eastAsia="Times New Roman"/>
                <w:bCs/>
              </w:rPr>
            </w:r>
          </w:p>
        </w:tc>
        <w:tc>
          <w:tcPr>
            <w:gridSpan w:val="3"/>
            <w:tcW w:w="1658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руб. в месяц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/>
              <w:t xml:space="preserve">от количества паев)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33"/>
        </w:trPr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hAnsi="Times New Roman" w:eastAsia="Times New Roman"/>
                <w:lang w:eastAsia="ru-RU"/>
              </w:rPr>
              <w:br/>
              <w:t xml:space="preserve">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руб. за каждый лист, минимум 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600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700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before="40"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14.4.8.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максимум 5 000руб.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50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14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29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10 000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.6.6.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рублях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350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pStyle w:val="1148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 xml:space="preserve">2 000 руб.</w:t>
            </w:r>
            <w:r>
              <w:rPr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 xml:space="preserve">1 000 руб. для номинальных держателей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right="-17"/>
              <w:jc w:val="both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.7.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300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5"/>
            <w:tcW w:w="446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.8.1.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.8.2.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.8.3.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lang w:eastAsia="ru-RU"/>
              </w:rPr>
            </w:r>
            <w:r>
              <w:rPr>
                <w:rFonts w:ascii="Times New Roman" w:hAnsi="Times New Roman" w:eastAsia="Arial Unicode MS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до 1 года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2437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запроса.</w:t>
            </w:r>
            <w:r>
              <w:rPr>
                <w:sz w:val="20"/>
                <w:szCs w:val="20"/>
              </w:rPr>
            </w:r>
            <w:r/>
          </w:p>
          <w:p>
            <w:pPr>
              <w:jc w:val="both"/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</w:t>
            </w:r>
            <w:r>
              <w:rPr>
                <w:sz w:val="24"/>
                <w:szCs w:val="24"/>
              </w:rPr>
              <w:t xml:space="preserve"> за период от 1 года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(включительно)</w:t>
            </w:r>
            <w:r>
              <w:rPr>
                <w:sz w:val="24"/>
                <w:szCs w:val="24"/>
              </w:rPr>
              <w:t xml:space="preserve"> до 3-х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лет </w:t>
            </w:r>
            <w:r>
              <w:rPr>
                <w:sz w:val="24"/>
                <w:szCs w:val="24"/>
              </w:rPr>
              <w:t xml:space="preserve">(включительно)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</w:rPr>
              <w:t xml:space="preserve">- за период более 3-х лет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5 000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3 000 руб.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textDirection w:val="lrTb"/>
            <w:noWrap w:val="false"/>
          </w:tcPr>
          <w:p>
            <w:pPr>
              <w:pStyle w:val="1147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Предоставление копий поручений,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  <w:p>
            <w:pPr>
              <w:pStyle w:val="1147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505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  <w:t xml:space="preserve">На бумажном носителе - </w:t>
            </w:r>
            <w:r>
              <w:rPr>
                <w:bCs/>
                <w:iCs/>
                <w:sz w:val="24"/>
                <w:szCs w:val="24"/>
              </w:rPr>
              <w:t xml:space="preserve">100 руб. за лист»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312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  <w:tr>
        <w:tblPrEx/>
        <w:trPr/>
        <w:tc>
          <w:tcPr>
            <w:tcW w:w="53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14.8.7.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2"/>
            <w:tcW w:w="1646" w:type="pct"/>
            <w:vMerge w:val="restart"/>
            <w:textDirection w:val="lrTb"/>
            <w:noWrap w:val="false"/>
          </w:tcPr>
          <w:p>
            <w:pPr>
              <w:pStyle w:val="1147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(за исключением документов, указанных в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14.8.1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, 14.8.4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 Тарифов):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505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  <w:t xml:space="preserve">На бумажном носителе - 15</w:t>
            </w:r>
            <w:r>
              <w:rPr>
                <w:bCs/>
                <w:iCs/>
                <w:sz w:val="24"/>
                <w:szCs w:val="24"/>
              </w:rPr>
              <w:t xml:space="preserve">0 руб.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за документ (без учета количества листов)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312" w:type="pct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lang w:eastAsia="ru-RU"/>
              </w:rPr>
            </w:pP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lang w:eastAsia="ru-RU"/>
              </w:rPr>
            </w:r>
          </w:p>
        </w:tc>
      </w:tr>
    </w:tbl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p>
      <w:pPr>
        <w:jc w:val="center"/>
        <w:spacing w:before="120" w:after="120" w:line="240" w:lineRule="auto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/>
          <w:b/>
          <w:sz w:val="24"/>
          <w:szCs w:val="20"/>
          <w:lang w:eastAsia="ru-RU"/>
        </w:rPr>
        <w:br w:type="page" w:clear="all"/>
        <w:t xml:space="preserve">15. Операции с монетами из драгоценных металлов </w:t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  <w:r>
        <w:rPr>
          <w:rFonts w:ascii="Times New Roman" w:hAnsi="Times New Roman" w:eastAsia="Times New Roman"/>
          <w:b/>
          <w:sz w:val="24"/>
          <w:szCs w:val="20"/>
          <w:lang w:eastAsia="ru-RU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>
        <w:tblPrEx/>
        <w:trPr/>
        <w:tc>
          <w:tcPr>
            <w:tcW w:w="95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</w:t>
            </w:r>
            <w:r>
              <w:rPr>
                <w:rFonts w:ascii="Times New Roman" w:hAnsi="Times New Roman"/>
                <w:bCs/>
                <w:lang w:val="en-US"/>
              </w:rPr>
              <w:t xml:space="preserve">1</w:t>
            </w:r>
            <w:r>
              <w:rPr>
                <w:rFonts w:ascii="Times New Roman" w:hAnsi="Times New Roman"/>
                <w:bCs/>
              </w:rPr>
              <w:t xml:space="preserve">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bottom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176"/>
              <w:spacing w:after="0" w:line="240" w:lineRule="auto"/>
              <w:tabs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/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300 до 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до 999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1000 до 1499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17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34" w:firstLine="283"/>
              <w:jc w:val="both"/>
              <w:spacing w:after="0"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500 и более 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4"/>
              <w:jc w:val="center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руб./шт.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1170"/>
        <w:jc w:val="center"/>
        <w:spacing w:after="12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 xml:space="preserve">16. Операции с драгоценными металлами</w:t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>
        <w:tblPrEx/>
        <w:trPr/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82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170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W w:w="8965" w:type="dxa"/>
            <w:textDirection w:val="lrTb"/>
            <w:noWrap w:val="false"/>
          </w:tcPr>
          <w:p>
            <w:pPr>
              <w:pStyle w:val="1170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банковским счетам в драгоценных металлах</w:t>
            </w:r>
            <w:r>
              <w:rPr>
                <w:rStyle w:val="1198"/>
                <w:sz w:val="22"/>
                <w:szCs w:val="22"/>
              </w:rPr>
              <w:footnoteReference w:id="12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98"/>
                <w:sz w:val="22"/>
                <w:szCs w:val="22"/>
              </w:rPr>
              <w:footnoteReference w:id="13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/>
                    <w:t xml:space="preserve">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98"/>
                <w:sz w:val="22"/>
                <w:szCs w:val="22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W w:w="1242" w:type="dxa"/>
            <w:textDirection w:val="lrTb"/>
            <w:noWrap w:val="false"/>
          </w:tcPr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85" w:type="dxa"/>
            <w:textDirection w:val="lrTb"/>
            <w:noWrap w:val="false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203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134" w:type="dxa"/>
                  <w:textDirection w:val="lrTb"/>
                  <w:noWrap w:val="false"/>
                </w:tcPr>
                <w:p>
                  <w:pPr>
                    <w:pStyle w:val="11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11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-425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  <w:outlineLvl w:val="3"/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jc w:val="center"/>
        <w:keepNext/>
        <w:spacing w:before="113" w:after="113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br/>
        <w:t xml:space="preserve">РСХБ-Дилинг АО «Россельхозбанк», Торговой системы РСХБ-Дилинг 2.0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>
        <w:tblPrEx/>
        <w:trPr>
          <w:trHeight w:val="397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РСХБ-Дилинг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br/>
              <w:t xml:space="preserve">АО «Россельхозбанк».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HTML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-формы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связи с компрометацией ключа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  <w:t xml:space="preserve">17.1.5.2.1.</w:t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pacing w:val="-20"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17.2.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17.2.1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17.2.2.1.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17.2.2.2.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17.2.2.3.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vertAlign w:val="superscript"/>
                <w:lang w:eastAsia="ru-RU"/>
              </w:rPr>
              <w:footnoteReference w:id="16"/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17.2.2.4.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17.2.2.5.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sz w:val="20"/>
          <w:szCs w:val="20"/>
          <w:lang w:eastAsia="ru-RU"/>
        </w:rPr>
      </w:r>
    </w:p>
    <w:p>
      <w:pPr>
        <w:ind w:firstLine="540"/>
        <w:jc w:val="both"/>
        <w:spacing w:before="40" w:after="0" w:line="240" w:lineRule="auto"/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sz w:val="2"/>
          <w:szCs w:val="2"/>
          <w:lang w:eastAsia="ru-RU"/>
        </w:rPr>
      </w:r>
    </w:p>
    <w:p>
      <w:pPr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18. Операции с использованием цифрового рубля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tbl>
      <w:tblPr>
        <w:tblW w:w="1034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tcW w:w="41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lang w:eastAsia="ru-RU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both"/>
              <w:spacing w:before="40" w:after="8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</w:tr>
    </w:tbl>
    <w:p>
      <w:pPr>
        <w:pStyle w:val="1122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22"/>
        <w:ind w:firstLine="142"/>
        <w:jc w:val="left"/>
        <w:rPr>
          <w:sz w:val="20"/>
          <w:szCs w:val="20"/>
        </w:rPr>
        <w:suppressLineNumbers w:val="0"/>
      </w:pPr>
      <w:r>
        <w:rPr>
          <w:sz w:val="20"/>
          <w:szCs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85865" cy="3776846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63082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285864" cy="3776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4.95pt;height:297.39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85865" cy="3745967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6894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285864" cy="3745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94.95pt;height:294.96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sz w:val="20"/>
          <w:szCs w:val="20"/>
        </w:rPr>
      </w:r>
      <w:r/>
    </w:p>
    <w:sectPr>
      <w:headerReference w:type="default" r:id="rId9"/>
      <w:footerReference w:type="default" r:id="rId10"/>
      <w:footnotePr>
        <w:numRestart w:val="eachPage"/>
      </w:footnotePr>
      <w:endnotePr/>
      <w:type w:val="nextPage"/>
      <w:pgSz w:w="11906" w:h="16838" w:orient="portrait"/>
      <w:pgMar w:top="720" w:right="720" w:bottom="720" w:left="128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ET">
    <w:panose1 w:val="02000603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197"/>
        <w:jc w:val="both"/>
        <w:rPr>
          <w:lang w:val="ru-RU"/>
        </w:rPr>
      </w:pPr>
      <w:r>
        <w:rPr>
          <w:rStyle w:val="1198"/>
        </w:rPr>
        <w:footnoteRef/>
      </w:r>
      <w:r>
        <w:rPr>
          <w:rStyle w:val="1198"/>
          <w:rFonts w:ascii="Symbol" w:hAnsi="Symbol" w:eastAsia="Symbol" w:cs="Symbol"/>
        </w:rPr>
        <w:t xml:space="preserve">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lang w:val="ru-RU"/>
        </w:rPr>
      </w:r>
      <w:r>
        <w:rPr>
          <w:lang w:val="ru-RU"/>
        </w:rPr>
      </w:r>
    </w:p>
  </w:footnote>
  <w:footnote w:id="3">
    <w:p>
      <w:pPr>
        <w:pStyle w:val="1197"/>
        <w:jc w:val="both"/>
        <w:rPr>
          <w:sz w:val="18"/>
          <w:szCs w:val="18"/>
          <w:lang w:val="ru-RU"/>
        </w:rPr>
      </w:pPr>
      <w:r>
        <w:rPr>
          <w:rStyle w:val="1198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4">
    <w:p>
      <w:pPr>
        <w:pStyle w:val="1197"/>
        <w:jc w:val="both"/>
        <w:rPr>
          <w:sz w:val="18"/>
          <w:szCs w:val="18"/>
          <w:lang w:val="ru-RU"/>
        </w:rPr>
      </w:pPr>
      <w:r>
        <w:rPr>
          <w:rStyle w:val="1198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В</w:t>
      </w:r>
      <w:r>
        <w:rPr>
          <w:bCs/>
          <w:sz w:val="18"/>
          <w:szCs w:val="18"/>
          <w:lang w:val="ru-RU"/>
        </w:rPr>
        <w:t xml:space="preserve"> том числе при установлении коммерческой ставки по кредиту</w:t>
      </w:r>
      <w:r>
        <w:rPr>
          <w:bCs/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 xml:space="preserve">(части кредита)</w:t>
      </w:r>
      <w:r>
        <w:rPr>
          <w:bCs/>
          <w:sz w:val="18"/>
          <w:szCs w:val="18"/>
          <w:lang w:val="ru-RU"/>
        </w:rPr>
        <w:t xml:space="preserve"> в рамках льготных программ.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5">
    <w:p>
      <w:pPr>
        <w:pStyle w:val="1197"/>
        <w:jc w:val="both"/>
        <w:rPr>
          <w:sz w:val="18"/>
          <w:szCs w:val="18"/>
          <w:lang w:val="ru-RU"/>
        </w:rPr>
      </w:pPr>
      <w:r>
        <w:rPr>
          <w:rStyle w:val="1198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6">
    <w:p>
      <w:pPr>
        <w:pStyle w:val="1197"/>
        <w:rPr>
          <w:sz w:val="18"/>
          <w:szCs w:val="18"/>
          <w:lang w:val="ru-RU"/>
        </w:rPr>
      </w:pPr>
      <w:r>
        <w:rPr>
          <w:rStyle w:val="1198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</w:t>
      </w:r>
      <w:r>
        <w:rPr>
          <w:sz w:val="18"/>
          <w:szCs w:val="18"/>
          <w:lang w:val="ru-RU"/>
        </w:rPr>
        <w:t xml:space="preserve">0.2</w:t>
      </w:r>
      <w:r>
        <w:rPr>
          <w:sz w:val="18"/>
          <w:szCs w:val="18"/>
          <w:lang w:val="ru-RU"/>
        </w:rPr>
        <w:t xml:space="preserve"> приказа АО «Россельхозбанк» от 01.08.2013 № 386-ОД.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7">
    <w:p>
      <w:pPr>
        <w:pStyle w:val="1147"/>
        <w:ind w:left="0"/>
        <w:jc w:val="both"/>
        <w:spacing w:after="0" w:line="240" w:lineRule="auto"/>
        <w:tabs>
          <w:tab w:val="left" w:pos="426" w:leader="none"/>
        </w:tabs>
        <w:rPr>
          <w:sz w:val="20"/>
          <w:szCs w:val="20"/>
        </w:rPr>
      </w:pPr>
      <w:r>
        <w:rPr>
          <w:rStyle w:val="119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 </w:t>
      </w:r>
      <w:r>
        <w:rPr>
          <w:rFonts w:ascii="Times New Roman" w:hAnsi="Times New Roman"/>
          <w:sz w:val="20"/>
          <w:szCs w:val="20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rFonts w:ascii="Times New Roman" w:hAnsi="Times New Roman"/>
          <w:sz w:val="20"/>
          <w:szCs w:val="20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45"/>
        <w:jc w:val="both"/>
        <w:rPr>
          <w:rFonts w:ascii="Times New Roman" w:hAnsi="Times New Roman" w:cs="Times New Roman"/>
        </w:rPr>
      </w:pPr>
      <w:r>
        <w:rPr>
          <w:rStyle w:val="114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9">
    <w:p>
      <w:pPr>
        <w:pStyle w:val="1145"/>
        <w:rPr>
          <w:rFonts w:ascii="Times New Roman" w:hAnsi="Times New Roman" w:cs="Times New Roman"/>
          <w:sz w:val="2"/>
          <w:szCs w:val="2"/>
        </w:rPr>
      </w:pPr>
      <w:r>
        <w:rPr>
          <w:rStyle w:val="1144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0">
    <w:p>
      <w:pPr>
        <w:pStyle w:val="1197"/>
        <w:jc w:val="both"/>
        <w:rPr>
          <w:lang w:val="ru-RU"/>
        </w:rPr>
      </w:pPr>
      <w:r>
        <w:rPr>
          <w:rStyle w:val="1198"/>
        </w:rPr>
        <w:footnoteRef/>
      </w:r>
      <w:r>
        <w:rPr>
          <w:rStyle w:val="1198"/>
          <w:lang w:val="ru-RU"/>
        </w:rPr>
        <w:t xml:space="preserve"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ind w:right="-17"/>
        <w:jc w:val="both"/>
        <w:spacing w:after="0" w:line="240" w:lineRule="auto"/>
        <w:tabs>
          <w:tab w:val="left" w:pos="4464" w:leader="none"/>
          <w:tab w:val="left" w:pos="5760" w:leader="none"/>
        </w:tabs>
        <w:rPr>
          <w:rFonts w:ascii="Times New Roman" w:hAnsi="Times New Roman"/>
          <w:sz w:val="20"/>
          <w:szCs w:val="20"/>
        </w:rPr>
      </w:pPr>
      <w:r>
        <w:rPr>
          <w:rStyle w:val="119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12">
    <w:p>
      <w:pPr>
        <w:pStyle w:val="1197"/>
        <w:rPr>
          <w:sz w:val="18"/>
          <w:szCs w:val="18"/>
          <w:lang w:val="ru-RU"/>
        </w:rPr>
      </w:pPr>
      <w:r>
        <w:rPr>
          <w:rStyle w:val="1198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3">
    <w:p>
      <w:pPr>
        <w:pStyle w:val="1197"/>
        <w:jc w:val="both"/>
        <w:rPr>
          <w:sz w:val="18"/>
          <w:szCs w:val="18"/>
          <w:lang w:val="ru-RU"/>
        </w:rPr>
      </w:pPr>
      <w:r>
        <w:rPr>
          <w:rStyle w:val="1198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4">
    <w:p>
      <w:pPr>
        <w:pStyle w:val="1197"/>
        <w:jc w:val="both"/>
        <w:rPr>
          <w:sz w:val="18"/>
          <w:szCs w:val="18"/>
          <w:lang w:val="ru-RU"/>
        </w:rPr>
      </w:pPr>
      <w:r>
        <w:rPr>
          <w:rStyle w:val="1198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  <w:footnote w:id="15">
    <w:p>
      <w:pPr>
        <w:jc w:val="both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Style w:val="1198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</w:t>
      </w:r>
      <w:r>
        <w:rPr>
          <w:rFonts w:ascii="Times New Roman" w:hAnsi="Times New Roman"/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</w:footnote>
  <w:footnote w:id="16"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1198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/>
        <w:t xml:space="preserve">РСХБ-Дилинг 2.0, обеспечивающее в сочетании с паролем однозначную аутентификацию Клиента в Торговой системе РСХБ-Дилинг 2.0.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1682441"/>
      <w:docPartObj>
        <w:docPartGallery w:val="Page Numbers (Top of Page)"/>
        <w:docPartUnique w:val="true"/>
      </w:docPartObj>
      <w:rPr/>
    </w:sdtPr>
    <w:sdtContent>
      <w:p>
        <w:pPr>
          <w:pStyle w:val="115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79</w:t>
        </w:r>
        <w:r>
          <w:fldChar w:fldCharType="end"/>
        </w:r>
        <w:r/>
      </w:p>
    </w:sdtContent>
  </w:sdt>
  <w:p>
    <w:pPr>
      <w:pStyle w:val="11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4"/>
  </w:num>
  <w:num w:numId="5">
    <w:abstractNumId w:val="24"/>
  </w:num>
  <w:num w:numId="6">
    <w:abstractNumId w:val="9"/>
  </w:num>
  <w:num w:numId="7">
    <w:abstractNumId w:val="12"/>
  </w:num>
  <w:num w:numId="8">
    <w:abstractNumId w:val="25"/>
  </w:num>
  <w:num w:numId="9">
    <w:abstractNumId w:val="7"/>
  </w:num>
  <w:num w:numId="10">
    <w:abstractNumId w:val="21"/>
  </w:num>
  <w:num w:numId="11">
    <w:abstractNumId w:val="5"/>
  </w:num>
  <w:num w:numId="12">
    <w:abstractNumId w:val="4"/>
  </w:num>
  <w:num w:numId="13">
    <w:abstractNumId w:val="3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7"/>
  </w:num>
  <w:num w:numId="22">
    <w:abstractNumId w:val="22"/>
  </w:num>
  <w:num w:numId="23">
    <w:abstractNumId w:val="8"/>
  </w:num>
  <w:num w:numId="24">
    <w:abstractNumId w:val="10"/>
  </w:num>
  <w:num w:numId="25">
    <w:abstractNumId w:val="11"/>
  </w:num>
  <w:num w:numId="26">
    <w:abstractNumId w:val="15"/>
  </w:num>
  <w:num w:numId="27">
    <w:abstractNumId w:val="1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8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eachPage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3">
    <w:name w:val="Heading 1 Char"/>
    <w:basedOn w:val="1131"/>
    <w:link w:val="1122"/>
    <w:uiPriority w:val="9"/>
    <w:rPr>
      <w:rFonts w:ascii="Arial" w:hAnsi="Arial" w:eastAsia="Arial" w:cs="Arial"/>
      <w:sz w:val="40"/>
      <w:szCs w:val="40"/>
    </w:rPr>
  </w:style>
  <w:style w:type="character" w:styleId="974">
    <w:name w:val="Heading 2 Char"/>
    <w:basedOn w:val="1131"/>
    <w:link w:val="1123"/>
    <w:uiPriority w:val="9"/>
    <w:rPr>
      <w:rFonts w:ascii="Arial" w:hAnsi="Arial" w:eastAsia="Arial" w:cs="Arial"/>
      <w:sz w:val="34"/>
    </w:rPr>
  </w:style>
  <w:style w:type="character" w:styleId="975">
    <w:name w:val="Heading 3 Char"/>
    <w:basedOn w:val="1131"/>
    <w:link w:val="1124"/>
    <w:uiPriority w:val="9"/>
    <w:rPr>
      <w:rFonts w:ascii="Arial" w:hAnsi="Arial" w:eastAsia="Arial" w:cs="Arial"/>
      <w:sz w:val="30"/>
      <w:szCs w:val="30"/>
    </w:rPr>
  </w:style>
  <w:style w:type="character" w:styleId="976">
    <w:name w:val="Heading 4 Char"/>
    <w:basedOn w:val="1131"/>
    <w:link w:val="1125"/>
    <w:uiPriority w:val="9"/>
    <w:rPr>
      <w:rFonts w:ascii="Arial" w:hAnsi="Arial" w:eastAsia="Arial" w:cs="Arial"/>
      <w:b/>
      <w:bCs/>
      <w:sz w:val="26"/>
      <w:szCs w:val="26"/>
    </w:rPr>
  </w:style>
  <w:style w:type="character" w:styleId="977">
    <w:name w:val="Heading 5 Char"/>
    <w:basedOn w:val="1131"/>
    <w:link w:val="1126"/>
    <w:uiPriority w:val="9"/>
    <w:rPr>
      <w:rFonts w:ascii="Arial" w:hAnsi="Arial" w:eastAsia="Arial" w:cs="Arial"/>
      <w:b/>
      <w:bCs/>
      <w:sz w:val="24"/>
      <w:szCs w:val="24"/>
    </w:rPr>
  </w:style>
  <w:style w:type="character" w:styleId="978">
    <w:name w:val="Heading 6 Char"/>
    <w:basedOn w:val="1131"/>
    <w:link w:val="1127"/>
    <w:uiPriority w:val="9"/>
    <w:rPr>
      <w:rFonts w:ascii="Arial" w:hAnsi="Arial" w:eastAsia="Arial" w:cs="Arial"/>
      <w:b/>
      <w:bCs/>
      <w:sz w:val="22"/>
      <w:szCs w:val="22"/>
    </w:rPr>
  </w:style>
  <w:style w:type="character" w:styleId="979">
    <w:name w:val="Heading 7 Char"/>
    <w:basedOn w:val="1131"/>
    <w:link w:val="11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0">
    <w:name w:val="Heading 8 Char"/>
    <w:basedOn w:val="1131"/>
    <w:link w:val="1129"/>
    <w:uiPriority w:val="9"/>
    <w:rPr>
      <w:rFonts w:ascii="Arial" w:hAnsi="Arial" w:eastAsia="Arial" w:cs="Arial"/>
      <w:i/>
      <w:iCs/>
      <w:sz w:val="22"/>
      <w:szCs w:val="22"/>
    </w:rPr>
  </w:style>
  <w:style w:type="character" w:styleId="981">
    <w:name w:val="Heading 9 Char"/>
    <w:basedOn w:val="1131"/>
    <w:link w:val="1130"/>
    <w:uiPriority w:val="9"/>
    <w:rPr>
      <w:rFonts w:ascii="Arial" w:hAnsi="Arial" w:eastAsia="Arial" w:cs="Arial"/>
      <w:i/>
      <w:iCs/>
      <w:sz w:val="21"/>
      <w:szCs w:val="21"/>
    </w:rPr>
  </w:style>
  <w:style w:type="character" w:styleId="982">
    <w:name w:val="Title Char"/>
    <w:basedOn w:val="1131"/>
    <w:link w:val="1156"/>
    <w:uiPriority w:val="10"/>
    <w:rPr>
      <w:sz w:val="48"/>
      <w:szCs w:val="48"/>
    </w:rPr>
  </w:style>
  <w:style w:type="paragraph" w:styleId="983">
    <w:name w:val="Subtitle"/>
    <w:basedOn w:val="1121"/>
    <w:next w:val="1121"/>
    <w:link w:val="984"/>
    <w:uiPriority w:val="11"/>
    <w:qFormat/>
    <w:pPr>
      <w:spacing w:before="200" w:after="200"/>
    </w:pPr>
    <w:rPr>
      <w:sz w:val="24"/>
      <w:szCs w:val="24"/>
    </w:rPr>
  </w:style>
  <w:style w:type="character" w:styleId="984">
    <w:name w:val="Subtitle Char"/>
    <w:basedOn w:val="1131"/>
    <w:link w:val="983"/>
    <w:uiPriority w:val="11"/>
    <w:rPr>
      <w:sz w:val="24"/>
      <w:szCs w:val="24"/>
    </w:rPr>
  </w:style>
  <w:style w:type="paragraph" w:styleId="985">
    <w:name w:val="Quote"/>
    <w:basedOn w:val="1121"/>
    <w:next w:val="1121"/>
    <w:link w:val="986"/>
    <w:uiPriority w:val="29"/>
    <w:qFormat/>
    <w:pPr>
      <w:ind w:left="720" w:right="720"/>
    </w:pPr>
    <w:rPr>
      <w:i/>
    </w:rPr>
  </w:style>
  <w:style w:type="character" w:styleId="986">
    <w:name w:val="Quote Char"/>
    <w:link w:val="985"/>
    <w:uiPriority w:val="29"/>
    <w:rPr>
      <w:i/>
    </w:rPr>
  </w:style>
  <w:style w:type="paragraph" w:styleId="987">
    <w:name w:val="Intense Quote"/>
    <w:basedOn w:val="1121"/>
    <w:next w:val="1121"/>
    <w:link w:val="9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8">
    <w:name w:val="Intense Quote Char"/>
    <w:link w:val="987"/>
    <w:uiPriority w:val="30"/>
    <w:rPr>
      <w:i/>
    </w:rPr>
  </w:style>
  <w:style w:type="character" w:styleId="989">
    <w:name w:val="Header Char"/>
    <w:basedOn w:val="1131"/>
    <w:link w:val="1151"/>
    <w:uiPriority w:val="99"/>
  </w:style>
  <w:style w:type="character" w:styleId="990">
    <w:name w:val="Footer Char"/>
    <w:basedOn w:val="1131"/>
    <w:link w:val="1153"/>
    <w:uiPriority w:val="99"/>
  </w:style>
  <w:style w:type="paragraph" w:styleId="991">
    <w:name w:val="Caption"/>
    <w:basedOn w:val="1121"/>
    <w:next w:val="1121"/>
    <w:link w:val="9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2">
    <w:name w:val="Caption Char"/>
    <w:basedOn w:val="991"/>
    <w:link w:val="1153"/>
    <w:uiPriority w:val="99"/>
  </w:style>
  <w:style w:type="table" w:styleId="993">
    <w:name w:val="Table Grid Light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4">
    <w:name w:val="Plain Table 1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5">
    <w:name w:val="Plain Table 2"/>
    <w:basedOn w:val="11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6">
    <w:name w:val="Plain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7">
    <w:name w:val="Plain Table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Plain Table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9">
    <w:name w:val="Grid Table 1 Light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4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1">
    <w:name w:val="Grid Table 4 - Accent 1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2">
    <w:name w:val="Grid Table 4 - Accent 2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3">
    <w:name w:val="Grid Table 4 - Accent 3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4">
    <w:name w:val="Grid Table 4 - Accent 4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5">
    <w:name w:val="Grid Table 4 - Accent 5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6">
    <w:name w:val="Grid Table 4 - Accent 6"/>
    <w:basedOn w:val="11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7">
    <w:name w:val="Grid Table 5 Dark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8">
    <w:name w:val="Grid Table 5 Dark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29">
    <w:name w:val="Grid Table 5 Dark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30">
    <w:name w:val="Grid Table 5 Dark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31">
    <w:name w:val="Grid Table 5 Dark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32">
    <w:name w:val="Grid Table 5 Dark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33">
    <w:name w:val="Grid Table 5 Dark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34">
    <w:name w:val="Grid Table 6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5">
    <w:name w:val="Grid Table 6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6">
    <w:name w:val="Grid Table 6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7">
    <w:name w:val="Grid Table 6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8">
    <w:name w:val="Grid Table 6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9">
    <w:name w:val="Grid Table 6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0">
    <w:name w:val="Grid Table 6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1">
    <w:name w:val="Grid Table 7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6">
    <w:name w:val="List Table 2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7">
    <w:name w:val="List Table 2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8">
    <w:name w:val="List Table 2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9">
    <w:name w:val="List Table 2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0">
    <w:name w:val="List Table 2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1">
    <w:name w:val="List Table 2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2">
    <w:name w:val="List Table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5 Dark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7">
    <w:name w:val="List Table 5 Dark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8">
    <w:name w:val="List Table 5 Dark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5 Dark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2">
    <w:name w:val="List Table 5 Dark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6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4">
    <w:name w:val="List Table 6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5">
    <w:name w:val="List Table 6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6">
    <w:name w:val="List Table 6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7">
    <w:name w:val="List Table 6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8">
    <w:name w:val="List Table 6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9">
    <w:name w:val="List Table 6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0">
    <w:name w:val="List Table 7 Colorful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1">
    <w:name w:val="List Table 7 Colorful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92">
    <w:name w:val="List Table 7 Colorful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93">
    <w:name w:val="List Table 7 Colorful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94">
    <w:name w:val="List Table 7 Colorful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95">
    <w:name w:val="List Table 7 Colorful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96">
    <w:name w:val="List Table 7 Colorful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97">
    <w:name w:val="Lined - Accent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8">
    <w:name w:val="Lined - Accent 1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99">
    <w:name w:val="Lined - Accent 2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00">
    <w:name w:val="Lined - Accent 3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01">
    <w:name w:val="Lined - Accent 4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02">
    <w:name w:val="Lined - Accent 5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03">
    <w:name w:val="Lined - Accent 6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04">
    <w:name w:val="Bordered &amp; Lined - Accent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5">
    <w:name w:val="Bordered &amp; Lined - Accent 1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06">
    <w:name w:val="Bordered &amp; Lined - Accent 2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07">
    <w:name w:val="Bordered &amp; Lined - Accent 3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08">
    <w:name w:val="Bordered &amp; Lined - Accent 4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09">
    <w:name w:val="Bordered &amp; Lined - Accent 5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10">
    <w:name w:val="Bordered &amp; Lined - Accent 6"/>
    <w:basedOn w:val="11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11">
    <w:name w:val="Bordered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2">
    <w:name w:val="Bordered - Accent 1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3">
    <w:name w:val="Bordered - Accent 2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4">
    <w:name w:val="Bordered - Accent 3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5">
    <w:name w:val="Bordered - Accent 4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6">
    <w:name w:val="Bordered - Accent 5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7">
    <w:name w:val="Bordered - Accent 6"/>
    <w:basedOn w:val="11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8">
    <w:name w:val="Footnote Text Char"/>
    <w:link w:val="1145"/>
    <w:uiPriority w:val="99"/>
    <w:rPr>
      <w:sz w:val="18"/>
    </w:rPr>
  </w:style>
  <w:style w:type="character" w:styleId="1119">
    <w:name w:val="Endnote Text Char"/>
    <w:link w:val="1193"/>
    <w:uiPriority w:val="99"/>
    <w:rPr>
      <w:sz w:val="20"/>
    </w:rPr>
  </w:style>
  <w:style w:type="paragraph" w:styleId="1120">
    <w:name w:val="table of figures"/>
    <w:basedOn w:val="1121"/>
    <w:next w:val="1121"/>
    <w:uiPriority w:val="99"/>
    <w:unhideWhenUsed/>
    <w:pPr>
      <w:spacing w:after="0" w:afterAutospacing="0"/>
    </w:pPr>
  </w:style>
  <w:style w:type="paragraph" w:styleId="1121" w:default="1">
    <w:name w:val="Normal"/>
    <w:qFormat/>
    <w:rPr>
      <w:rFonts w:ascii="Times New Roman" w:hAnsi="Times New Roman"/>
      <w:sz w:val="24"/>
    </w:rPr>
  </w:style>
  <w:style w:type="paragraph" w:styleId="1122">
    <w:name w:val="Heading 1"/>
    <w:basedOn w:val="1121"/>
    <w:next w:val="1121"/>
    <w:link w:val="1134"/>
    <w:qFormat/>
    <w:pPr>
      <w:ind w:firstLine="709"/>
      <w:jc w:val="both"/>
      <w:keepNext/>
      <w:spacing w:before="240" w:after="60" w:line="240" w:lineRule="auto"/>
      <w:outlineLvl w:val="0"/>
    </w:pPr>
    <w:rPr>
      <w:rFonts w:eastAsia="Times New Roman" w:cs="Times New Roman"/>
      <w:b/>
      <w:bCs/>
      <w:sz w:val="32"/>
      <w:szCs w:val="32"/>
      <w:lang w:eastAsia="ru-RU"/>
    </w:rPr>
  </w:style>
  <w:style w:type="paragraph" w:styleId="1123">
    <w:name w:val="Heading 2"/>
    <w:basedOn w:val="1121"/>
    <w:next w:val="1121"/>
    <w:link w:val="1135"/>
    <w:qFormat/>
    <w:pPr>
      <w:ind w:firstLine="709"/>
      <w:jc w:val="both"/>
      <w:keepNext/>
      <w:spacing w:before="240" w:after="60" w:line="240" w:lineRule="auto"/>
      <w:outlineLvl w:val="1"/>
    </w:pPr>
    <w:rPr>
      <w:rFonts w:eastAsia="Times New Roman" w:cs="Times New Roman"/>
      <w:b/>
      <w:bCs/>
      <w:i/>
      <w:iCs/>
      <w:szCs w:val="24"/>
      <w:lang w:eastAsia="ru-RU"/>
    </w:rPr>
  </w:style>
  <w:style w:type="paragraph" w:styleId="1124">
    <w:name w:val="Heading 3"/>
    <w:basedOn w:val="1121"/>
    <w:next w:val="1121"/>
    <w:link w:val="1136"/>
    <w:qFormat/>
    <w:pPr>
      <w:ind w:firstLine="709"/>
      <w:jc w:val="both"/>
      <w:keepNext/>
      <w:spacing w:before="240" w:after="60" w:line="240" w:lineRule="auto"/>
      <w:outlineLvl w:val="2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1125">
    <w:name w:val="Heading 4"/>
    <w:basedOn w:val="1121"/>
    <w:next w:val="1121"/>
    <w:link w:val="1137"/>
    <w:qFormat/>
    <w:pPr>
      <w:jc w:val="center"/>
      <w:keepNext/>
      <w:spacing w:after="0" w:line="240" w:lineRule="auto"/>
      <w:outlineLvl w:val="3"/>
    </w:pPr>
    <w:rPr>
      <w:rFonts w:eastAsia="Times New Roman" w:cs="Times New Roman"/>
      <w:b/>
      <w:bCs/>
      <w:sz w:val="22"/>
      <w:lang w:eastAsia="ru-RU"/>
    </w:rPr>
  </w:style>
  <w:style w:type="paragraph" w:styleId="1126">
    <w:name w:val="Heading 5"/>
    <w:basedOn w:val="1121"/>
    <w:next w:val="1121"/>
    <w:link w:val="1138"/>
    <w:qFormat/>
    <w:pPr>
      <w:jc w:val="center"/>
      <w:keepNext/>
      <w:spacing w:after="0" w:line="240" w:lineRule="auto"/>
      <w:outlineLvl w:val="4"/>
    </w:pPr>
    <w:rPr>
      <w:rFonts w:eastAsia="Times New Roman" w:cs="Times New Roman"/>
      <w:b/>
      <w:bCs/>
      <w:sz w:val="22"/>
      <w:lang w:eastAsia="ru-RU"/>
    </w:rPr>
  </w:style>
  <w:style w:type="paragraph" w:styleId="1127">
    <w:name w:val="Heading 6"/>
    <w:basedOn w:val="1121"/>
    <w:next w:val="1121"/>
    <w:link w:val="1139"/>
    <w:qFormat/>
    <w:pPr>
      <w:jc w:val="center"/>
      <w:keepNext/>
      <w:spacing w:after="0" w:line="240" w:lineRule="auto"/>
      <w:outlineLvl w:val="5"/>
    </w:pPr>
    <w:rPr>
      <w:rFonts w:eastAsia="Times New Roman" w:cs="Times New Roman"/>
      <w:b/>
      <w:bCs/>
      <w:szCs w:val="24"/>
      <w:lang w:eastAsia="ru-RU"/>
    </w:rPr>
  </w:style>
  <w:style w:type="paragraph" w:styleId="1128">
    <w:name w:val="Heading 7"/>
    <w:basedOn w:val="1121"/>
    <w:next w:val="1121"/>
    <w:link w:val="1140"/>
    <w:qFormat/>
    <w:pPr>
      <w:jc w:val="center"/>
      <w:keepNext/>
      <w:spacing w:after="0" w:line="240" w:lineRule="auto"/>
      <w:outlineLvl w:val="6"/>
    </w:pPr>
    <w:rPr>
      <w:rFonts w:eastAsia="Times New Roman" w:cs="Times New Roman"/>
      <w:b/>
      <w:bCs/>
      <w:sz w:val="32"/>
      <w:szCs w:val="32"/>
      <w:lang w:eastAsia="ru-RU"/>
    </w:rPr>
  </w:style>
  <w:style w:type="paragraph" w:styleId="1129">
    <w:name w:val="Heading 8"/>
    <w:basedOn w:val="1121"/>
    <w:next w:val="1121"/>
    <w:link w:val="1141"/>
    <w:qFormat/>
    <w:pPr>
      <w:keepNext/>
      <w:spacing w:after="0" w:line="240" w:lineRule="auto"/>
      <w:outlineLvl w:val="7"/>
    </w:pPr>
    <w:rPr>
      <w:rFonts w:eastAsia="Times New Roman" w:cs="Times New Roman"/>
      <w:b/>
      <w:bCs/>
      <w:szCs w:val="24"/>
      <w:lang w:eastAsia="ru-RU"/>
    </w:rPr>
  </w:style>
  <w:style w:type="paragraph" w:styleId="1130">
    <w:name w:val="Heading 9"/>
    <w:basedOn w:val="1121"/>
    <w:next w:val="1121"/>
    <w:link w:val="1142"/>
    <w:qFormat/>
    <w:pPr>
      <w:keepNext/>
      <w:spacing w:after="0" w:line="240" w:lineRule="auto"/>
      <w:outlineLvl w:val="8"/>
    </w:pPr>
    <w:rPr>
      <w:rFonts w:eastAsia="Times New Roman" w:cs="Times New Roman"/>
      <w:b/>
      <w:bCs/>
      <w:sz w:val="20"/>
      <w:szCs w:val="20"/>
      <w:lang w:eastAsia="ru-RU"/>
    </w:rPr>
  </w:style>
  <w:style w:type="character" w:styleId="1131" w:default="1">
    <w:name w:val="Default Paragraph Font"/>
    <w:uiPriority w:val="1"/>
    <w:unhideWhenUsed/>
  </w:style>
  <w:style w:type="table" w:styleId="11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3" w:default="1">
    <w:name w:val="No List"/>
    <w:uiPriority w:val="99"/>
    <w:semiHidden/>
    <w:unhideWhenUsed/>
  </w:style>
  <w:style w:type="character" w:styleId="1134" w:customStyle="1">
    <w:name w:val="Заголовок 1 Знак"/>
    <w:basedOn w:val="1131"/>
    <w:link w:val="1122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35" w:customStyle="1">
    <w:name w:val="Заголовок 2 Знак"/>
    <w:basedOn w:val="1131"/>
    <w:link w:val="1123"/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character" w:styleId="1136" w:customStyle="1">
    <w:name w:val="Заголовок 3 Знак"/>
    <w:basedOn w:val="1131"/>
    <w:link w:val="112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1137" w:customStyle="1">
    <w:name w:val="Заголовок 4 Знак"/>
    <w:basedOn w:val="1131"/>
    <w:link w:val="1125"/>
    <w:rPr>
      <w:rFonts w:ascii="Times New Roman" w:hAnsi="Times New Roman" w:eastAsia="Times New Roman" w:cs="Times New Roman"/>
      <w:b/>
      <w:bCs/>
      <w:lang w:eastAsia="ru-RU"/>
    </w:rPr>
  </w:style>
  <w:style w:type="character" w:styleId="1138" w:customStyle="1">
    <w:name w:val="Заголовок 5 Знак"/>
    <w:basedOn w:val="1131"/>
    <w:link w:val="1126"/>
    <w:rPr>
      <w:rFonts w:ascii="Times New Roman" w:hAnsi="Times New Roman" w:eastAsia="Times New Roman" w:cs="Times New Roman"/>
      <w:b/>
      <w:bCs/>
      <w:lang w:eastAsia="ru-RU"/>
    </w:rPr>
  </w:style>
  <w:style w:type="character" w:styleId="1139" w:customStyle="1">
    <w:name w:val="Заголовок 6 Знак"/>
    <w:basedOn w:val="1131"/>
    <w:link w:val="112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40" w:customStyle="1">
    <w:name w:val="Заголовок 7 Знак"/>
    <w:basedOn w:val="1131"/>
    <w:link w:val="1128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1141" w:customStyle="1">
    <w:name w:val="Заголовок 8 Знак"/>
    <w:basedOn w:val="1131"/>
    <w:link w:val="112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142" w:customStyle="1">
    <w:name w:val="Заголовок 9 Знак"/>
    <w:basedOn w:val="1131"/>
    <w:link w:val="113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numbering" w:styleId="1143" w:customStyle="1">
    <w:name w:val="Нет списка1"/>
    <w:next w:val="1133"/>
    <w:uiPriority w:val="99"/>
    <w:semiHidden/>
    <w:unhideWhenUsed/>
  </w:style>
  <w:style w:type="character" w:styleId="1144">
    <w:name w:val="footnote reference"/>
    <w:qFormat/>
    <w:rPr>
      <w:rFonts w:ascii="Times New Roman" w:hAnsi="Times New Roman" w:cs="Times New Roman"/>
      <w:vertAlign w:val="superscript"/>
    </w:rPr>
  </w:style>
  <w:style w:type="paragraph" w:styleId="1145">
    <w:name w:val="footnote text"/>
    <w:basedOn w:val="1121"/>
    <w:link w:val="1146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1146" w:customStyle="1">
    <w:name w:val="Текст сноски Знак"/>
    <w:basedOn w:val="1131"/>
    <w:link w:val="114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47">
    <w:name w:val="List Paragraph"/>
    <w:basedOn w:val="1121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114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49">
    <w:name w:val="Balloon Text"/>
    <w:basedOn w:val="1121"/>
    <w:link w:val="1150"/>
    <w:uiPriority w:val="99"/>
    <w:semiHidden/>
    <w:unhideWhenUsed/>
    <w:pPr>
      <w:spacing w:after="0" w:line="240" w:lineRule="auto"/>
    </w:pPr>
    <w:rPr>
      <w:rFonts w:ascii="Tahoma" w:hAnsi="Tahoma" w:eastAsia="Calibri" w:cs="Times New Roman"/>
      <w:sz w:val="16"/>
      <w:szCs w:val="16"/>
    </w:rPr>
  </w:style>
  <w:style w:type="character" w:styleId="1150" w:customStyle="1">
    <w:name w:val="Текст выноски Знак"/>
    <w:basedOn w:val="1131"/>
    <w:link w:val="1149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1151">
    <w:name w:val="Header"/>
    <w:basedOn w:val="1121"/>
    <w:link w:val="11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character" w:styleId="1152" w:customStyle="1">
    <w:name w:val="Верхний колонтитул Знак"/>
    <w:basedOn w:val="1131"/>
    <w:link w:val="1151"/>
    <w:uiPriority w:val="99"/>
    <w:rPr>
      <w:rFonts w:ascii="Calibri" w:hAnsi="Calibri" w:eastAsia="Calibri" w:cs="Times New Roman"/>
    </w:rPr>
  </w:style>
  <w:style w:type="paragraph" w:styleId="1153">
    <w:name w:val="Footer"/>
    <w:basedOn w:val="1121"/>
    <w:link w:val="11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character" w:styleId="1154" w:customStyle="1">
    <w:name w:val="Нижний колонтитул Знак"/>
    <w:basedOn w:val="1131"/>
    <w:link w:val="1153"/>
    <w:uiPriority w:val="99"/>
    <w:rPr>
      <w:rFonts w:ascii="Calibri" w:hAnsi="Calibri" w:eastAsia="Calibri" w:cs="Times New Roman"/>
    </w:rPr>
  </w:style>
  <w:style w:type="table" w:styleId="1155">
    <w:name w:val="Table Grid"/>
    <w:basedOn w:val="1132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56">
    <w:name w:val="Title"/>
    <w:basedOn w:val="1121"/>
    <w:link w:val="1157"/>
    <w:qFormat/>
    <w:pPr>
      <w:jc w:val="center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1157" w:customStyle="1">
    <w:name w:val="Заголовок Знак"/>
    <w:basedOn w:val="1131"/>
    <w:link w:val="1156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158">
    <w:name w:val="Body Text Indent"/>
    <w:basedOn w:val="1121"/>
    <w:link w:val="1159"/>
    <w:pPr>
      <w:jc w:val="both"/>
      <w:spacing w:after="0" w:line="240" w:lineRule="auto"/>
    </w:pPr>
    <w:rPr>
      <w:rFonts w:eastAsia="Times New Roman" w:cs="Times New Roman"/>
      <w:b/>
      <w:bCs/>
      <w:szCs w:val="24"/>
      <w:lang w:eastAsia="ru-RU"/>
    </w:rPr>
  </w:style>
  <w:style w:type="character" w:styleId="1159" w:customStyle="1">
    <w:name w:val="Основной текст с отступом Знак"/>
    <w:basedOn w:val="1131"/>
    <w:link w:val="115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160">
    <w:name w:val="Body Text"/>
    <w:basedOn w:val="1121"/>
    <w:link w:val="1161"/>
    <w:pPr>
      <w:spacing w:after="0" w:line="240" w:lineRule="auto"/>
    </w:pPr>
    <w:rPr>
      <w:rFonts w:eastAsia="Times New Roman" w:cs="Times New Roman"/>
      <w:b/>
      <w:bCs/>
      <w:szCs w:val="24"/>
    </w:rPr>
  </w:style>
  <w:style w:type="character" w:styleId="1161" w:customStyle="1">
    <w:name w:val="Основной текст Знак"/>
    <w:basedOn w:val="1131"/>
    <w:link w:val="1160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162">
    <w:name w:val="Body Text Indent 2"/>
    <w:basedOn w:val="1121"/>
    <w:link w:val="1163"/>
    <w:pPr>
      <w:ind w:firstLine="708"/>
      <w:jc w:val="both"/>
      <w:spacing w:after="0" w:line="240" w:lineRule="auto"/>
    </w:pPr>
    <w:rPr>
      <w:rFonts w:eastAsia="Times New Roman" w:cs="Times New Roman"/>
    </w:rPr>
  </w:style>
  <w:style w:type="character" w:styleId="1163" w:customStyle="1">
    <w:name w:val="Основной текст с отступом 2 Знак"/>
    <w:basedOn w:val="1131"/>
    <w:link w:val="1162"/>
    <w:rPr>
      <w:rFonts w:ascii="Times New Roman" w:hAnsi="Times New Roman" w:eastAsia="Times New Roman" w:cs="Times New Roman"/>
    </w:rPr>
  </w:style>
  <w:style w:type="paragraph" w:styleId="1164">
    <w:name w:val="Body Text Indent 3"/>
    <w:basedOn w:val="1121"/>
    <w:link w:val="1165"/>
    <w:pPr>
      <w:ind w:firstLine="708"/>
      <w:jc w:val="both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styleId="1165" w:customStyle="1">
    <w:name w:val="Основной текст с отступом 3 Знак"/>
    <w:basedOn w:val="1131"/>
    <w:link w:val="116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6">
    <w:name w:val="Body Text 3"/>
    <w:basedOn w:val="1121"/>
    <w:link w:val="1167"/>
    <w:pPr>
      <w:jc w:val="both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styleId="1167" w:customStyle="1">
    <w:name w:val="Основной текст 3 Знак"/>
    <w:basedOn w:val="1131"/>
    <w:link w:val="11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68">
    <w:name w:val="page number"/>
    <w:rPr>
      <w:rFonts w:ascii="Times New Roman" w:hAnsi="Times New Roman" w:cs="Times New Roman"/>
    </w:rPr>
  </w:style>
  <w:style w:type="paragraph" w:styleId="1169">
    <w:name w:val="Block Text"/>
    <w:basedOn w:val="1121"/>
    <w:pPr>
      <w:ind w:left="1440" w:right="201" w:hanging="720"/>
      <w:jc w:val="both"/>
      <w:spacing w:after="0" w:line="240" w:lineRule="auto"/>
    </w:pPr>
    <w:rPr>
      <w:rFonts w:eastAsia="Times New Roman" w:cs="Times New Roman"/>
      <w:i/>
      <w:iCs/>
      <w:sz w:val="20"/>
      <w:szCs w:val="20"/>
      <w:lang w:eastAsia="ru-RU"/>
    </w:rPr>
  </w:style>
  <w:style w:type="paragraph" w:styleId="1170" w:customStyle="1">
    <w:name w:val="Нормальный"/>
    <w:pPr>
      <w:spacing w:after="0" w:line="240" w:lineRule="auto"/>
    </w:pPr>
    <w:rPr>
      <w:rFonts w:ascii="TimesET" w:hAnsi="TimesET" w:eastAsia="Times New Roman" w:cs="Times New Roman"/>
      <w:sz w:val="24"/>
      <w:szCs w:val="24"/>
      <w:lang w:eastAsia="ru-RU"/>
    </w:rPr>
  </w:style>
  <w:style w:type="paragraph" w:styleId="1171" w:customStyle="1">
    <w:name w:val="Основной текст с отступом1"/>
    <w:basedOn w:val="1121"/>
    <w:pPr>
      <w:ind w:left="283"/>
      <w:spacing w:after="120" w:line="240" w:lineRule="auto"/>
    </w:pPr>
    <w:rPr>
      <w:rFonts w:eastAsia="Times New Roman" w:cs="Times New Roman"/>
      <w:szCs w:val="24"/>
      <w:lang w:eastAsia="ru-RU"/>
    </w:rPr>
  </w:style>
  <w:style w:type="paragraph" w:styleId="1172">
    <w:name w:val="Body Text 2"/>
    <w:basedOn w:val="1121"/>
    <w:link w:val="1173"/>
    <w:pPr>
      <w:spacing w:after="0" w:line="240" w:lineRule="auto"/>
    </w:pPr>
    <w:rPr>
      <w:rFonts w:eastAsia="Times New Roman" w:cs="Times New Roman"/>
      <w:b/>
      <w:bCs/>
      <w:sz w:val="20"/>
      <w:lang w:eastAsia="ru-RU"/>
    </w:rPr>
  </w:style>
  <w:style w:type="character" w:styleId="1173" w:customStyle="1">
    <w:name w:val="Основной текст 2 Знак"/>
    <w:basedOn w:val="1131"/>
    <w:link w:val="1172"/>
    <w:rPr>
      <w:rFonts w:ascii="Times New Roman" w:hAnsi="Times New Roman" w:eastAsia="Times New Roman" w:cs="Times New Roman"/>
      <w:b/>
      <w:bCs/>
      <w:sz w:val="20"/>
      <w:lang w:eastAsia="ru-RU"/>
    </w:rPr>
  </w:style>
  <w:style w:type="paragraph" w:styleId="1174">
    <w:name w:val="toc 4"/>
    <w:basedOn w:val="1121"/>
    <w:next w:val="1121"/>
    <w:uiPriority w:val="39"/>
    <w:pPr>
      <w:spacing w:after="0"/>
      <w:tabs>
        <w:tab w:val="right" w:pos="10053" w:leader="none"/>
      </w:tabs>
    </w:pPr>
    <w:rPr>
      <w:rFonts w:cstheme="minorHAnsi"/>
      <w:sz w:val="20"/>
      <w:szCs w:val="20"/>
    </w:rPr>
  </w:style>
  <w:style w:type="character" w:styleId="1175">
    <w:name w:val="Hyperlink"/>
    <w:uiPriority w:val="99"/>
    <w:unhideWhenUsed/>
    <w:rPr>
      <w:color w:val="0000ff"/>
      <w:u w:val="single"/>
    </w:rPr>
  </w:style>
  <w:style w:type="paragraph" w:styleId="1176">
    <w:name w:val="No Spacing"/>
    <w:link w:val="1177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1177" w:customStyle="1">
    <w:name w:val="Без интервала Знак"/>
    <w:link w:val="1176"/>
    <w:uiPriority w:val="1"/>
    <w:rPr>
      <w:rFonts w:ascii="Calibri" w:hAnsi="Calibri" w:eastAsia="Times New Roman" w:cs="Times New Roman"/>
    </w:rPr>
  </w:style>
  <w:style w:type="paragraph" w:styleId="1178">
    <w:name w:val="toc 1"/>
    <w:basedOn w:val="1121"/>
    <w:next w:val="1121"/>
    <w:link w:val="1182"/>
    <w:uiPriority w:val="39"/>
    <w:qFormat/>
    <w:pPr>
      <w:jc w:val="both"/>
      <w:spacing w:before="360" w:after="0"/>
      <w:tabs>
        <w:tab w:val="right" w:pos="9889" w:leader="dot"/>
      </w:tabs>
    </w:pPr>
    <w:rPr>
      <w:rFonts w:asciiTheme="majorHAnsi" w:hAnsiTheme="majorHAnsi"/>
      <w:b/>
      <w:bCs/>
      <w:caps/>
      <w:szCs w:val="24"/>
    </w:rPr>
  </w:style>
  <w:style w:type="character" w:styleId="1179" w:customStyle="1">
    <w:name w:val="Знак Знак1"/>
    <w:rPr>
      <w:sz w:val="24"/>
      <w:szCs w:val="24"/>
      <w:lang w:eastAsia="ru-RU"/>
    </w:rPr>
  </w:style>
  <w:style w:type="character" w:styleId="1180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81" w:customStyle="1">
    <w:name w:val="Стиль1"/>
    <w:basedOn w:val="1178"/>
    <w:link w:val="1183"/>
  </w:style>
  <w:style w:type="character" w:styleId="1182" w:customStyle="1">
    <w:name w:val="Оглавление 1 Знак"/>
    <w:link w:val="1178"/>
    <w:uiPriority w:val="39"/>
    <w:rPr>
      <w:rFonts w:asciiTheme="majorHAnsi" w:hAnsiTheme="majorHAnsi"/>
      <w:b/>
      <w:bCs/>
      <w:caps/>
      <w:sz w:val="24"/>
      <w:szCs w:val="24"/>
    </w:rPr>
  </w:style>
  <w:style w:type="character" w:styleId="1183" w:customStyle="1">
    <w:name w:val="Стиль1 Знак"/>
    <w:link w:val="1181"/>
    <w:rPr>
      <w:rFonts w:ascii="Times New Roman" w:hAnsi="Times New Roman" w:eastAsia="Times New Roman" w:cs="Times New Roman"/>
      <w:sz w:val="24"/>
      <w:szCs w:val="24"/>
    </w:rPr>
  </w:style>
  <w:style w:type="character" w:styleId="1184">
    <w:name w:val="Emphasis"/>
    <w:qFormat/>
    <w:rPr>
      <w:i/>
      <w:iCs/>
    </w:rPr>
  </w:style>
  <w:style w:type="paragraph" w:styleId="1185">
    <w:name w:val="TOC Heading"/>
    <w:basedOn w:val="1122"/>
    <w:next w:val="1121"/>
    <w:uiPriority w:val="39"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1186">
    <w:name w:val="toc 2"/>
    <w:basedOn w:val="1121"/>
    <w:next w:val="1121"/>
    <w:uiPriority w:val="39"/>
    <w:unhideWhenUsed/>
    <w:qFormat/>
    <w:pPr>
      <w:spacing w:before="240" w:after="0"/>
    </w:pPr>
    <w:rPr>
      <w:rFonts w:cstheme="minorHAnsi"/>
      <w:b/>
      <w:bCs/>
      <w:sz w:val="20"/>
      <w:szCs w:val="20"/>
    </w:rPr>
  </w:style>
  <w:style w:type="paragraph" w:styleId="1187">
    <w:name w:val="toc 3"/>
    <w:basedOn w:val="1121"/>
    <w:next w:val="1121"/>
    <w:uiPriority w:val="39"/>
    <w:unhideWhenUsed/>
    <w:qFormat/>
    <w:pPr>
      <w:spacing w:after="0"/>
      <w:tabs>
        <w:tab w:val="right" w:pos="10053" w:leader="none"/>
      </w:tabs>
    </w:pPr>
    <w:rPr>
      <w:rFonts w:cstheme="minorHAnsi"/>
      <w:sz w:val="20"/>
      <w:szCs w:val="20"/>
    </w:rPr>
  </w:style>
  <w:style w:type="paragraph" w:styleId="1188">
    <w:name w:val="toc 5"/>
    <w:basedOn w:val="1121"/>
    <w:next w:val="1121"/>
    <w:uiPriority w:val="39"/>
    <w:unhideWhenUsed/>
    <w:pPr>
      <w:spacing w:after="0"/>
      <w:tabs>
        <w:tab w:val="right" w:pos="10053" w:leader="none"/>
      </w:tabs>
    </w:pPr>
    <w:rPr>
      <w:rFonts w:cstheme="minorHAnsi"/>
      <w:sz w:val="20"/>
      <w:szCs w:val="20"/>
    </w:rPr>
  </w:style>
  <w:style w:type="paragraph" w:styleId="1189">
    <w:name w:val="toc 6"/>
    <w:basedOn w:val="1121"/>
    <w:next w:val="1121"/>
    <w:uiPriority w:val="39"/>
    <w:unhideWhenUsed/>
    <w:pPr>
      <w:spacing w:after="0"/>
      <w:tabs>
        <w:tab w:val="right" w:pos="10053" w:leader="none"/>
      </w:tabs>
    </w:pPr>
    <w:rPr>
      <w:rFonts w:cstheme="minorHAnsi"/>
      <w:sz w:val="20"/>
      <w:szCs w:val="20"/>
    </w:rPr>
  </w:style>
  <w:style w:type="paragraph" w:styleId="1190">
    <w:name w:val="toc 7"/>
    <w:basedOn w:val="1121"/>
    <w:next w:val="1121"/>
    <w:uiPriority w:val="39"/>
    <w:unhideWhenUsed/>
    <w:pPr>
      <w:spacing w:after="0"/>
      <w:tabs>
        <w:tab w:val="right" w:pos="10053" w:leader="none"/>
      </w:tabs>
    </w:pPr>
    <w:rPr>
      <w:rFonts w:cstheme="minorHAnsi"/>
      <w:sz w:val="20"/>
      <w:szCs w:val="20"/>
    </w:rPr>
  </w:style>
  <w:style w:type="paragraph" w:styleId="1191">
    <w:name w:val="toc 8"/>
    <w:basedOn w:val="1121"/>
    <w:next w:val="1121"/>
    <w:uiPriority w:val="39"/>
    <w:unhideWhenUsed/>
    <w:pPr>
      <w:spacing w:after="0"/>
      <w:tabs>
        <w:tab w:val="right" w:pos="10053" w:leader="none"/>
      </w:tabs>
    </w:pPr>
    <w:rPr>
      <w:rFonts w:cstheme="minorHAnsi"/>
      <w:sz w:val="20"/>
      <w:szCs w:val="20"/>
    </w:rPr>
  </w:style>
  <w:style w:type="paragraph" w:styleId="1192">
    <w:name w:val="toc 9"/>
    <w:basedOn w:val="1121"/>
    <w:next w:val="1121"/>
    <w:uiPriority w:val="39"/>
    <w:unhideWhenUsed/>
    <w:pPr>
      <w:ind w:left="1540"/>
      <w:spacing w:after="0"/>
    </w:pPr>
    <w:rPr>
      <w:rFonts w:cstheme="minorHAnsi"/>
      <w:sz w:val="20"/>
      <w:szCs w:val="20"/>
    </w:rPr>
  </w:style>
  <w:style w:type="paragraph" w:styleId="1193">
    <w:name w:val="endnote text"/>
    <w:basedOn w:val="1121"/>
    <w:link w:val="119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194" w:customStyle="1">
    <w:name w:val="Текст концевой сноски Знак"/>
    <w:basedOn w:val="1131"/>
    <w:link w:val="1193"/>
    <w:uiPriority w:val="99"/>
    <w:semiHidden/>
    <w:rPr>
      <w:rFonts w:ascii="Times New Roman" w:hAnsi="Times New Roman"/>
      <w:sz w:val="20"/>
      <w:szCs w:val="20"/>
    </w:rPr>
  </w:style>
  <w:style w:type="character" w:styleId="1195">
    <w:name w:val="endnote reference"/>
    <w:basedOn w:val="1131"/>
    <w:uiPriority w:val="99"/>
    <w:semiHidden/>
    <w:unhideWhenUsed/>
    <w:rPr>
      <w:vertAlign w:val="superscript"/>
    </w:rPr>
  </w:style>
  <w:style w:type="paragraph" w:styleId="119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197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link w:val="1087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character" w:styleId="1198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F702-FCBE-4F0D-9F43-0D7A641A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RSHB   Kaluga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Семченко Елена Васильевна</dc:creator>
  <cp:lastModifiedBy>finashina-av</cp:lastModifiedBy>
  <cp:revision>25</cp:revision>
  <dcterms:created xsi:type="dcterms:W3CDTF">2024-06-25T08:24:00Z</dcterms:created>
  <dcterms:modified xsi:type="dcterms:W3CDTF">2025-12-30T10:02:57Z</dcterms:modified>
</cp:coreProperties>
</file>