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46"/>
              <w:jc w:val="center"/>
              <w:rPr>
                <w:rFonts w:ascii="Cambria" w:hAnsi="Cambria"/>
                <w:caps/>
                <w:sz w:val="32"/>
                <w:szCs w:val="32"/>
              </w:rPr>
            </w:pPr>
            <w:r>
              <w:rPr>
                <w:rFonts w:ascii="Cambria" w:hAnsi="Cambria"/>
                <w:caps/>
                <w:sz w:val="32"/>
                <w:szCs w:val="32"/>
              </w:rPr>
              <w:t xml:space="preserve">марийский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46"/>
              <w:jc w:val="center"/>
              <w:rPr>
                <w:rFonts w:ascii="Times New Roman" w:hAnsi="Times New Roman"/>
                <w:b/>
                <w:caps/>
                <w:sz w:val="32"/>
                <w:szCs w:val="32"/>
              </w:rPr>
            </w:pPr>
            <w:r>
              <w:rPr>
                <w:rFonts w:ascii="Cambria" w:hAnsi="Cambria"/>
                <w:caps/>
                <w:sz w:val="32"/>
                <w:szCs w:val="32"/>
              </w:rPr>
              <w:t xml:space="preserve">АО «РОССЕЛЬХОЗБАНК»</w:t>
            </w:r>
            <w:r>
              <w:rPr>
                <w:rFonts w:ascii="Times New Roman" w:hAnsi="Times New Roman"/>
                <w:b/>
                <w:caps/>
                <w:sz w:val="32"/>
                <w:szCs w:val="32"/>
              </w:rPr>
            </w:r>
            <w:r>
              <w:rPr>
                <w:rFonts w:ascii="Times New Roman" w:hAnsi="Times New Roman"/>
                <w:b/>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6"/>
              <w:jc w:val="center"/>
              <w:rPr>
                <w:rFonts w:ascii="Cambria" w:hAnsi="Cambria"/>
                <w:sz w:val="48"/>
                <w:szCs w:val="48"/>
              </w:rPr>
            </w:pPr>
            <w:r>
              <w:rPr>
                <w:rFonts w:ascii="Cambria" w:hAnsi="Cambria"/>
                <w:sz w:val="48"/>
                <w:szCs w:val="48"/>
              </w:rPr>
              <w:t xml:space="preserve">ТАРИФЫ КОМИССИ</w:t>
            </w:r>
            <w:r>
              <w:rPr>
                <w:rFonts w:ascii="Cambria" w:hAnsi="Cambria"/>
                <w:sz w:val="48"/>
                <w:szCs w:val="48"/>
              </w:rPr>
              <w:t xml:space="preserve">ОННОГО ВОЗНАГРАЖДЕНИЯ НА УСЛУГИ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p>
            <w:pPr>
              <w:pStyle w:val="1146"/>
              <w:jc w:val="center"/>
              <w:rPr>
                <w:rFonts w:ascii="Cambria" w:hAnsi="Cambria"/>
                <w:b/>
                <w:sz w:val="36"/>
                <w:szCs w:val="36"/>
              </w:rPr>
            </w:pPr>
            <w:r>
              <w:rPr>
                <w:rFonts w:ascii="Cambria" w:hAnsi="Cambria"/>
                <w:b/>
                <w:sz w:val="36"/>
                <w:szCs w:val="36"/>
              </w:rPr>
            </w:r>
            <w:r>
              <w:rPr>
                <w:rFonts w:ascii="Cambria" w:hAnsi="Cambria"/>
                <w:b/>
                <w:sz w:val="36"/>
                <w:szCs w:val="36"/>
              </w:rPr>
            </w:r>
            <w:r>
              <w:rPr>
                <w:rFonts w:ascii="Cambria" w:hAnsi="Cambria"/>
                <w:b/>
                <w:sz w:val="36"/>
                <w:szCs w:val="36"/>
              </w:rPr>
            </w:r>
          </w:p>
        </w:tc>
      </w:tr>
      <w:tr>
        <w:tblPrEx/>
        <w:trPr>
          <w:trHeight w:val="360"/>
        </w:trPr>
        <w:tc>
          <w:tcPr>
            <w:tcBorders>
              <w:bottom w:val="single" w:color="008444" w:sz="12" w:space="0"/>
            </w:tcBorders>
            <w:tcW w:w="5000" w:type="pct"/>
            <w:vAlign w:val="center"/>
            <w:textDirection w:val="lrTb"/>
            <w:noWrap w:val="false"/>
          </w:tcPr>
          <w:p>
            <w:pPr>
              <w:pStyle w:val="1146"/>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rPr>
          <w:trHeight w:val="360"/>
        </w:trPr>
        <w:tc>
          <w:tcPr>
            <w:tcBorders>
              <w:top w:val="single" w:color="008444" w:sz="12" w:space="0"/>
            </w:tcBorders>
            <w:tcW w:w="5000" w:type="pct"/>
            <w:vAlign w:val="center"/>
            <w:textDirection w:val="lrTb"/>
            <w:noWrap w:val="false"/>
          </w:tcPr>
          <w:p>
            <w:pPr>
              <w:pStyle w:val="1146"/>
              <w:rPr>
                <w:rFonts w:ascii="Times New Roman" w:hAnsi="Times New Roman"/>
                <w:b/>
                <w:bCs/>
                <w:sz w:val="20"/>
                <w:szCs w:val="20"/>
              </w:rPr>
            </w:pPr>
            <w:r>
              <w:rPr>
                <w:rFonts w:ascii="Times New Roman" w:hAnsi="Times New Roman"/>
                <w:b/>
                <w:bCs/>
                <w:sz w:val="20"/>
                <w:szCs w:val="20"/>
              </w:rPr>
            </w:r>
            <w:r>
              <w:rPr>
                <w:rFonts w:ascii="Times New Roman" w:hAnsi="Times New Roman"/>
                <w:b/>
                <w:bCs/>
                <w:sz w:val="20"/>
                <w:szCs w:val="20"/>
              </w:rPr>
            </w:r>
            <w:r>
              <w:rPr>
                <w:rFonts w:ascii="Times New Roman" w:hAnsi="Times New Roman"/>
                <w:b/>
                <w:bCs/>
                <w:sz w:val="20"/>
                <w:szCs w:val="20"/>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6"/>
              <w:jc w:val="center"/>
              <w:rPr>
                <w:bCs/>
                <w:sz w:val="28"/>
                <w:szCs w:val="28"/>
              </w:rPr>
            </w:pPr>
            <w:r>
              <w:rPr>
                <w:bCs/>
                <w:sz w:val="28"/>
                <w:szCs w:val="28"/>
              </w:rPr>
              <w:t xml:space="preserve">действуют</w:t>
            </w:r>
            <w:r>
              <w:rPr>
                <w:bCs/>
                <w:sz w:val="28"/>
                <w:szCs w:val="28"/>
              </w:rPr>
              <w:t xml:space="preserve"> </w:t>
            </w:r>
            <w:r>
              <w:rPr>
                <w:bCs/>
                <w:sz w:val="28"/>
                <w:szCs w:val="28"/>
              </w:rPr>
              <w:t xml:space="preserve">с</w:t>
            </w:r>
            <w:r>
              <w:rPr>
                <w:bCs/>
                <w:sz w:val="28"/>
                <w:szCs w:val="28"/>
              </w:rPr>
              <w:t xml:space="preserve"> </w:t>
            </w:r>
            <w:r>
              <w:rPr>
                <w:bCs/>
                <w:sz w:val="28"/>
                <w:szCs w:val="28"/>
              </w:rPr>
              <w:t xml:space="preserve">20.12</w:t>
            </w:r>
            <w:r>
              <w:rPr>
                <w:bCs/>
                <w:sz w:val="28"/>
                <w:szCs w:val="28"/>
              </w:rPr>
              <w:t xml:space="preserve">.2025</w:t>
            </w:r>
            <w:r>
              <w:rPr>
                <w:bCs/>
                <w:sz w:val="28"/>
                <w:szCs w:val="28"/>
              </w:rPr>
              <w:t xml:space="preserve"> </w:t>
            </w:r>
            <w:r>
              <w:rPr>
                <w:bCs/>
                <w:sz w:val="28"/>
                <w:szCs w:val="28"/>
              </w:rPr>
              <w:t xml:space="preserve">г.</w:t>
            </w:r>
            <w:r>
              <w:rPr>
                <w:bCs/>
                <w:sz w:val="28"/>
                <w:szCs w:val="28"/>
              </w:rPr>
            </w:r>
            <w:r>
              <w:rPr>
                <w:bCs/>
                <w:sz w:val="28"/>
                <w:szCs w:val="28"/>
              </w:rPr>
            </w:r>
          </w:p>
        </w:tc>
      </w:tr>
    </w:tbl>
    <w:p>
      <w:pPr>
        <w:pStyle w:val="1121"/>
      </w:pPr>
      <w:r/>
      <w:r/>
    </w:p>
    <w:tbl>
      <w:tblPr>
        <w:tblpPr w:horzAnchor="margin" w:tblpXSpec="center" w:vertAnchor="text" w:tblpY="56" w:leftFromText="180" w:topFromText="0" w:rightFromText="180" w:bottomFromText="0"/>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86"/>
        <w:gridCol w:w="5925"/>
      </w:tblGrid>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Департамент транзакционного бизнеса </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121"/>
        <w:rPr>
          <w:b/>
          <w:caps/>
        </w:rPr>
      </w:pPr>
      <w:r>
        <w:br w:type="page" w:clear="all"/>
      </w:r>
      <w:r>
        <w:rPr>
          <w:b/>
          <w:caps/>
        </w:rPr>
        <w:t xml:space="preserve">Содержание:</w:t>
      </w:r>
      <w:r>
        <w:rPr>
          <w:b/>
          <w:caps/>
        </w:rPr>
      </w:r>
      <w:r>
        <w:rPr>
          <w:b/>
          <w:caps/>
        </w:rPr>
      </w:r>
    </w:p>
    <w:p>
      <w:pPr>
        <w:pStyle w:val="1121"/>
        <w:rPr>
          <w:b/>
          <w:caps/>
        </w:rPr>
      </w:pPr>
      <w:r>
        <w:rPr>
          <w:b/>
          <w:caps/>
        </w:rPr>
      </w:r>
      <w:r>
        <w:rPr>
          <w:b/>
          <w:caps/>
        </w:rPr>
      </w:r>
      <w:r>
        <w:rPr>
          <w:b/>
          <w:caps/>
        </w:rPr>
      </w:r>
    </w:p>
    <w:p>
      <w:pPr>
        <w:pStyle w:val="1151"/>
        <w:rPr>
          <w:rFonts w:ascii="Calibri" w:hAnsi="Calibri" w:eastAsia="Times New Roman"/>
          <w:sz w:val="22"/>
          <w:lang w:eastAsia="ru-RU"/>
        </w:rPr>
      </w:pPr>
      <w:r>
        <w:fldChar w:fldCharType="begin"/>
      </w:r>
      <w:r>
        <w:instrText xml:space="preserve"> TOC \t "Заголовок 4;1;Название;1" </w:instrText>
      </w:r>
      <w:r>
        <w:fldChar w:fldCharType="separate"/>
      </w:r>
      <w:r>
        <w:rPr>
          <w:lang w:eastAsia="ru-RU"/>
        </w:rPr>
        <w:t xml:space="preserve">1.</w:t>
      </w:r>
      <w:r>
        <w:t xml:space="preserve">Открытие и ведение счетов</w:t>
        <w:tab/>
      </w:r>
      <w:r>
        <w:t xml:space="preserve">3</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2.Кассовые операции</w:t>
        <w:tab/>
      </w:r>
      <w:r>
        <w:t xml:space="preserve">22</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3.Выполнение функций агента валютного контроля</w:t>
        <w:tab/>
      </w:r>
      <w:r>
        <w:t xml:space="preserve">2</w:t>
      </w:r>
      <w:r>
        <w:t xml:space="preserve">6</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4. Операции с ценными бумагами</w:t>
        <w:tab/>
      </w:r>
      <w:r>
        <w:t xml:space="preserve">32</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5. Документарные операции</w:t>
        <w:tab/>
      </w:r>
      <w:r>
        <w:t xml:space="preserve">33</w:t>
      </w:r>
      <w:r>
        <w:rPr>
          <w:rFonts w:ascii="Calibri" w:hAnsi="Calibri" w:eastAsia="Times New Roman"/>
          <w:sz w:val="22"/>
          <w:lang w:eastAsia="ru-RU"/>
        </w:rPr>
      </w:r>
      <w:r>
        <w:rPr>
          <w:rFonts w:ascii="Calibri" w:hAnsi="Calibri" w:eastAsia="Times New Roman"/>
          <w:sz w:val="22"/>
          <w:lang w:eastAsia="ru-RU"/>
        </w:rPr>
      </w:r>
    </w:p>
    <w:p>
      <w:pPr>
        <w:pStyle w:val="1151"/>
        <w:tabs>
          <w:tab w:val="clear" w:pos="9889" w:leader="none"/>
        </w:tabs>
        <w:rPr>
          <w14:ligatures w14:val="none"/>
        </w:rPr>
      </w:pPr>
      <w:r>
        <w:t xml:space="preserve">6. Гарантийные операции.....................................................................................................................</w:t>
      </w:r>
      <w:r>
        <w:rPr>
          <w:lang w:eastAsia="ru-RU"/>
        </w:rPr>
        <w:t xml:space="preserve">40</w:t>
      </w:r>
      <w:r>
        <w:rPr>
          <w14:ligatures w14:val="none"/>
        </w:rPr>
      </w:r>
      <w:r>
        <w:rPr>
          <w14:ligatures w14:val="none"/>
        </w:rPr>
      </w:r>
    </w:p>
    <w:p>
      <w:pPr>
        <w:pStyle w:val="1151"/>
        <w:rPr>
          <w:rFonts w:ascii="Calibri" w:hAnsi="Calibri" w:eastAsia="Times New Roman"/>
          <w:sz w:val="22"/>
          <w:lang w:eastAsia="ru-RU"/>
        </w:rPr>
      </w:pPr>
      <w:r>
        <w:t xml:space="preserve">7. Дистанционное банковское обслуживание (ДБО)</w:t>
        <w:tab/>
      </w:r>
      <w:r>
        <w:t xml:space="preserve">43</w:t>
      </w:r>
      <w:r>
        <w:rPr>
          <w:rFonts w:ascii="Calibri" w:hAnsi="Calibri" w:eastAsia="Times New Roman"/>
          <w:sz w:val="22"/>
          <w:lang w:eastAsia="ru-RU"/>
        </w:rPr>
      </w:r>
      <w:r>
        <w:rPr>
          <w:rFonts w:ascii="Calibri" w:hAnsi="Calibri" w:eastAsia="Times New Roman"/>
          <w:sz w:val="22"/>
          <w:lang w:eastAsia="ru-RU"/>
        </w:rPr>
      </w:r>
    </w:p>
    <w:p>
      <w:pPr>
        <w:pStyle w:val="1151"/>
        <w:tabs>
          <w:tab w:val="clear" w:pos="9889" w:leader="none"/>
        </w:tabs>
        <w:rPr>
          <w:rFonts w:ascii="Calibri" w:hAnsi="Calibri" w:eastAsia="Times New Roman"/>
          <w:sz w:val="22"/>
          <w:lang w:eastAsia="ru-RU"/>
        </w:rPr>
      </w:pPr>
      <w:r>
        <w:t xml:space="preserve">8. Хранение ценностей клиентов в хранилище ценностей Банка....................................................</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51"/>
        <w:tabs>
          <w:tab w:val="clear" w:pos="9889" w:leader="none"/>
        </w:tabs>
        <w:rPr>
          <w:rFonts w:ascii="Calibri" w:hAnsi="Calibri" w:eastAsia="Times New Roman"/>
          <w:sz w:val="22"/>
          <w:lang w:eastAsia="ru-RU"/>
        </w:rPr>
      </w:pPr>
      <w:r>
        <w:t xml:space="preserve">9. Операции по предоставлению клиентам в аренду индивидуальных сейфовых ячеек..............</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10. Услуги инкассации</w:t>
        <w:tab/>
      </w:r>
      <w:r>
        <w:t xml:space="preserve">51</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11. Операции по покупке-продаже иностранной валюты</w:t>
        <w:tab/>
      </w:r>
      <w:r>
        <w:t xml:space="preserve">52</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12. Кредитные операции</w:t>
        <w:tab/>
      </w:r>
      <w:r>
        <w:t xml:space="preserve">53</w:t>
      </w:r>
      <w:r>
        <w:rPr>
          <w:rFonts w:ascii="Calibri" w:hAnsi="Calibri" w:eastAsia="Times New Roman"/>
          <w:sz w:val="22"/>
          <w:lang w:eastAsia="ru-RU"/>
        </w:rPr>
      </w:r>
      <w:r>
        <w:rPr>
          <w:rFonts w:ascii="Calibri" w:hAnsi="Calibri" w:eastAsia="Times New Roman"/>
          <w:sz w:val="22"/>
          <w:lang w:eastAsia="ru-RU"/>
        </w:rPr>
      </w:r>
    </w:p>
    <w:p>
      <w:pPr>
        <w:pStyle w:val="1151"/>
        <w:tabs>
          <w:tab w:val="clear" w:pos="9889" w:leader="none"/>
        </w:tabs>
        <w:rPr>
          <w:rFonts w:ascii="Calibri" w:hAnsi="Calibri" w:eastAsia="Times New Roman"/>
          <w:sz w:val="22"/>
          <w:lang w:eastAsia="ru-RU"/>
        </w:rPr>
      </w:pPr>
      <w:r>
        <w:t xml:space="preserve">13. </w:t>
      </w:r>
      <w: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 xml:space="preserve">..</w:t>
      </w:r>
      <w:r>
        <w:t xml:space="preserve">..................................................................................................................................................</w:t>
      </w:r>
      <w:r>
        <w:t xml:space="preserve">6</w:t>
      </w:r>
      <w:r>
        <w:rPr>
          <w:lang w:eastAsia="ru-RU"/>
        </w:rPr>
        <w:t xml:space="preserve">6</w:t>
      </w:r>
      <w:r>
        <w:rPr>
          <w:rFonts w:ascii="Calibri" w:hAnsi="Calibri" w:eastAsia="Times New Roman"/>
          <w:sz w:val="22"/>
          <w:lang w:eastAsia="ru-RU"/>
        </w:rPr>
      </w:r>
      <w:r>
        <w:rPr>
          <w:rFonts w:ascii="Calibri" w:hAnsi="Calibri" w:eastAsia="Times New Roman"/>
          <w:sz w:val="22"/>
          <w:lang w:eastAsia="ru-RU"/>
        </w:rPr>
      </w:r>
    </w:p>
    <w:p>
      <w:pPr>
        <w:pStyle w:val="1151"/>
        <w:tabs>
          <w:tab w:val="clear" w:pos="9889" w:leader="none"/>
        </w:tabs>
        <w:rPr>
          <w:rFonts w:ascii="Calibri" w:hAnsi="Calibri" w:eastAsia="Times New Roman"/>
          <w:sz w:val="22"/>
          <w:lang w:eastAsia="ru-RU"/>
        </w:rPr>
      </w:pPr>
      <w:r>
        <w:t xml:space="preserve">14. Депозитарные услуги.....................................................................................................................</w:t>
      </w:r>
      <w:r>
        <w:t xml:space="preserve">6</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51"/>
      </w:pPr>
      <w:r>
        <w:t xml:space="preserve">15. Операции с монетами из драгоценных металлов</w:t>
        <w:tab/>
      </w:r>
      <w:r>
        <w:t xml:space="preserve">74</w:t>
      </w:r>
      <w:r/>
    </w:p>
    <w:p>
      <w:pPr>
        <w:pStyle w:val="1121"/>
        <w:spacing w:line="360" w:lineRule="auto"/>
      </w:pPr>
      <w:r>
        <w:t xml:space="preserve">16. Операции с драгоценными металлами …………………………………………………………</w:t>
      </w:r>
      <w:r>
        <w:t xml:space="preserve">75</w:t>
      </w:r>
      <w:r/>
    </w:p>
    <w:p>
      <w:pPr>
        <w:pStyle w:val="1121"/>
        <w:spacing w:line="360" w:lineRule="auto"/>
      </w:pPr>
      <w:r>
        <w:t xml:space="preserve">17. </w:t>
      </w:r>
      <w:r>
        <w:t xml:space="preserve">Обслуживание с использованием Торговой системы РСХБ-Дилинг «</w:t>
      </w:r>
      <w:r>
        <w:t xml:space="preserve">Россельхозбанк»....</w:t>
      </w:r>
      <w:r>
        <w:t xml:space="preserve">…</w:t>
      </w:r>
      <w:r>
        <w:t xml:space="preserve">7</w:t>
      </w:r>
      <w:r>
        <w:t xml:space="preserve">7</w:t>
      </w:r>
      <w:r/>
    </w:p>
    <w:p>
      <w:pPr>
        <w:spacing w:line="360" w:lineRule="auto"/>
        <w:rPr>
          <w14:ligatures w14:val="none"/>
        </w:rPr>
      </w:pPr>
      <w:r>
        <w:t xml:space="preserve">18. </w:t>
      </w:r>
      <w:r>
        <w:rPr>
          <w:lang w:eastAsia="ru-RU"/>
        </w:rPr>
        <w:t xml:space="preserve">Операции с использованием цифрового рубля............................................................................79</w:t>
      </w:r>
      <w:r>
        <w:t xml:space="preserve"> </w:t>
      </w:r>
      <w:r>
        <w:rPr>
          <w14:ligatures w14:val="none"/>
        </w:rPr>
      </w:r>
      <w:r>
        <w:rPr>
          <w14:ligatures w14:val="none"/>
        </w:rPr>
      </w:r>
    </w:p>
    <w:p>
      <w:pPr>
        <w:pStyle w:val="1121"/>
        <w:jc w:val="center"/>
        <w:keepNext/>
        <w:spacing w:before="120" w:after="40"/>
        <w:rPr>
          <w:rFonts w:eastAsia="Times New Roman"/>
          <w:b/>
          <w:bCs/>
          <w:szCs w:val="24"/>
          <w:lang w:eastAsia="ru-RU"/>
        </w:rPr>
        <w:outlineLvl w:val="1"/>
      </w:pPr>
      <w:r>
        <w:fldChar w:fldCharType="end"/>
      </w:r>
      <w:r>
        <w:rPr>
          <w:lang w:eastAsia="ru-RU"/>
        </w:rPr>
        <w:br w:type="page" w:clear="all"/>
      </w:r>
      <w:r>
        <w:rPr>
          <w:rFonts w:eastAsia="Times New Roman"/>
          <w:b/>
          <w:bCs/>
          <w:szCs w:val="24"/>
          <w:lang w:eastAsia="ru-RU"/>
        </w:rPr>
        <w:t xml:space="preserve">1. Открытие и ведение счетов</w:t>
      </w:r>
      <w:r>
        <w:rPr>
          <w:rFonts w:eastAsia="Times New Roman"/>
          <w:b/>
          <w:bCs/>
          <w:szCs w:val="24"/>
          <w:lang w:eastAsia="ru-RU"/>
        </w:rPr>
      </w:r>
      <w:r>
        <w:rPr>
          <w:rFonts w:eastAsia="Times New Roman"/>
          <w:b/>
          <w:bCs/>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6"/>
        <w:gridCol w:w="1842"/>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pStyle w:val="1121"/>
              <w:jc w:val="center"/>
              <w:rPr>
                <w:rFonts w:eastAsia="Times New Roman"/>
                <w:b/>
                <w:sz w:val="20"/>
                <w:szCs w:val="20"/>
                <w:lang w:eastAsia="ru-RU"/>
              </w:rPr>
            </w:pPr>
            <w:r>
              <w:rPr>
                <w:rFonts w:eastAsia="Times New Roman"/>
                <w:b/>
                <w:sz w:val="20"/>
                <w:szCs w:val="20"/>
                <w:lang w:eastAsia="ru-RU"/>
              </w:rPr>
              <w:t xml:space="preserve">п/п</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21"/>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121"/>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120" w:after="120"/>
              <w:rPr>
                <w:rFonts w:eastAsia="Times New Roman"/>
                <w:sz w:val="20"/>
                <w:szCs w:val="20"/>
                <w:lang w:eastAsia="ru-RU"/>
              </w:rPr>
            </w:pPr>
            <w:r>
              <w:rPr>
                <w:rFonts w:eastAsia="Times New Roman"/>
                <w:sz w:val="20"/>
                <w:szCs w:val="20"/>
                <w:lang w:eastAsia="ru-RU"/>
              </w:rPr>
              <w:t xml:space="preserve">1.1.</w:t>
            </w:r>
            <w:r>
              <w:rPr>
                <w:rFonts w:eastAsia="Times New Roman"/>
                <w:sz w:val="20"/>
                <w:szCs w:val="20"/>
                <w:lang w:eastAsia="ru-RU"/>
              </w:rPr>
            </w:r>
            <w:r>
              <w:rPr>
                <w:rFonts w:eastAsia="Times New Roman"/>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21"/>
              <w:jc w:val="both"/>
              <w:spacing w:before="120" w:after="120"/>
              <w:rPr>
                <w:rFonts w:eastAsia="Times New Roman"/>
                <w:b/>
                <w:sz w:val="20"/>
                <w:szCs w:val="20"/>
                <w:lang w:eastAsia="ru-RU"/>
              </w:rPr>
            </w:pPr>
            <w:r>
              <w:rPr>
                <w:rFonts w:eastAsia="Times New Roman"/>
                <w:bCs/>
                <w:sz w:val="20"/>
                <w:szCs w:val="20"/>
                <w:lang w:eastAsia="ru-RU"/>
              </w:rPr>
              <w:t xml:space="preserve">Открытие и ведение счетов в рублях Российской Федерации</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sz w:val="20"/>
                <w:szCs w:val="20"/>
              </w:rPr>
            </w:pPr>
            <w:r>
              <w:rPr>
                <w:sz w:val="20"/>
                <w:szCs w:val="20"/>
              </w:rPr>
              <w:t xml:space="preserve">2</w:t>
            </w:r>
            <w:r>
              <w:rPr>
                <w:sz w:val="20"/>
                <w:szCs w:val="20"/>
              </w:rPr>
              <w:t xml:space="preserve"> </w:t>
            </w:r>
            <w:r>
              <w:rPr>
                <w:sz w:val="20"/>
                <w:szCs w:val="20"/>
              </w:rPr>
              <w:t xml:space="preserve">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bCs/>
                <w:sz w:val="20"/>
                <w:szCs w:val="20"/>
                <w:lang w:eastAsia="ru-RU"/>
              </w:rPr>
            </w:r>
            <w:r>
              <w:rPr>
                <w:rFonts w:eastAsia="Times New Roman"/>
                <w:bCs/>
                <w:sz w:val="20"/>
                <w:szCs w:val="20"/>
                <w:lang w:eastAsia="ru-RU"/>
              </w:rPr>
            </w:r>
          </w:p>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tabs>
                <w:tab w:val="left" w:pos="176" w:leader="none"/>
              </w:tabs>
              <w:rPr>
                <w:rFonts w:eastAsia="Times New Roman"/>
                <w:bCs/>
                <w:sz w:val="20"/>
                <w:szCs w:val="20"/>
                <w:lang w:eastAsia="ru-RU"/>
              </w:rPr>
            </w:pPr>
            <w:r>
              <w:rPr>
                <w:rFonts w:eastAsia="Times New Roman"/>
                <w:bCs/>
                <w:sz w:val="20"/>
                <w:szCs w:val="20"/>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 накопительного счета, счета с особым режимом, счета по депозиту</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2 500 руб.</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
                <w:bCs/>
                <w:sz w:val="20"/>
                <w:szCs w:val="20"/>
                <w:lang w:eastAsia="ru-RU"/>
              </w:rPr>
            </w:pPr>
            <w:r>
              <w:rPr>
                <w:rFonts w:eastAsia="Times New Roman"/>
                <w:b/>
                <w:bCs/>
                <w:sz w:val="20"/>
                <w:szCs w:val="20"/>
                <w:lang w:eastAsia="ru-RU"/>
              </w:rPr>
              <w:t xml:space="preserve">- </w:t>
            </w:r>
            <w:r>
              <w:rPr>
                <w:rFonts w:eastAsia="Times New Roman"/>
                <w:bCs/>
                <w:sz w:val="20"/>
                <w:szCs w:val="20"/>
                <w:lang w:eastAsia="ru-RU"/>
              </w:rPr>
              <w:t xml:space="preserve">клиентам, включенным в региональную адресную программу по проведению капитального ремонта многок</w:t>
            </w:r>
            <w:r>
              <w:rPr>
                <w:rFonts w:eastAsia="Times New Roman"/>
                <w:bCs/>
                <w:sz w:val="20"/>
                <w:szCs w:val="20"/>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
                <w:bCs/>
                <w:sz w:val="20"/>
                <w:szCs w:val="20"/>
                <w:lang w:eastAsia="ru-RU"/>
              </w:rPr>
            </w:r>
            <w:r>
              <w:rPr>
                <w:rFonts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21"/>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21"/>
              <w:jc w:val="both"/>
              <w:spacing w:before="40" w:after="40"/>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121"/>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21"/>
              <w:jc w:val="center"/>
              <w:spacing w:before="40" w:after="40"/>
              <w:rPr>
                <w:bCs/>
                <w:sz w:val="20"/>
                <w:szCs w:val="20"/>
              </w:rPr>
            </w:pPr>
            <w:r>
              <w:rPr>
                <w:bCs/>
                <w:sz w:val="20"/>
                <w:szCs w:val="20"/>
              </w:rPr>
            </w:r>
            <w:r>
              <w:rPr>
                <w:bCs/>
                <w:sz w:val="20"/>
                <w:szCs w:val="20"/>
              </w:rPr>
            </w:r>
            <w:r>
              <w:rPr>
                <w:bCs/>
                <w:sz w:val="20"/>
                <w:szCs w:val="20"/>
              </w:rPr>
            </w:r>
          </w:p>
          <w:p>
            <w:pPr>
              <w:pStyle w:val="1121"/>
              <w:jc w:val="center"/>
              <w:spacing w:before="40" w:after="40"/>
              <w:rPr>
                <w:bCs/>
                <w:sz w:val="20"/>
                <w:szCs w:val="20"/>
              </w:rPr>
            </w:pPr>
            <w:r>
              <w:rPr>
                <w:bCs/>
                <w:sz w:val="20"/>
                <w:szCs w:val="20"/>
              </w:rPr>
            </w:r>
            <w:r>
              <w:rPr>
                <w:bCs/>
                <w:sz w:val="20"/>
                <w:szCs w:val="20"/>
              </w:rPr>
            </w:r>
            <w:r>
              <w:rPr>
                <w:bCs/>
                <w:sz w:val="20"/>
                <w:szCs w:val="20"/>
              </w:rPr>
            </w:r>
          </w:p>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Комиссия не взимается при одновременном соблюдении следующих условий:</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АО «Россельхозбанк», сделанной сотрудником регионального филиала Банка.</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При несоблюдении любого из указанных условий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Если бизнес-карты обслуживается в рамках тарифного плана «Корпоративный»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120"/>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1.1.2.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Закрытие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keepNext/>
              <w:spacing w:before="40" w:after="40"/>
              <w:rPr>
                <w:rFonts w:eastAsia="Times New Roman"/>
                <w:iCs/>
                <w:sz w:val="20"/>
                <w:szCs w:val="20"/>
                <w:lang w:eastAsia="ru-RU"/>
              </w:rPr>
              <w:outlineLvl w:val="4"/>
            </w:pPr>
            <w:r>
              <w:rPr>
                <w:sz w:val="20"/>
                <w:szCs w:val="20"/>
              </w:rPr>
              <w:t xml:space="preserve">Не взимается</w:t>
            </w:r>
            <w:r>
              <w:rPr>
                <w:rFonts w:eastAsia="Times New Roman"/>
                <w:iCs/>
                <w:sz w:val="20"/>
                <w:szCs w:val="20"/>
                <w:lang w:eastAsia="ru-RU"/>
              </w:rPr>
            </w:r>
            <w:r>
              <w:rPr>
                <w:rFonts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t xml:space="preserve">- зачисление/списание со счета ошибочно зачисленных Банком денежных сре</w:t>
            </w:r>
            <w:r>
              <w:rPr>
                <w:sz w:val="20"/>
                <w:szCs w:val="20"/>
                <w:lang w:eastAsia="en-US"/>
              </w:rPr>
              <w:t xml:space="preserve">дств.</w:t>
            </w:r>
            <w:r>
              <w:rPr>
                <w:sz w:val="20"/>
                <w:szCs w:val="20"/>
                <w:lang w:eastAsia="en-US"/>
                <w14:ligatures w14:val="none"/>
              </w:rPr>
            </w:r>
            <w:r>
              <w:rPr>
                <w:sz w:val="20"/>
                <w:szCs w:val="20"/>
                <w:lang w:eastAsia="en-US"/>
                <w14:ligatures w14:val="none"/>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w:t>
            </w:r>
            <w:r>
              <w:rPr>
                <w:sz w:val="20"/>
                <w:szCs w:val="20"/>
                <w:lang w:eastAsia="en-US"/>
              </w:rPr>
              <w:t xml:space="preserve">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spacing w:before="40" w:after="40"/>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1.1.4.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keepNext/>
              <w:spacing w:before="40" w:after="40"/>
              <w:rPr>
                <w:rFonts w:eastAsia="Times New Roman"/>
                <w:bCs/>
                <w:sz w:val="20"/>
                <w:szCs w:val="20"/>
                <w:lang w:eastAsia="ru-RU"/>
              </w:rPr>
              <w:outlineLvl w:val="1"/>
            </w:pPr>
            <w:r>
              <w:rPr>
                <w:rFonts w:eastAsia="Times New Roman"/>
                <w:bCs/>
                <w:sz w:val="20"/>
                <w:szCs w:val="20"/>
                <w:lang w:eastAsia="ru-RU"/>
              </w:rPr>
              <w:t xml:space="preserve">Начисление процентов на остатки средств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со счета клиента (</w:t>
            </w:r>
            <w:r>
              <w:rPr>
                <w:sz w:val="20"/>
                <w:szCs w:val="20"/>
                <w:lang w:eastAsia="en-US"/>
              </w:rPr>
              <w:t xml:space="preserve">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lang w:eastAsia="en-US"/>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Комиссия за перевод денежных средств</w:t>
            </w:r>
            <w:r>
              <w:rPr>
                <w:sz w:val="20"/>
                <w:szCs w:val="20"/>
              </w:rPr>
              <w:t xml:space="preserve"> со счета клиента (в том числе при закрытии счета клиента)</w:t>
            </w:r>
            <w:r>
              <w:rPr>
                <w:sz w:val="20"/>
                <w:szCs w:val="20"/>
              </w:rPr>
              <w:t xml:space="preserve"> на счет</w:t>
            </w:r>
            <w:r>
              <w:rPr>
                <w:sz w:val="20"/>
                <w:szCs w:val="20"/>
              </w:rPr>
              <w:t xml:space="preserve">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21"/>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21"/>
              <w:jc w:val="both"/>
              <w:rPr>
                <w:rFonts w:eastAsia="Times New Roman"/>
                <w:bCs/>
                <w:sz w:val="20"/>
                <w:szCs w:val="20"/>
                <w:lang w:eastAsia="ru-RU"/>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rPr>
                <w:sz w:val="20"/>
                <w:szCs w:val="20"/>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2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1.1.7.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sz w:val="20"/>
                <w:szCs w:val="20"/>
                <w:lang w:eastAsia="ru-RU"/>
              </w:rPr>
            </w:pPr>
            <w:r>
              <w:rPr>
                <w:rFonts w:eastAsia="Times New Roman"/>
                <w:iCs/>
                <w:sz w:val="20"/>
                <w:szCs w:val="20"/>
                <w:lang w:eastAsia="ru-RU"/>
              </w:rPr>
              <w:t xml:space="preserve">Зачисление денежных средств на счета физических лиц – клиентов Банка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after="40"/>
              <w:rPr>
                <w:rFonts w:eastAsia="Times New Roman"/>
                <w:b/>
                <w:bCs/>
                <w:sz w:val="20"/>
                <w:szCs w:val="20"/>
                <w:lang w:eastAsia="ru-RU"/>
              </w:rPr>
            </w:pPr>
            <w:r>
              <w:rPr>
                <w:rFonts w:eastAsia="Times New Roman"/>
                <w:bCs/>
                <w:sz w:val="20"/>
                <w:szCs w:val="20"/>
                <w:lang w:eastAsia="ru-RU"/>
              </w:rPr>
              <w:t xml:space="preserve">По согласованию сторон</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rFonts w:eastAsia="Times New Roman"/>
                <w:bCs/>
                <w:i/>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1.1.7.1.</w:t>
            </w:r>
            <w:r>
              <w:rPr>
                <w:rFonts w:eastAsia="Times New Roman"/>
                <w:bCs/>
                <w:sz w:val="20"/>
                <w:szCs w:val="20"/>
                <w:lang w:eastAsia="ru-RU"/>
              </w:rPr>
            </w:r>
            <w:r>
              <w:rPr>
                <w:rFonts w:eastAsia="Times New Roman"/>
                <w:bCs/>
                <w:sz w:val="20"/>
                <w:szCs w:val="20"/>
                <w:lang w:eastAsia="ru-RU"/>
              </w:rPr>
            </w:r>
          </w:p>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iCs/>
                <w:sz w:val="20"/>
                <w:szCs w:val="20"/>
                <w:lang w:eastAsia="ru-RU"/>
              </w:rPr>
            </w:pPr>
            <w:r>
              <w:rPr>
                <w:rFonts w:eastAsia="Times New Roman"/>
                <w:iCs/>
                <w:sz w:val="20"/>
                <w:szCs w:val="20"/>
                <w:lang w:eastAsia="ru-RU"/>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sz w:val="20"/>
                <w:szCs w:val="20"/>
                <w:lang w:eastAsia="ru-RU"/>
              </w:rPr>
              <w:t xml:space="preserve"> </w:t>
            </w:r>
            <w:r>
              <w:rPr>
                <w:rFonts w:eastAsia="Times New Roman"/>
                <w:iCs/>
                <w:sz w:val="20"/>
                <w:szCs w:val="20"/>
                <w:lang w:eastAsia="ru-RU"/>
              </w:rPr>
            </w:r>
            <w:r>
              <w:rPr>
                <w:rFonts w:eastAsia="Times New Roman"/>
                <w:iCs/>
                <w:sz w:val="20"/>
                <w:szCs w:val="20"/>
                <w:lang w:eastAsia="ru-RU"/>
              </w:rPr>
            </w:r>
          </w:p>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Cs/>
                <w:sz w:val="20"/>
                <w:szCs w:val="20"/>
              </w:rPr>
            </w:pPr>
            <w:r>
              <w:rPr>
                <w:sz w:val="20"/>
                <w:szCs w:val="20"/>
              </w:rPr>
              <w:t xml:space="preserve">1.1.8.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21"/>
              <w:rPr>
                <w:sz w:val="20"/>
                <w:szCs w:val="20"/>
              </w:rPr>
            </w:pPr>
            <w:r>
              <w:rPr>
                <w:sz w:val="20"/>
                <w:szCs w:val="20"/>
              </w:rPr>
              <w:t xml:space="preserve">Перевод денежных</w:t>
            </w:r>
            <w:r>
              <w:rPr>
                <w:sz w:val="20"/>
                <w:szCs w:val="20"/>
              </w:rPr>
              <w:t xml:space="preserve">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121"/>
              <w:jc w:val="center"/>
              <w:spacing w:after="120"/>
              <w:rPr>
                <w:sz w:val="20"/>
                <w:szCs w:val="20"/>
              </w:rPr>
            </w:pPr>
            <w:r>
              <w:rPr>
                <w:sz w:val="20"/>
                <w:szCs w:val="20"/>
              </w:rPr>
              <w:t xml:space="preserve">300</w:t>
            </w:r>
            <w:r>
              <w:rPr>
                <w:sz w:val="20"/>
                <w:szCs w:val="20"/>
              </w:rPr>
              <w:t xml:space="preserve"> руб. </w:t>
              <w:br w:type="textWrapping" w:clear="all"/>
              <w:t xml:space="preserve">при ОБЩЕЙ СУММЕ </w:t>
            </w:r>
            <w:r>
              <w:rPr>
                <w:sz w:val="20"/>
                <w:szCs w:val="20"/>
              </w:rPr>
            </w:r>
            <w:r>
              <w:rPr>
                <w:sz w:val="20"/>
                <w:szCs w:val="20"/>
              </w:rPr>
            </w:r>
          </w:p>
          <w:p>
            <w:pPr>
              <w:pStyle w:val="112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2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150 000,01 руб.</w:t>
            </w:r>
            <w:r>
              <w:rPr>
                <w:sz w:val="20"/>
                <w:szCs w:val="20"/>
              </w:rPr>
            </w:r>
            <w:r>
              <w:rPr>
                <w:sz w:val="20"/>
                <w:szCs w:val="20"/>
              </w:rPr>
            </w:r>
          </w:p>
          <w:p>
            <w:pPr>
              <w:pStyle w:val="112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121"/>
              <w:jc w:val="center"/>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2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2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2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2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2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2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2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21"/>
              <w:jc w:val="both"/>
              <w:rPr>
                <w:sz w:val="20"/>
                <w:szCs w:val="20"/>
              </w:rPr>
            </w:pPr>
            <w:r>
              <w:rPr>
                <w:sz w:val="20"/>
                <w:szCs w:val="20"/>
              </w:rPr>
              <w:t xml:space="preserve">- перечисление алиментов, пенсий,</w:t>
            </w:r>
            <w:r>
              <w:rPr>
                <w:sz w:val="20"/>
                <w:szCs w:val="20"/>
              </w:rPr>
            </w:r>
            <w:r>
              <w:rPr>
                <w:sz w:val="20"/>
                <w:szCs w:val="20"/>
              </w:rPr>
            </w:r>
          </w:p>
          <w:p>
            <w:pPr>
              <w:pStyle w:val="112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2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2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2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2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2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2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2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2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21"/>
              <w:jc w:val="both"/>
              <w:rPr>
                <w:sz w:val="20"/>
                <w:szCs w:val="20"/>
              </w:rPr>
            </w:pPr>
            <w:r>
              <w:rPr>
                <w:sz w:val="20"/>
                <w:szCs w:val="20"/>
              </w:rPr>
              <w:t xml:space="preserve">- со счетов клиентов, имеющих обязательства перед АО «Р</w:t>
            </w:r>
            <w:r>
              <w:rPr>
                <w:sz w:val="20"/>
                <w:szCs w:val="20"/>
              </w:rPr>
              <w:t xml:space="preserve">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r>
            <w:r>
              <w:rPr>
                <w:sz w:val="20"/>
                <w:szCs w:val="20"/>
              </w:rPr>
            </w:r>
          </w:p>
          <w:p>
            <w:pPr>
              <w:pStyle w:val="112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2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2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2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21"/>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21"/>
              <w:ind w:left="34"/>
              <w:rPr>
                <w:sz w:val="20"/>
                <w:szCs w:val="20"/>
              </w:rPr>
            </w:pPr>
            <w:r>
              <w:rPr>
                <w:sz w:val="20"/>
                <w:szCs w:val="20"/>
              </w:rPr>
              <w:t xml:space="preserve">    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1.1.9.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Прием на инкассо платежных требований/инкассовых поручений</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spacing w:before="40" w:after="40"/>
              <w:rPr>
                <w:rFonts w:eastAsia="Times New Roman"/>
                <w:iCs/>
                <w:sz w:val="20"/>
                <w:szCs w:val="20"/>
                <w:lang w:eastAsia="ru-RU"/>
              </w:rPr>
            </w:pPr>
            <w:r>
              <w:rPr>
                <w:rFonts w:eastAsia="Times New Roman"/>
                <w:i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 на бумажном носителе</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400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 с использованием системы дистанционного банковского обслуживания (ДБО)</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50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Направление запроса в банк-корр</w:t>
            </w:r>
            <w:r>
              <w:rPr>
                <w:rFonts w:eastAsia="Times New Roman"/>
                <w:bCs/>
                <w:sz w:val="20"/>
                <w:szCs w:val="20"/>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sz w:val="20"/>
                <w:szCs w:val="20"/>
                <w:lang w:eastAsia="ru-RU"/>
              </w:rPr>
            </w:r>
            <w:r>
              <w:rPr>
                <w:rFonts w:eastAsia="Times New Roman"/>
                <w:bCs/>
                <w:sz w:val="20"/>
                <w:szCs w:val="20"/>
                <w:lang w:eastAsia="ru-RU"/>
              </w:rPr>
            </w:r>
          </w:p>
          <w:p>
            <w:pPr>
              <w:pStyle w:val="1121"/>
              <w:jc w:val="both"/>
              <w:spacing w:before="40"/>
              <w:rPr>
                <w:sz w:val="20"/>
                <w:szCs w:val="20"/>
                <w:lang w:eastAsia="en-US"/>
              </w:rPr>
            </w:pPr>
            <w:r>
              <w:rPr>
                <w:rFonts w:eastAsia="Times New Roman"/>
                <w:bCs/>
                <w:sz w:val="20"/>
                <w:szCs w:val="20"/>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t xml:space="preserve">.</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p>
            <w:pPr>
              <w:pStyle w:val="112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300 руб. </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t xml:space="preserve">за каждый запрос </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t xml:space="preserve">500 руб.</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val="en-US" w:eastAsia="ru-RU"/>
              </w:rPr>
              <w:t xml:space="preserve">за каждый запрос</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0"/>
        </w:trPr>
        <w:tc>
          <w:tcPr>
            <w:tcBorders>
              <w:top w:val="single" w:color="000000" w:sz="4" w:space="0"/>
              <w:left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686"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p>
            <w:pPr>
              <w:pStyle w:val="112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2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взимается за каждую операцию.</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Банк вправе о</w:t>
            </w:r>
            <w:r>
              <w:rPr>
                <w:sz w:val="20"/>
                <w:szCs w:val="20"/>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1.2.</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after="120"/>
              <w:rPr>
                <w:rFonts w:eastAsia="Times New Roman"/>
                <w:sz w:val="20"/>
                <w:szCs w:val="20"/>
                <w:lang w:eastAsia="ru-RU"/>
              </w:rPr>
            </w:pPr>
            <w:r>
              <w:rPr>
                <w:rFonts w:eastAsia="Times New Roman"/>
                <w:bCs/>
                <w:sz w:val="20"/>
                <w:szCs w:val="20"/>
                <w:lang w:eastAsia="ru-RU"/>
              </w:rPr>
              <w:t xml:space="preserve">Открытие и ведение счетов в иностранной валюте</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
                <w:bCs/>
                <w:sz w:val="20"/>
                <w:szCs w:val="20"/>
                <w:lang w:eastAsia="ru-RU"/>
              </w:rPr>
            </w:pPr>
            <w:r>
              <w:rPr>
                <w:rFonts w:eastAsia="Times New Roman"/>
                <w:sz w:val="20"/>
                <w:szCs w:val="20"/>
                <w:lang w:eastAsia="ru-RU"/>
              </w:rPr>
              <w:t xml:space="preserve">Открытие счета </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3000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Cs/>
                <w:color w:val="000000"/>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2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bCs/>
                <w:color w:val="000000"/>
                <w:sz w:val="20"/>
                <w:szCs w:val="20"/>
                <w:lang w:eastAsia="ru-RU"/>
              </w:rPr>
            </w:pPr>
            <w:r>
              <w:rPr>
                <w:rFonts w:eastAsia="Times New Roman"/>
                <w:sz w:val="20"/>
                <w:szCs w:val="20"/>
                <w:lang w:eastAsia="ru-RU"/>
              </w:rPr>
              <w:t xml:space="preserve">- транзитного счета, счета по депозиту</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Закрытие счета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w:t>
            </w:r>
            <w:r>
              <w:rPr>
                <w:sz w:val="20"/>
                <w:szCs w:val="20"/>
                <w:lang w:eastAsia="en-US"/>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lang w:eastAsia="en-US"/>
              </w:rPr>
              <w:t xml:space="preserve">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t xml:space="preserve">     Не </w:t>
            </w:r>
            <w:r>
              <w:rPr>
                <w:sz w:val="20"/>
                <w:szCs w:val="20"/>
                <w:lang w:eastAsia="en-US"/>
              </w:rPr>
              <w:t xml:space="preserve">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14:ligatures w14:val="none"/>
              </w:rPr>
            </w:r>
            <w:r>
              <w:rPr>
                <w:sz w:val="20"/>
                <w:szCs w:val="20"/>
                <w:lang w:eastAsia="en-US"/>
                <w14:ligatures w14:val="none"/>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21"/>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21"/>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Начисление процентов на остатки средств по текущему счету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rPr>
                <w:sz w:val="20"/>
                <w:szCs w:val="20"/>
              </w:rPr>
            </w:pPr>
            <w:r>
              <w:rPr>
                <w:sz w:val="20"/>
                <w:szCs w:val="20"/>
              </w:rPr>
              <w:t xml:space="preserve">0,33%</w:t>
            </w:r>
            <w:r>
              <w:rPr>
                <w:sz w:val="20"/>
                <w:szCs w:val="20"/>
              </w:rPr>
            </w:r>
            <w:r>
              <w:rPr>
                <w:sz w:val="20"/>
                <w:szCs w:val="20"/>
              </w:rPr>
            </w:r>
          </w:p>
          <w:p>
            <w:pPr>
              <w:pStyle w:val="1121"/>
              <w:jc w:val="center"/>
              <w:rPr>
                <w:sz w:val="20"/>
                <w:szCs w:val="20"/>
              </w:rPr>
            </w:pPr>
            <w:r>
              <w:rPr>
                <w:sz w:val="20"/>
                <w:szCs w:val="20"/>
              </w:rPr>
              <w:t xml:space="preserve">минимум </w:t>
            </w:r>
            <w:r>
              <w:rPr>
                <w:sz w:val="20"/>
                <w:szCs w:val="20"/>
              </w:rPr>
            </w:r>
            <w:r>
              <w:rPr>
                <w:sz w:val="20"/>
                <w:szCs w:val="20"/>
              </w:rPr>
            </w:r>
          </w:p>
          <w:p>
            <w:pPr>
              <w:pStyle w:val="1121"/>
              <w:jc w:val="center"/>
              <w:rPr>
                <w:sz w:val="20"/>
                <w:szCs w:val="20"/>
              </w:rPr>
            </w:pPr>
            <w:r>
              <w:rPr>
                <w:sz w:val="20"/>
                <w:szCs w:val="20"/>
              </w:rPr>
              <w:t xml:space="preserve">25 долл. США,</w:t>
            </w:r>
            <w:r>
              <w:rPr>
                <w:sz w:val="20"/>
                <w:szCs w:val="20"/>
              </w:rPr>
            </w:r>
            <w:r>
              <w:rPr>
                <w:sz w:val="20"/>
                <w:szCs w:val="20"/>
              </w:rPr>
            </w:r>
          </w:p>
          <w:p>
            <w:pPr>
              <w:pStyle w:val="1121"/>
              <w:jc w:val="center"/>
              <w:rPr>
                <w:sz w:val="20"/>
                <w:szCs w:val="20"/>
              </w:rPr>
            </w:pPr>
            <w:r>
              <w:rPr>
                <w:sz w:val="20"/>
                <w:szCs w:val="20"/>
              </w:rPr>
              <w:t xml:space="preserve">максимум </w:t>
            </w:r>
            <w:r>
              <w:rPr>
                <w:sz w:val="20"/>
                <w:szCs w:val="20"/>
              </w:rPr>
            </w:r>
            <w:r>
              <w:rPr>
                <w:sz w:val="20"/>
                <w:szCs w:val="20"/>
              </w:rPr>
            </w:r>
          </w:p>
          <w:p>
            <w:pPr>
              <w:pStyle w:val="1121"/>
              <w:jc w:val="center"/>
              <w:rPr>
                <w:sz w:val="20"/>
                <w:szCs w:val="20"/>
              </w:rPr>
            </w:pPr>
            <w:r>
              <w:rPr>
                <w:sz w:val="20"/>
                <w:szCs w:val="20"/>
              </w:rPr>
              <w:t xml:space="preserve">250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sz w:val="20"/>
                <w:szCs w:val="20"/>
              </w:rPr>
            </w:pPr>
            <w:r>
              <w:rPr>
                <w:rFonts w:eastAsia="Times New Roman"/>
                <w:bCs/>
                <w:sz w:val="20"/>
                <w:szCs w:val="20"/>
                <w:lang w:eastAsia="ru-RU"/>
              </w:rPr>
              <w:t xml:space="preserve">Банк вправе отказать в приеме к ис</w:t>
            </w:r>
            <w:r>
              <w:rPr>
                <w:rFonts w:eastAsia="Times New Roman"/>
                <w:bCs/>
                <w:sz w:val="20"/>
                <w:szCs w:val="20"/>
                <w:lang w:eastAsia="ru-RU"/>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sz w:val="20"/>
                <w:szCs w:val="20"/>
              </w:rPr>
            </w:r>
            <w:r>
              <w:rPr>
                <w:sz w:val="20"/>
                <w:szCs w:val="20"/>
              </w:rPr>
            </w:r>
          </w:p>
          <w:p>
            <w:pPr>
              <w:pStyle w:val="1121"/>
              <w:jc w:val="both"/>
              <w:rPr>
                <w:sz w:val="20"/>
                <w:szCs w:val="20"/>
              </w:rPr>
            </w:pPr>
            <w:r>
              <w:rPr>
                <w:rFonts w:eastAsia="Times New Roman"/>
                <w:bCs/>
                <w:sz w:val="20"/>
                <w:szCs w:val="20"/>
                <w:lang w:eastAsia="ru-RU"/>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2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12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21"/>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21"/>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21"/>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21"/>
              <w:numPr>
                <w:ilvl w:val="0"/>
                <w:numId w:val="19"/>
              </w:numPr>
              <w:ind w:left="340" w:hanging="283"/>
              <w:jc w:val="both"/>
              <w:spacing w:after="200" w:line="276" w:lineRule="auto"/>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21"/>
              <w:numPr>
                <w:ilvl w:val="0"/>
                <w:numId w:val="19"/>
              </w:numPr>
              <w:ind w:left="340" w:hanging="283"/>
              <w:jc w:val="both"/>
              <w:spacing w:after="200" w:line="276" w:lineRule="auto"/>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21"/>
              <w:numPr>
                <w:ilvl w:val="0"/>
                <w:numId w:val="19"/>
              </w:numPr>
              <w:ind w:left="340" w:hanging="283"/>
              <w:jc w:val="both"/>
              <w:spacing w:after="200" w:line="276" w:lineRule="auto"/>
              <w:tabs>
                <w:tab w:val="left" w:pos="340" w:leader="none"/>
              </w:tabs>
              <w:rPr>
                <w:rFonts w:eastAsia="Times New Roman"/>
                <w:bCs/>
                <w:sz w:val="20"/>
                <w:szCs w:val="20"/>
                <w:lang w:eastAsia="ru-RU"/>
              </w:rPr>
            </w:pPr>
            <w:r>
              <w:rPr>
                <w:sz w:val="20"/>
                <w:szCs w:val="20"/>
              </w:rPr>
              <w:t xml:space="preserve">Наличие в платежном поручении инструкции «OUR» в поле «71» и инструкции «/PPRO/» в поле «70» или «72».</w:t>
            </w:r>
            <w:r>
              <w:rPr>
                <w:rFonts w:eastAsia="Times New Roman"/>
                <w:bCs/>
                <w:sz w:val="20"/>
                <w:szCs w:val="20"/>
                <w:lang w:eastAsia="ru-RU"/>
              </w:rPr>
            </w:r>
            <w:r>
              <w:rPr>
                <w:rFonts w:eastAsia="Times New Roman"/>
                <w:bCs/>
                <w:sz w:val="20"/>
                <w:szCs w:val="20"/>
                <w:lang w:eastAsia="ru-RU"/>
              </w:rPr>
            </w:r>
          </w:p>
          <w:p>
            <w:pPr>
              <w:pStyle w:val="1121"/>
              <w:jc w:val="both"/>
              <w:spacing w:after="200" w:line="276" w:lineRule="auto"/>
              <w:tabs>
                <w:tab w:val="left" w:pos="340" w:leader="none"/>
              </w:tabs>
              <w:rPr>
                <w:rFonts w:eastAsia="Times New Roman"/>
                <w:bCs/>
                <w:sz w:val="20"/>
                <w:szCs w:val="20"/>
                <w:lang w:eastAsia="ru-RU"/>
              </w:rPr>
            </w:pPr>
            <w:r>
              <w:rPr>
                <w:rFonts w:eastAsia="Times New Roman"/>
                <w:bCs/>
                <w:sz w:val="20"/>
                <w:szCs w:val="20"/>
                <w:lang w:eastAsia="ru-RU"/>
              </w:rPr>
              <w:t xml:space="preserve">Услуга оказывается при наличии технической возможности у Банка.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rPr>
                <w:rFonts w:eastAsia="Times New Roman"/>
                <w:bCs/>
                <w:sz w:val="20"/>
                <w:szCs w:val="20"/>
                <w:lang w:eastAsia="ru-RU"/>
              </w:rPr>
            </w:pPr>
            <w:r>
              <w:rPr>
                <w:sz w:val="20"/>
                <w:szCs w:val="20"/>
                <w:lang w:eastAsia="en-US"/>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after="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after="40"/>
              <w:rPr>
                <w:rFonts w:eastAsia="Times New Roman"/>
                <w:b/>
                <w:bCs/>
                <w:i/>
                <w:sz w:val="20"/>
                <w:szCs w:val="20"/>
                <w:lang w:eastAsia="ru-RU"/>
              </w:rPr>
            </w:pPr>
            <w:r>
              <w:rPr>
                <w:rFonts w:eastAsia="Times New Roman"/>
                <w:bCs/>
                <w:sz w:val="20"/>
                <w:szCs w:val="20"/>
                <w:lang w:eastAsia="ru-RU"/>
              </w:rPr>
              <w:t xml:space="preserve">35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 свыше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Times New Roman"/>
                <w:b/>
                <w:bCs/>
                <w:i/>
                <w:sz w:val="20"/>
                <w:szCs w:val="20"/>
                <w:lang w:eastAsia="ru-RU"/>
              </w:rPr>
            </w:pPr>
            <w:r>
              <w:rPr>
                <w:rFonts w:eastAsia="Times New Roman"/>
                <w:bCs/>
                <w:sz w:val="20"/>
                <w:szCs w:val="20"/>
                <w:lang w:eastAsia="ru-RU"/>
              </w:rPr>
              <w:t xml:space="preserve">50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iCs/>
                <w:sz w:val="20"/>
                <w:szCs w:val="20"/>
                <w:lang w:eastAsia="ru-RU"/>
              </w:rPr>
              <w:t xml:space="preserve">Отзыв (аннулирование),</w:t>
            </w:r>
            <w:r>
              <w:rPr>
                <w:rFonts w:eastAsia="Times New Roman"/>
                <w:bCs/>
                <w:sz w:val="20"/>
                <w:szCs w:val="20"/>
                <w:lang w:eastAsia="ru-RU"/>
              </w:rPr>
              <w:t xml:space="preserve"> возврат перевода</w:t>
            </w:r>
            <w:r>
              <w:rPr>
                <w:rFonts w:eastAsia="Times New Roman"/>
                <w:iCs/>
                <w:sz w:val="20"/>
                <w:szCs w:val="20"/>
                <w:lang w:eastAsia="ru-RU"/>
              </w:rPr>
              <w:t xml:space="preserve"> по письменному заявлению клиента</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50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1.3.</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rPr>
                <w:rFonts w:eastAsia="Times New Roman"/>
                <w:bCs/>
                <w:sz w:val="20"/>
                <w:szCs w:val="20"/>
                <w:lang w:eastAsia="ru-RU"/>
              </w:rPr>
            </w:pPr>
            <w:r>
              <w:rPr>
                <w:rFonts w:eastAsia="Times New Roman"/>
                <w:bCs/>
                <w:sz w:val="20"/>
                <w:szCs w:val="20"/>
                <w:lang w:eastAsia="ru-RU"/>
              </w:rPr>
              <w:t xml:space="preserve">Предоставление дополнительных услуг по счетам, открытым в Банке</w:t>
            </w:r>
            <w:r>
              <w:rPr>
                <w:rFonts w:eastAsia="Times New Roman"/>
                <w:bCs/>
                <w:sz w:val="20"/>
                <w:szCs w:val="20"/>
                <w:lang w:eastAsia="ru-RU"/>
              </w:rPr>
            </w:r>
            <w:r>
              <w:rPr>
                <w:rFonts w:eastAsia="Times New Roman"/>
                <w:bCs/>
                <w:sz w:val="20"/>
                <w:szCs w:val="20"/>
                <w:lang w:eastAsia="ru-RU"/>
              </w:rPr>
            </w:r>
          </w:p>
          <w:p>
            <w:pPr>
              <w:pStyle w:val="1121"/>
              <w:jc w:val="both"/>
              <w:spacing w:after="120"/>
              <w:rPr>
                <w:rFonts w:eastAsia="Times New Roman"/>
                <w:bCs/>
                <w:sz w:val="20"/>
                <w:szCs w:val="20"/>
                <w:lang w:eastAsia="ru-RU"/>
              </w:rPr>
            </w:pPr>
            <w:r>
              <w:rPr>
                <w:rFonts w:eastAsia="Times New Roman"/>
                <w:bCs/>
                <w:sz w:val="20"/>
                <w:szCs w:val="20"/>
                <w:lang w:eastAsia="ru-RU"/>
              </w:rPr>
              <w:t xml:space="preserve">(в рублях Российской Федерации и иностранной валюте)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Предоставление выписки по счету</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1.3.2.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Выдача справки об открытии счета в момент его открытия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500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rPr>
                <w:rFonts w:eastAsia="Times New Roman"/>
                <w:sz w:val="20"/>
                <w:szCs w:val="20"/>
                <w:lang w:eastAsia="ru-RU"/>
              </w:rPr>
            </w:pPr>
            <w:r>
              <w:rPr>
                <w:rFonts w:eastAsia="Times New Roman"/>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200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sz w:val="20"/>
                <w:szCs w:val="20"/>
              </w:rPr>
              <w:t xml:space="preserve">1.3.3.1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color w:val="000000"/>
                <w:sz w:val="20"/>
                <w:szCs w:val="20"/>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121"/>
              <w:jc w:val="center"/>
              <w:spacing w:before="40"/>
              <w:rPr>
                <w:rFonts w:eastAsia="Times New Roman"/>
                <w:bCs/>
                <w:sz w:val="20"/>
                <w:szCs w:val="20"/>
                <w:lang w:eastAsia="ru-RU"/>
              </w:rPr>
            </w:pPr>
            <w:r>
              <w:rPr>
                <w:sz w:val="20"/>
                <w:szCs w:val="20"/>
              </w:rPr>
              <w:t xml:space="preserve">500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21"/>
              <w:rPr>
                <w:rFonts w:eastAsia="Times New Roman"/>
                <w:bCs/>
                <w:sz w:val="20"/>
                <w:szCs w:val="20"/>
                <w:lang w:eastAsia="ru-RU"/>
              </w:rPr>
            </w:pPr>
            <w:r>
              <w:rPr>
                <w:color w:val="000000"/>
                <w:sz w:val="20"/>
                <w:szCs w:val="20"/>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1.3.8.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Выдача копии платежного документа по заявлению клиента</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sz w:val="20"/>
                <w:szCs w:val="20"/>
                <w:lang w:eastAsia="ru-RU"/>
              </w:rPr>
            </w:pPr>
            <w:r>
              <w:rPr>
                <w:rFonts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color w:val="000000"/>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rFonts w:eastAsia="Arial Unicode MS"/>
                <w:iCs/>
                <w:color w:val="000000"/>
                <w:sz w:val="20"/>
                <w:szCs w:val="20"/>
                <w:lang w:eastAsia="ru-RU"/>
              </w:rPr>
              <w:t xml:space="preserve">300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rPr>
                <w:rFonts w:eastAsia="Times New Roman"/>
                <w:bCs/>
                <w:sz w:val="20"/>
                <w:szCs w:val="20"/>
                <w:lang w:eastAsia="ru-RU"/>
              </w:rPr>
            </w:pPr>
            <w:r>
              <w:rPr>
                <w:rFonts w:eastAsia="Times New Roman"/>
                <w:bCs/>
                <w:color w:val="000000"/>
                <w:sz w:val="20"/>
                <w:szCs w:val="20"/>
                <w:lang w:eastAsia="ru-RU"/>
              </w:rPr>
              <w:t xml:space="preserve">- давностью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rPr>
                <w:rFonts w:eastAsia="Times New Roman"/>
                <w:bCs/>
                <w:sz w:val="20"/>
                <w:szCs w:val="20"/>
                <w:lang w:eastAsia="ru-RU"/>
              </w:rPr>
            </w:pPr>
            <w:r>
              <w:rPr>
                <w:rFonts w:eastAsia="Arial Unicode MS"/>
                <w:iCs/>
                <w:color w:val="000000"/>
                <w:sz w:val="20"/>
                <w:szCs w:val="20"/>
                <w:lang w:eastAsia="ru-RU"/>
              </w:rPr>
              <w:t xml:space="preserve">50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rPr>
                <w:rFonts w:eastAsia="Times New Roman"/>
                <w:sz w:val="20"/>
                <w:szCs w:val="20"/>
                <w:lang w:eastAsia="ru-RU"/>
              </w:rPr>
            </w:pPr>
            <w:r>
              <w:rPr>
                <w:rFonts w:eastAsia="Times New Roman"/>
                <w:bCs/>
                <w:color w:val="000000"/>
                <w:sz w:val="20"/>
                <w:szCs w:val="20"/>
                <w:lang w:eastAsia="ru-RU"/>
              </w:rPr>
              <w:t xml:space="preserve">- давностью свыше трех месяцев</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rPr>
                <w:rFonts w:eastAsia="Times New Roman"/>
                <w:bCs/>
                <w:sz w:val="20"/>
                <w:szCs w:val="20"/>
                <w:lang w:eastAsia="ru-RU"/>
              </w:rPr>
            </w:pPr>
            <w:r>
              <w:rPr>
                <w:rFonts w:eastAsia="Arial Unicode MS"/>
                <w:iCs/>
                <w:color w:val="000000"/>
                <w:sz w:val="20"/>
                <w:szCs w:val="20"/>
                <w:lang w:eastAsia="ru-RU"/>
              </w:rPr>
              <w:t xml:space="preserve">100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1.3.9.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400 руб.</w:t>
              <w:br w:type="textWrapping" w:clear="all"/>
              <w:t xml:space="preserve">за одну подпись</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 государственным и бюджетным учреждениям, не имеющим расчетного счета в Банке</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1.3.13.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sz w:val="20"/>
                <w:szCs w:val="20"/>
                <w:lang w:eastAsia="ru-RU"/>
              </w:rPr>
              <w:t xml:space="preserve">Установление Банком соответствия оригинала документа клиента его копии</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sz w:val="20"/>
                <w:szCs w:val="20"/>
              </w:rPr>
              <w:t xml:space="preserve">Не взимается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sz w:val="20"/>
                <w:szCs w:val="20"/>
                <w:lang w:eastAsia="ru-RU"/>
              </w:rPr>
            </w:pPr>
            <w:r>
              <w:rPr>
                <w:rFonts w:eastAsia="Times New Roman"/>
                <w:sz w:val="20"/>
                <w:szCs w:val="20"/>
                <w:lang w:eastAsia="ru-RU"/>
              </w:rPr>
              <w:t xml:space="preserve">Заверение Банком копии документа клиента</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sz w:val="20"/>
                <w:szCs w:val="20"/>
                <w:lang w:eastAsia="en-US"/>
              </w:rPr>
              <w:t xml:space="preserve">1.3.1</w:t>
            </w:r>
            <w:r>
              <w:rPr>
                <w:sz w:val="20"/>
                <w:szCs w:val="20"/>
                <w:lang w:val="en-US" w:eastAsia="en-US"/>
              </w:rPr>
              <w:t xml:space="preserve">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after="160"/>
              <w:rPr>
                <w:rFonts w:eastAsia="Times New Roman"/>
                <w:sz w:val="20"/>
                <w:szCs w:val="20"/>
                <w:lang w:eastAsia="ru-RU"/>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21"/>
        <w:jc w:val="both"/>
        <w:spacing w:before="120"/>
        <w:tabs>
          <w:tab w:val="left" w:pos="1080" w:leader="none"/>
        </w:tabs>
        <w:rPr>
          <w:i/>
          <w:sz w:val="16"/>
          <w:szCs w:val="16"/>
        </w:rPr>
      </w:pPr>
      <w:r>
        <w:rPr>
          <w:rFonts w:eastAsia="Times New Roman"/>
          <w:i/>
          <w:iCs/>
          <w:sz w:val="16"/>
          <w:szCs w:val="16"/>
          <w:lang w:eastAsia="ru-RU"/>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121"/>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121"/>
        <w:jc w:val="both"/>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21"/>
        <w:jc w:val="both"/>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21"/>
        <w:jc w:val="both"/>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121"/>
        <w:jc w:val="both"/>
        <w:spacing w:before="120"/>
        <w:tabs>
          <w:tab w:val="left" w:pos="1080" w:leader="none"/>
        </w:tabs>
        <w:rPr>
          <w:i/>
          <w:sz w:val="16"/>
          <w:szCs w:val="16"/>
        </w:rPr>
      </w:pPr>
      <w:r>
        <w:rPr>
          <w:i/>
          <w:sz w:val="16"/>
          <w:szCs w:val="16"/>
        </w:rPr>
      </w:r>
      <w:r>
        <w:rPr>
          <w:i/>
          <w:sz w:val="16"/>
          <w:szCs w:val="16"/>
        </w:rPr>
      </w:r>
      <w:r>
        <w:rPr>
          <w:i/>
          <w:sz w:val="16"/>
          <w:szCs w:val="16"/>
        </w:rPr>
      </w:r>
    </w:p>
    <w:p>
      <w:pPr>
        <w:pStyle w:val="1121"/>
        <w:spacing w:before="120"/>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pStyle w:val="1121"/>
        <w:jc w:val="both"/>
        <w:spacing w:before="40"/>
        <w:tabs>
          <w:tab w:val="left" w:pos="284" w:leader="none"/>
          <w:tab w:val="left" w:pos="1134" w:leader="none"/>
        </w:tabs>
        <w:rPr>
          <w:bCs/>
          <w:i/>
          <w:sz w:val="16"/>
          <w:szCs w:val="16"/>
        </w:rPr>
      </w:pPr>
      <w:r>
        <w:rPr>
          <w:rFonts w:eastAsia="Times New Roman"/>
          <w:i/>
          <w:sz w:val="16"/>
          <w:szCs w:val="16"/>
          <w:lang w:eastAsia="ru-RU"/>
        </w:rPr>
        <w:t xml:space="preserve">1.</w:t>
        <w:tab/>
      </w:r>
      <w:r>
        <w:rPr>
          <w:bCs/>
          <w:i/>
          <w:sz w:val="16"/>
          <w:szCs w:val="16"/>
        </w:rPr>
        <w:t xml:space="preserve">Без взимания комиссии в Банке открываются и обслуживаются:</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12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i/>
          <w:sz w:val="16"/>
          <w:szCs w:val="16"/>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sz w:val="16"/>
          <w:szCs w:val="16"/>
          <w:lang w:eastAsia="ru-RU"/>
        </w:rPr>
      </w:r>
      <w:r>
        <w:rPr>
          <w:rFonts w:eastAsia="Times New Roman"/>
          <w:i/>
          <w:sz w:val="16"/>
          <w:szCs w:val="16"/>
          <w:lang w:eastAsia="ru-RU"/>
        </w:rPr>
      </w:r>
    </w:p>
    <w:p>
      <w:pPr>
        <w:pStyle w:val="1121"/>
        <w:jc w:val="both"/>
        <w:spacing w:before="40"/>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i/>
          <w:sz w:val="16"/>
          <w:szCs w:val="16"/>
          <w:lang w:eastAsia="ru-RU"/>
        </w:rPr>
      </w:r>
      <w:r>
        <w:rPr>
          <w:rFonts w:eastAsia="Times New Roman"/>
          <w:i/>
          <w:sz w:val="16"/>
          <w:szCs w:val="16"/>
          <w:lang w:eastAsia="ru-RU"/>
        </w:rPr>
      </w:r>
    </w:p>
    <w:p>
      <w:pPr>
        <w:pStyle w:val="1121"/>
        <w:jc w:val="both"/>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12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12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r>
      <w:r>
        <w:rPr>
          <w:rFonts w:eastAsia="Times New Roman"/>
          <w:i/>
          <w:sz w:val="16"/>
          <w:szCs w:val="16"/>
          <w:lang w:eastAsia="ru-RU"/>
        </w:rPr>
      </w:r>
      <w:r>
        <w:rPr>
          <w:rFonts w:eastAsia="Times New Roman"/>
          <w:i/>
          <w:sz w:val="16"/>
          <w:szCs w:val="16"/>
          <w:lang w:eastAsia="ru-RU"/>
        </w:rPr>
      </w:r>
    </w:p>
    <w:p>
      <w:pPr>
        <w:pStyle w:val="1121"/>
        <w:jc w:val="both"/>
        <w:spacing w:after="120"/>
        <w:tabs>
          <w:tab w:val="left" w:pos="426" w:leader="none"/>
          <w:tab w:val="left" w:pos="1134" w:leader="none"/>
        </w:tabs>
        <w:rPr>
          <w:rFonts w:eastAsia="Times New Roman"/>
          <w:b/>
          <w:bCs/>
          <w:szCs w:val="24"/>
          <w:lang w:eastAsia="ru-RU"/>
        </w:rPr>
      </w:pPr>
      <w:r>
        <w:rPr>
          <w:rFonts w:eastAsia="Times New Roman"/>
          <w:i/>
          <w:sz w:val="16"/>
          <w:szCs w:val="16"/>
          <w:lang w:eastAsia="ru-RU"/>
        </w:rPr>
        <w:br w:type="page" w:clear="all"/>
      </w:r>
      <w:r>
        <w:rPr>
          <w:rFonts w:eastAsia="Times New Roman"/>
          <w:b/>
          <w:bCs/>
          <w:szCs w:val="24"/>
          <w:lang w:eastAsia="ru-RU"/>
        </w:rPr>
        <w:t xml:space="preserve">2. Кассовые операции*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121"/>
              <w:jc w:val="center"/>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21"/>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21"/>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21"/>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120"/>
              <w:rPr>
                <w:sz w:val="20"/>
                <w:szCs w:val="20"/>
              </w:rPr>
            </w:pPr>
            <w:r>
              <w:rPr>
                <w:sz w:val="20"/>
                <w:szCs w:val="20"/>
              </w:rPr>
              <w:t xml:space="preserve">25 листов – 200 руб.,</w:t>
            </w:r>
            <w:r>
              <w:rPr>
                <w:sz w:val="20"/>
                <w:szCs w:val="20"/>
              </w:rPr>
            </w:r>
            <w:r>
              <w:rPr>
                <w:sz w:val="20"/>
                <w:szCs w:val="20"/>
              </w:rPr>
            </w:r>
          </w:p>
          <w:p>
            <w:pPr>
              <w:pStyle w:val="112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Выдача денежной наличности с банковского счета в валюте Российской Федерации (в том числе при закрытии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sz w:val="16"/>
                <w:szCs w:val="16"/>
              </w:rPr>
            </w:pPr>
            <w:r>
              <w:rPr>
                <w:bCs/>
                <w:sz w:val="16"/>
                <w:szCs w:val="16"/>
              </w:rPr>
              <w:t xml:space="preserve">Юридическим лицам, крестьянским (фермерским) хозяйствам, независимо от правового статуса, сельс</w:t>
            </w:r>
            <w:r>
              <w:rPr>
                <w:bCs/>
                <w:sz w:val="16"/>
                <w:szCs w:val="16"/>
              </w:rPr>
              <w:t xml:space="preserve">кохозяйственным производственным</w:t>
            </w:r>
            <w:r>
              <w:rPr>
                <w:bCs/>
                <w:sz w:val="16"/>
                <w:szCs w:val="16"/>
              </w:rPr>
              <w:t xml:space="preserve"> кооперативам, сельскохозяйственн</w:t>
            </w:r>
            <w:r>
              <w:rPr>
                <w:bCs/>
                <w:sz w:val="16"/>
                <w:szCs w:val="16"/>
              </w:rPr>
              <w:t xml:space="preserve">ым потребительским кооперативам</w:t>
            </w:r>
            <w:r>
              <w:rPr>
                <w:bCs/>
                <w:sz w:val="16"/>
                <w:szCs w:val="16"/>
              </w:rPr>
              <w:t xml:space="preserve"> </w:t>
            </w:r>
            <w:r>
              <w:rPr>
                <w:bCs/>
                <w:sz w:val="16"/>
                <w:szCs w:val="16"/>
              </w:rPr>
              <w:t xml:space="preserve">на заработную плату </w:t>
            </w:r>
            <w:r>
              <w:rPr>
                <w:bCs/>
                <w:sz w:val="16"/>
                <w:szCs w:val="16"/>
              </w:rPr>
              <w:t xml:space="preserve">и в</w:t>
            </w:r>
            <w:r>
              <w:rPr>
                <w:bCs/>
                <w:sz w:val="16"/>
                <w:szCs w:val="16"/>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16"/>
                <w:szCs w:val="16"/>
              </w:rPr>
            </w:pPr>
            <w:r>
              <w:rPr>
                <w:bCs/>
                <w:sz w:val="16"/>
                <w:szCs w:val="16"/>
              </w:rPr>
              <w:t xml:space="preserve">0,9</w:t>
            </w:r>
            <w:r>
              <w:rPr>
                <w:bCs/>
                <w:sz w:val="16"/>
                <w:szCs w:val="16"/>
              </w:rPr>
              <w:t xml:space="preserve">% от суммы,</w:t>
            </w:r>
            <w:r>
              <w:rPr>
                <w:bCs/>
                <w:sz w:val="16"/>
                <w:szCs w:val="16"/>
              </w:rPr>
            </w:r>
            <w:r>
              <w:rPr>
                <w:bCs/>
                <w:sz w:val="16"/>
                <w:szCs w:val="16"/>
              </w:rPr>
            </w:r>
          </w:p>
          <w:p>
            <w:pPr>
              <w:pStyle w:val="1121"/>
              <w:rPr>
                <w:sz w:val="16"/>
                <w:szCs w:val="16"/>
              </w:rPr>
            </w:pPr>
            <w:r>
              <w:rPr>
                <w:bCs/>
                <w:sz w:val="16"/>
                <w:szCs w:val="16"/>
              </w:rPr>
              <w:t xml:space="preserve">минимум 5</w:t>
            </w:r>
            <w:r>
              <w:rPr>
                <w:bCs/>
                <w:sz w:val="16"/>
                <w:szCs w:val="16"/>
              </w:rPr>
              <w:t xml:space="preserve">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2.2.2.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Юридическим лицам</w:t>
            </w:r>
            <w:r>
              <w:rPr>
                <w:bCs/>
                <w:sz w:val="20"/>
                <w:szCs w:val="20"/>
              </w:rPr>
              <w:t xml:space="preserve">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t xml:space="preserve">*</w:t>
            </w:r>
            <w:r>
              <w:rPr>
                <w:bCs/>
                <w:sz w:val="20"/>
                <w:szCs w:val="20"/>
              </w:rPr>
              <w:t xml:space="preserve">,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121"/>
              <w:jc w:val="center"/>
              <w:spacing w:before="40"/>
              <w:rPr>
                <w:bCs/>
                <w:sz w:val="20"/>
                <w:szCs w:val="20"/>
              </w:rPr>
            </w:pPr>
            <w:r>
              <w:rPr>
                <w:bCs/>
                <w:sz w:val="20"/>
                <w:szCs w:val="20"/>
              </w:rPr>
              <w:t xml:space="preserve">до 300 000 руб. (включительно) </w:t>
            </w:r>
            <w:r>
              <w:rPr>
                <w:bCs/>
                <w:sz w:val="20"/>
                <w:szCs w:val="20"/>
              </w:rPr>
            </w:r>
            <w:r>
              <w:rPr>
                <w:bCs/>
                <w:sz w:val="20"/>
                <w:szCs w:val="20"/>
              </w:rPr>
            </w:r>
          </w:p>
          <w:p>
            <w:pPr>
              <w:pStyle w:val="112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121"/>
              <w:jc w:val="center"/>
              <w:spacing w:before="40"/>
              <w:rPr>
                <w:bCs/>
                <w:sz w:val="20"/>
                <w:szCs w:val="20"/>
              </w:rPr>
            </w:pPr>
            <w:r>
              <w:rPr>
                <w:bCs/>
                <w:sz w:val="20"/>
                <w:szCs w:val="20"/>
              </w:rPr>
              <w:t xml:space="preserve">3,5% от суммы </w:t>
            </w:r>
            <w:r>
              <w:rPr>
                <w:bCs/>
                <w:sz w:val="20"/>
                <w:szCs w:val="20"/>
              </w:rPr>
            </w:r>
            <w:r>
              <w:rPr>
                <w:bCs/>
                <w:sz w:val="20"/>
                <w:szCs w:val="20"/>
              </w:rPr>
            </w:r>
          </w:p>
          <w:p>
            <w:pPr>
              <w:pStyle w:val="1121"/>
              <w:jc w:val="center"/>
              <w:spacing w:before="40"/>
              <w:rPr>
                <w:bCs/>
                <w:sz w:val="20"/>
                <w:szCs w:val="20"/>
              </w:rPr>
            </w:pPr>
            <w:r>
              <w:rPr>
                <w:bCs/>
                <w:sz w:val="20"/>
                <w:szCs w:val="20"/>
              </w:rPr>
              <w:t xml:space="preserve">с 300 000,01 руб. </w:t>
            </w:r>
            <w:r>
              <w:rPr>
                <w:bCs/>
                <w:sz w:val="20"/>
                <w:szCs w:val="20"/>
              </w:rPr>
            </w:r>
            <w:r>
              <w:rPr>
                <w:bCs/>
                <w:sz w:val="20"/>
                <w:szCs w:val="20"/>
              </w:rPr>
            </w:r>
          </w:p>
          <w:p>
            <w:pPr>
              <w:pStyle w:val="1121"/>
              <w:jc w:val="center"/>
              <w:spacing w:before="40"/>
              <w:rPr>
                <w:bCs/>
                <w:sz w:val="20"/>
                <w:szCs w:val="20"/>
              </w:rPr>
            </w:pPr>
            <w:r>
              <w:rPr>
                <w:bCs/>
                <w:sz w:val="20"/>
                <w:szCs w:val="20"/>
              </w:rPr>
              <w:t xml:space="preserve">до 1 500 000,00 руб. (включительно) </w:t>
            </w:r>
            <w:r>
              <w:rPr>
                <w:bCs/>
                <w:sz w:val="20"/>
                <w:szCs w:val="20"/>
              </w:rPr>
            </w:r>
            <w:r>
              <w:rPr>
                <w:bCs/>
                <w:sz w:val="20"/>
                <w:szCs w:val="20"/>
              </w:rPr>
            </w:r>
          </w:p>
          <w:p>
            <w:pPr>
              <w:pStyle w:val="112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121"/>
              <w:jc w:val="center"/>
              <w:spacing w:before="40"/>
              <w:rPr>
                <w:bCs/>
                <w:sz w:val="20"/>
                <w:szCs w:val="20"/>
              </w:rPr>
            </w:pPr>
            <w:r>
              <w:rPr>
                <w:bCs/>
                <w:sz w:val="20"/>
                <w:szCs w:val="20"/>
              </w:rPr>
              <w:t xml:space="preserve">6,5% от суммы </w:t>
            </w:r>
            <w:r>
              <w:rPr>
                <w:bCs/>
                <w:sz w:val="20"/>
                <w:szCs w:val="20"/>
              </w:rPr>
            </w:r>
            <w:r>
              <w:rPr>
                <w:bCs/>
                <w:sz w:val="20"/>
                <w:szCs w:val="20"/>
              </w:rPr>
            </w:r>
          </w:p>
          <w:p>
            <w:pPr>
              <w:pStyle w:val="1121"/>
              <w:jc w:val="center"/>
              <w:spacing w:before="40"/>
              <w:rPr>
                <w:bCs/>
                <w:sz w:val="20"/>
                <w:szCs w:val="20"/>
              </w:rPr>
            </w:pPr>
            <w:r>
              <w:rPr>
                <w:bCs/>
                <w:sz w:val="20"/>
                <w:szCs w:val="20"/>
              </w:rPr>
              <w:t xml:space="preserve">с 1 500 000,01 руб. </w:t>
            </w:r>
            <w:r>
              <w:rPr>
                <w:bCs/>
                <w:sz w:val="20"/>
                <w:szCs w:val="20"/>
              </w:rPr>
            </w:r>
            <w:r>
              <w:rPr>
                <w:bCs/>
                <w:sz w:val="20"/>
                <w:szCs w:val="20"/>
              </w:rPr>
            </w:r>
          </w:p>
          <w:p>
            <w:pPr>
              <w:pStyle w:val="1121"/>
              <w:jc w:val="center"/>
              <w:spacing w:before="40"/>
              <w:rPr>
                <w:bCs/>
                <w:sz w:val="20"/>
                <w:szCs w:val="20"/>
              </w:rPr>
            </w:pPr>
            <w:r>
              <w:rPr>
                <w:bCs/>
                <w:sz w:val="20"/>
                <w:szCs w:val="20"/>
              </w:rPr>
              <w:t xml:space="preserve">до 4 000 000,00 руб. (включительно) </w:t>
            </w:r>
            <w:r>
              <w:rPr>
                <w:bCs/>
                <w:sz w:val="20"/>
                <w:szCs w:val="20"/>
              </w:rPr>
            </w:r>
            <w:r>
              <w:rPr>
                <w:bCs/>
                <w:sz w:val="20"/>
                <w:szCs w:val="20"/>
              </w:rPr>
            </w:r>
          </w:p>
          <w:p>
            <w:pPr>
              <w:pStyle w:val="112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121"/>
              <w:jc w:val="center"/>
              <w:spacing w:before="40"/>
              <w:rPr>
                <w:bCs/>
                <w:sz w:val="20"/>
                <w:szCs w:val="20"/>
              </w:rPr>
            </w:pPr>
            <w:r>
              <w:rPr>
                <w:bCs/>
                <w:sz w:val="20"/>
                <w:szCs w:val="20"/>
              </w:rPr>
              <w:t xml:space="preserve">10% от суммы</w:t>
            </w:r>
            <w:r>
              <w:rPr>
                <w:bCs/>
                <w:sz w:val="20"/>
                <w:szCs w:val="20"/>
              </w:rPr>
            </w:r>
            <w:r>
              <w:rPr>
                <w:bCs/>
                <w:sz w:val="20"/>
                <w:szCs w:val="20"/>
              </w:rPr>
            </w:r>
          </w:p>
          <w:p>
            <w:pPr>
              <w:pStyle w:val="1121"/>
              <w:jc w:val="center"/>
              <w:spacing w:before="40"/>
              <w:rPr>
                <w:bCs/>
                <w:sz w:val="20"/>
                <w:szCs w:val="20"/>
              </w:rPr>
            </w:pPr>
            <w:r>
              <w:rPr>
                <w:bCs/>
                <w:sz w:val="20"/>
                <w:szCs w:val="20"/>
              </w:rPr>
              <w:t xml:space="preserve">с 4 000 000,01 руб.</w:t>
            </w:r>
            <w:r>
              <w:rPr>
                <w:bCs/>
                <w:sz w:val="20"/>
                <w:szCs w:val="20"/>
              </w:rPr>
            </w:r>
            <w:r>
              <w:rPr>
                <w:bCs/>
                <w:sz w:val="20"/>
                <w:szCs w:val="20"/>
              </w:rPr>
            </w:r>
          </w:p>
          <w:p>
            <w:pPr>
              <w:pStyle w:val="1121"/>
              <w:jc w:val="center"/>
              <w:rPr>
                <w:sz w:val="20"/>
                <w:szCs w:val="20"/>
              </w:rPr>
            </w:pPr>
            <w:r>
              <w:rPr>
                <w:bCs/>
                <w:sz w:val="20"/>
                <w:szCs w:val="20"/>
              </w:rPr>
              <w:t xml:space="preserve">и выше в течение календарного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21"/>
              <w:jc w:val="both"/>
              <w:spacing w:after="40"/>
              <w:rPr>
                <w:rFonts w:eastAsia="Times New Roman"/>
                <w:sz w:val="20"/>
                <w:szCs w:val="20"/>
                <w:lang w:eastAsia="ru-RU"/>
              </w:rPr>
            </w:pPr>
            <w:r>
              <w:rPr>
                <w:rFonts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 </w:t>
            </w:r>
            <w:r>
              <w:rPr>
                <w:rFonts w:eastAsia="Times New Roman"/>
                <w:sz w:val="20"/>
                <w:szCs w:val="20"/>
                <w:lang w:eastAsia="ru-RU"/>
              </w:rPr>
            </w:r>
            <w:r>
              <w:rPr>
                <w:rFonts w:eastAsia="Times New Roman"/>
                <w:sz w:val="20"/>
                <w:szCs w:val="20"/>
                <w:lang w:eastAsia="ru-RU"/>
              </w:rPr>
            </w:r>
          </w:p>
          <w:p>
            <w:pPr>
              <w:pStyle w:val="1121"/>
              <w:jc w:val="both"/>
              <w:spacing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2.2.3.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w:t>
            </w:r>
            <w:r>
              <w:rPr>
                <w:bCs/>
                <w:sz w:val="20"/>
                <w:szCs w:val="20"/>
              </w:rPr>
              <w:t xml:space="preserve">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sz w:val="20"/>
                <w:szCs w:val="20"/>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rPr>
            </w:r>
            <w:r>
              <w:rPr>
                <w:sz w:val="20"/>
                <w:szCs w:val="20"/>
              </w:rPr>
            </w:r>
          </w:p>
          <w:p>
            <w:pPr>
              <w:pStyle w:val="1121"/>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121"/>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121"/>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12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2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2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Выдача остатка денежной наличности при закрытии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Услуга отдельно не тарифицируется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Комиссионное вознаграждение взимается в соответствии с п. 2.2 Тарифов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21"/>
              <w:jc w:val="both"/>
              <w:spacing w:before="40" w:after="40"/>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21"/>
              <w:jc w:val="both"/>
              <w:spacing w:before="40" w:after="40"/>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sz w:val="20"/>
                <w:szCs w:val="20"/>
              </w:rPr>
              <w:t xml:space="preserve">0,25% от суммы,</w:t>
            </w:r>
            <w:r>
              <w:rPr>
                <w:sz w:val="20"/>
                <w:szCs w:val="20"/>
              </w:rPr>
            </w:r>
            <w:r>
              <w:rPr>
                <w:sz w:val="20"/>
                <w:szCs w:val="20"/>
              </w:rPr>
            </w:r>
          </w:p>
          <w:p>
            <w:pPr>
              <w:pStyle w:val="1121"/>
              <w:jc w:val="center"/>
              <w:spacing w:before="40"/>
              <w:rPr>
                <w:bCs/>
                <w:sz w:val="20"/>
                <w:szCs w:val="20"/>
              </w:rPr>
            </w:pPr>
            <w:r>
              <w:rPr>
                <w:sz w:val="20"/>
                <w:szCs w:val="20"/>
              </w:rPr>
              <w:t xml:space="preserve">минимум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2.4.3.</w:t>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12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0,2% от суммы, минимум 250 руб.</w:t>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0,3% от суммы,</w:t>
            </w:r>
            <w:r>
              <w:rPr>
                <w:rFonts w:eastAsia="Times New Roman"/>
                <w:bCs/>
                <w:sz w:val="20"/>
                <w:szCs w:val="20"/>
                <w:lang w:eastAsia="ru-RU"/>
              </w:rPr>
            </w:r>
            <w:r>
              <w:rPr>
                <w:rFonts w:eastAsia="Times New Roman"/>
                <w:bCs/>
                <w:sz w:val="20"/>
                <w:szCs w:val="20"/>
                <w:lang w:eastAsia="ru-RU"/>
              </w:rPr>
            </w:r>
          </w:p>
          <w:p>
            <w:pPr>
              <w:pStyle w:val="1121"/>
              <w:jc w:val="center"/>
              <w:spacing w:before="40" w:after="40"/>
              <w:rPr>
                <w:rFonts w:eastAsia="Times New Roman"/>
                <w:b/>
                <w:bCs/>
                <w:i/>
                <w:sz w:val="20"/>
                <w:szCs w:val="20"/>
                <w:lang w:eastAsia="ru-RU"/>
              </w:rPr>
            </w:pPr>
            <w:r>
              <w:rPr>
                <w:rFonts w:eastAsia="Times New Roman"/>
                <w:bCs/>
                <w:sz w:val="20"/>
                <w:szCs w:val="20"/>
                <w:lang w:eastAsia="ru-RU"/>
              </w:rPr>
              <w:t xml:space="preserve">минимум 450 руб.</w:t>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0,1% от суммы,</w:t>
            </w:r>
            <w:r>
              <w:rPr>
                <w:rFonts w:eastAsia="Times New Roman"/>
                <w:bCs/>
                <w:sz w:val="20"/>
                <w:szCs w:val="20"/>
                <w:lang w:eastAsia="ru-RU"/>
              </w:rPr>
            </w:r>
            <w:r>
              <w:rPr>
                <w:rFonts w:eastAsia="Times New Roman"/>
                <w:bCs/>
                <w:sz w:val="20"/>
                <w:szCs w:val="20"/>
                <w:lang w:eastAsia="ru-RU"/>
              </w:rPr>
            </w:r>
          </w:p>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Обмен ветхих банкнот и дефектной монеты Банка России на годные к обращению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60" w:after="60"/>
              <w:rPr>
                <w:rFonts w:eastAsia="Times New Roman"/>
                <w:bCs/>
                <w:sz w:val="20"/>
                <w:szCs w:val="20"/>
                <w:lang w:eastAsia="ru-RU"/>
              </w:rPr>
            </w:pPr>
            <w:r>
              <w:rPr>
                <w:rFonts w:eastAsia="Times New Roman"/>
                <w:sz w:val="20"/>
                <w:szCs w:val="20"/>
                <w:lang w:eastAsia="ru-RU"/>
              </w:rPr>
              <w:t xml:space="preserve">2.9. </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spacing w:before="60" w:after="60"/>
              <w:rPr>
                <w:rFonts w:eastAsia="Times New Roman"/>
                <w:bCs/>
                <w:sz w:val="20"/>
                <w:szCs w:val="20"/>
                <w:lang w:eastAsia="ru-RU"/>
              </w:rPr>
            </w:pPr>
            <w:r>
              <w:rPr>
                <w:rFonts w:eastAsia="Times New Roman"/>
                <w:bCs/>
                <w:sz w:val="20"/>
                <w:szCs w:val="20"/>
                <w:lang w:eastAsia="ru-RU"/>
              </w:rPr>
              <w:t xml:space="preserve">Размен банкнот/монет Банка России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2.9.1.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Размен банкнот Банка России на банкноты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2% от суммы, но не менее 250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2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2.9.2.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Размен банкнот Банка России на монету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3%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2.9.3.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Размен монет Банка России на банкноты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2.9.4.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Размен монет Банка России на монету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2.10.</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Обеспечение клиента Банка разменной монетой на постоянной основе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0,5% от суммы,</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По письменной предварительной заявке** за 3 рабочих дня до получения разменной монеты</w:t>
            </w:r>
            <w:r>
              <w:rPr>
                <w:rFonts w:eastAsia="Times New Roman"/>
                <w:bCs/>
                <w:sz w:val="20"/>
                <w:szCs w:val="20"/>
                <w:lang w:eastAsia="ru-RU"/>
              </w:rPr>
            </w:r>
            <w:r>
              <w:rPr>
                <w:rFonts w:eastAsia="Times New Roman"/>
                <w:bCs/>
                <w:sz w:val="20"/>
                <w:szCs w:val="20"/>
                <w:lang w:eastAsia="ru-RU"/>
              </w:rPr>
            </w:r>
          </w:p>
          <w:p>
            <w:pPr>
              <w:pStyle w:val="112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Выдача денежной наличности в иностранной валюте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2,5% от суммы,</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t xml:space="preserve">минимум 300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2.12.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Прием наличной иностранной валюты (за исключением монет)******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3,5% от суммы,</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t xml:space="preserve">минимум 200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2.13.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21"/>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21"/>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2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12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121"/>
        <w:rPr>
          <w:rFonts w:eastAsia="Times New Roman"/>
          <w:bCs/>
          <w:i/>
          <w:sz w:val="16"/>
          <w:szCs w:val="16"/>
          <w:lang w:eastAsia="ru-RU"/>
        </w:rPr>
      </w:pPr>
      <w:r>
        <w:rPr>
          <w:rFonts w:eastAsia="Times New Roman"/>
          <w:bCs/>
          <w:i/>
          <w:sz w:val="16"/>
          <w:szCs w:val="16"/>
          <w:u w:val="single"/>
          <w:lang w:eastAsia="ru-RU"/>
        </w:rPr>
        <w:t xml:space="preserve">Примечание</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121"/>
        <w:jc w:val="both"/>
        <w:spacing w:before="40"/>
        <w:tabs>
          <w:tab w:val="left" w:pos="426" w:leader="none"/>
        </w:tabs>
        <w:rPr>
          <w:bCs/>
          <w:i/>
          <w:sz w:val="16"/>
          <w:szCs w:val="16"/>
        </w:rPr>
      </w:pPr>
      <w:r>
        <w:rPr>
          <w:bCs/>
          <w:i/>
          <w:sz w:val="16"/>
          <w:szCs w:val="16"/>
        </w:rPr>
        <w:t xml:space="preserve">Операции по обслуживанию счетов, открытых бюджетным учреждениям, отдель</w:t>
      </w:r>
      <w:r>
        <w:rPr>
          <w:bCs/>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bCs/>
          <w:i/>
          <w:sz w:val="16"/>
          <w:szCs w:val="16"/>
        </w:rPr>
      </w:r>
      <w:r>
        <w:rPr>
          <w:bCs/>
          <w:i/>
          <w:sz w:val="16"/>
          <w:szCs w:val="16"/>
        </w:rPr>
      </w:r>
    </w:p>
    <w:p>
      <w:pPr>
        <w:pStyle w:val="112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12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Предварительная заявка клиента – это письменное заявление клиента о намерении получить денежную на</w:t>
      </w:r>
      <w:r>
        <w:rPr>
          <w:rFonts w:eastAsia="Times New Roman"/>
          <w:bCs/>
          <w:i/>
          <w:sz w:val="16"/>
          <w:szCs w:val="16"/>
          <w:lang w:eastAsia="ru-RU"/>
        </w:rPr>
        <w:t xml:space="preserve">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w:t>
      </w:r>
      <w:r>
        <w:rPr>
          <w:rFonts w:eastAsia="Times New Roman"/>
          <w:bCs/>
          <w:i/>
          <w:sz w:val="16"/>
          <w:szCs w:val="16"/>
          <w:lang w:eastAsia="ru-RU"/>
        </w:rPr>
        <w:t xml:space="preserve">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w:t>
      </w:r>
      <w:r>
        <w:rPr>
          <w:rFonts w:eastAsia="Times New Roman"/>
          <w:bCs/>
          <w:i/>
          <w:sz w:val="16"/>
          <w:szCs w:val="16"/>
          <w:lang w:eastAsia="ru-RU"/>
        </w:rPr>
        <w:t xml:space="preserve">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12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121"/>
        <w:jc w:val="both"/>
        <w:tabs>
          <w:tab w:val="left" w:pos="426" w:leader="none"/>
          <w:tab w:val="left" w:pos="1080" w:leader="none"/>
        </w:tabs>
        <w:rPr>
          <w:rFonts w:eastAsia="Times New Roman"/>
          <w:bCs/>
          <w:i/>
          <w:sz w:val="16"/>
          <w:szCs w:val="16"/>
          <w:lang w:eastAsia="ru-RU"/>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Times New Roman"/>
          <w:bCs/>
          <w:i/>
          <w:sz w:val="16"/>
          <w:szCs w:val="16"/>
          <w:lang w:eastAsia="ru-RU"/>
        </w:rPr>
      </w:r>
      <w:r>
        <w:rPr>
          <w:rFonts w:eastAsia="Times New Roman"/>
          <w:bCs/>
          <w:i/>
          <w:sz w:val="16"/>
          <w:szCs w:val="16"/>
          <w:lang w:eastAsia="ru-RU"/>
        </w:rPr>
      </w:r>
    </w:p>
    <w:p>
      <w:pPr>
        <w:pStyle w:val="1121"/>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 В соответствии с Федеральным законом от 10 июля 2023 года № 304-ФЗ «О внесении изменения в статью 13.1</w:t>
      </w:r>
      <w:r>
        <w:rPr>
          <w:i/>
          <w:sz w:val="16"/>
          <w:szCs w:val="16"/>
        </w:rPr>
        <w:t xml:space="preserve">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w:t>
      </w:r>
      <w:r>
        <w:rPr>
          <w:i/>
          <w:sz w:val="16"/>
          <w:szCs w:val="16"/>
        </w:rPr>
        <w:t xml:space="preserve">.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21"/>
        <w:jc w:val="center"/>
        <w:tabs>
          <w:tab w:val="left" w:pos="426" w:leader="none"/>
        </w:tabs>
        <w:rPr>
          <w:b/>
          <w:szCs w:val="24"/>
        </w:rPr>
      </w:pPr>
      <w:r>
        <w:rPr>
          <w:i/>
          <w:sz w:val="16"/>
          <w:szCs w:val="16"/>
        </w:rPr>
        <w:br w:type="page" w:clear="all"/>
      </w:r>
      <w:r>
        <w:rPr>
          <w:b/>
          <w:szCs w:val="24"/>
        </w:rPr>
        <w:t xml:space="preserve">3. Выполнение функций агента валютного контроля</w:t>
      </w:r>
      <w:r>
        <w:rPr>
          <w:szCs w:val="24"/>
        </w:rPr>
        <w:t xml:space="preserve"> </w:t>
      </w:r>
      <w:r>
        <w:rPr>
          <w:b/>
          <w:szCs w:val="24"/>
        </w:rPr>
      </w:r>
      <w:r>
        <w:rPr>
          <w:b/>
          <w:szCs w:val="24"/>
        </w:rPr>
      </w:r>
    </w:p>
    <w:p>
      <w:pPr>
        <w:pStyle w:val="1121"/>
        <w:jc w:val="center"/>
        <w:spacing w:after="120"/>
        <w:rPr>
          <w:b/>
          <w:szCs w:val="24"/>
        </w:rPr>
      </w:pPr>
      <w:r>
        <w:rPr>
          <w:b/>
          <w:szCs w:val="24"/>
        </w:rPr>
        <w:t xml:space="preserve">(размер тарифов указан без учета НДС)*</w:t>
      </w:r>
      <w:r>
        <w:rPr>
          <w:b/>
          <w:szCs w:val="24"/>
        </w:rPr>
      </w:r>
      <w:r>
        <w:rPr>
          <w:b/>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21"/>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21"/>
              <w:contextualSpacing/>
              <w:jc w:val="center"/>
              <w:spacing w:before="40" w:after="200"/>
              <w:rPr>
                <w:sz w:val="20"/>
                <w:szCs w:val="20"/>
              </w:rPr>
            </w:pPr>
            <w:r>
              <w:rPr>
                <w:sz w:val="20"/>
                <w:szCs w:val="20"/>
              </w:rPr>
              <w:t xml:space="preserve">0,15 % </w:t>
              <w:br w:type="textWrapping" w:clear="all"/>
              <w:t xml:space="preserve">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21"/>
              <w:contextualSpacing/>
              <w:jc w:val="center"/>
              <w:spacing w:before="40" w:after="200"/>
              <w:rPr>
                <w:sz w:val="20"/>
                <w:szCs w:val="20"/>
              </w:rPr>
            </w:pPr>
            <w:r>
              <w:rPr>
                <w:sz w:val="20"/>
                <w:szCs w:val="20"/>
              </w:rPr>
              <w:t xml:space="preserve">минимум 300 руб., максимум 80 000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21"/>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21"/>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21"/>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21"/>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2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21"/>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21"/>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2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21"/>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21"/>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21"/>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21"/>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2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2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2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21"/>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2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2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21"/>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2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21"/>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21"/>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21"/>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21"/>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2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21"/>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21"/>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2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121"/>
              <w:spacing w:before="40" w:after="40"/>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bottom w:val="single" w:color="000000" w:sz="4" w:space="0"/>
            </w:tcBorders>
            <w:tcW w:w="2268"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2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121"/>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21"/>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2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21"/>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121"/>
              <w:rPr>
                <w:rFonts w:eastAsia="Times New Roman"/>
                <w:sz w:val="20"/>
                <w:szCs w:val="20"/>
                <w:lang w:eastAsia="ru-RU"/>
              </w:rPr>
            </w:pPr>
            <w:r>
              <w:rPr>
                <w:rFonts w:eastAsia="Times New Roman"/>
                <w:sz w:val="20"/>
                <w:szCs w:val="20"/>
                <w:lang w:eastAsia="ru-RU"/>
              </w:rPr>
              <w:t xml:space="preserve">Постановка контракта (кредитного договора) на учет на условиях срочности</w:t>
            </w:r>
            <w:r>
              <w:rPr>
                <w:rFonts w:eastAsia="Times New Roman"/>
                <w:sz w:val="20"/>
                <w:szCs w:val="20"/>
                <w:lang w:eastAsia="ru-RU"/>
              </w:rPr>
            </w:r>
            <w:r>
              <w:rPr>
                <w:rFonts w:eastAsia="Times New Roman"/>
                <w:sz w:val="20"/>
                <w:szCs w:val="20"/>
                <w:lang w:eastAsia="ru-RU"/>
              </w:rPr>
            </w:r>
          </w:p>
        </w:tc>
        <w:tc>
          <w:tcPr>
            <w:tcBorders>
              <w:bottom w:val="none" w:color="000000" w:sz="4" w:space="0"/>
            </w:tcBorders>
            <w:tcW w:w="2268" w:type="dxa"/>
            <w:vAlign w:val="center"/>
            <w:textDirection w:val="lrTb"/>
            <w:noWrap w:val="false"/>
          </w:tcPr>
          <w:p>
            <w:pPr>
              <w:pStyle w:val="112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2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4111" w:type="dxa"/>
            <w:vAlign w:val="top"/>
            <w:vMerge w:val="restart"/>
            <w:textDirection w:val="lrTb"/>
            <w:noWrap w:val="false"/>
          </w:tcPr>
          <w:p>
            <w:pPr>
              <w:pStyle w:val="1121"/>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21"/>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21"/>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21"/>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21"/>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21"/>
              <w:rPr>
                <w:rFonts w:eastAsia="Times New Roman"/>
                <w:sz w:val="20"/>
                <w:szCs w:val="20"/>
                <w:lang w:eastAsia="ru-RU"/>
              </w:rPr>
            </w:pPr>
            <w:r>
              <w:rPr>
                <w:rFonts w:eastAsia="Times New Roman"/>
                <w:sz w:val="20"/>
                <w:szCs w:val="20"/>
                <w:lang w:eastAsia="ru-RU"/>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Times New Roman"/>
                <w:sz w:val="20"/>
                <w:szCs w:val="20"/>
                <w:lang w:eastAsia="ru-RU"/>
              </w:rPr>
            </w:r>
            <w:r>
              <w:rPr>
                <w:rFonts w:eastAsia="Times New Roman"/>
                <w:sz w:val="20"/>
                <w:szCs w:val="20"/>
                <w:lang w:eastAsia="ru-RU"/>
              </w:rPr>
            </w:r>
          </w:p>
        </w:tc>
        <w:tc>
          <w:tcPr>
            <w:tcBorders>
              <w:top w:val="none" w:color="000000" w:sz="4" w:space="0"/>
              <w:bottom w:val="single" w:color="000000" w:sz="4" w:space="0"/>
            </w:tcBorders>
            <w:tcW w:w="2268" w:type="dxa"/>
            <w:vAlign w:val="top"/>
            <w:textDirection w:val="lrTb"/>
            <w:noWrap w:val="false"/>
          </w:tcPr>
          <w:p>
            <w:pPr>
              <w:pStyle w:val="1121"/>
              <w:jc w:val="center"/>
              <w:spacing w:before="100" w:beforeAutospacing="1"/>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12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2835" w:type="dxa"/>
            <w:vAlign w:val="top"/>
            <w:textDirection w:val="lrTb"/>
            <w:noWrap w:val="false"/>
          </w:tcPr>
          <w:p>
            <w:pPr>
              <w:pStyle w:val="1121"/>
              <w:rPr>
                <w:rFonts w:eastAsia="Times New Roman"/>
                <w:sz w:val="20"/>
                <w:szCs w:val="20"/>
                <w:lang w:eastAsia="ru-RU"/>
              </w:rPr>
            </w:pPr>
            <w:r>
              <w:rPr>
                <w:rFonts w:eastAsia="Times New Roman"/>
                <w:sz w:val="20"/>
                <w:szCs w:val="20"/>
                <w:lang w:eastAsia="ru-RU"/>
              </w:rPr>
              <w:t xml:space="preserve">- при предоставлении/ получении документов на бумажном носителе</w:t>
            </w:r>
            <w:r>
              <w:rPr>
                <w:rFonts w:eastAsia="Times New Roman"/>
                <w:sz w:val="20"/>
                <w:szCs w:val="20"/>
                <w:lang w:eastAsia="ru-RU"/>
              </w:rPr>
            </w:r>
            <w:r>
              <w:rPr>
                <w:rFonts w:eastAsia="Times New Roman"/>
                <w:sz w:val="20"/>
                <w:szCs w:val="20"/>
                <w:lang w:eastAsia="ru-RU"/>
              </w:rPr>
            </w:r>
          </w:p>
        </w:tc>
        <w:tc>
          <w:tcPr>
            <w:tcBorders>
              <w:top w:val="single" w:color="000000" w:sz="4" w:space="0"/>
              <w:bottom w:val="single" w:color="000000" w:sz="4" w:space="0"/>
            </w:tcBorders>
            <w:tcW w:w="2268" w:type="dxa"/>
            <w:vAlign w:val="top"/>
            <w:textDirection w:val="lrTb"/>
            <w:noWrap w:val="false"/>
          </w:tcPr>
          <w:p>
            <w:pPr>
              <w:pStyle w:val="1121"/>
              <w:jc w:val="center"/>
              <w:rPr>
                <w:rFonts w:eastAsia="Times New Roman"/>
                <w:sz w:val="20"/>
                <w:szCs w:val="20"/>
                <w:lang w:eastAsia="ru-RU"/>
              </w:rPr>
            </w:pPr>
            <w:r>
              <w:rPr>
                <w:rFonts w:eastAsia="Times New Roman"/>
                <w:sz w:val="20"/>
                <w:szCs w:val="20"/>
                <w:lang w:eastAsia="ru-RU"/>
              </w:rPr>
              <w:t xml:space="preserve">4 000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12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21"/>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21"/>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2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21"/>
              <w:jc w:val="center"/>
              <w:rPr>
                <w:sz w:val="20"/>
                <w:szCs w:val="20"/>
              </w:rPr>
            </w:pPr>
            <w:r>
              <w:rPr>
                <w:sz w:val="20"/>
                <w:szCs w:val="20"/>
              </w:rPr>
              <w:t xml:space="preserve">500 руб. за один документ</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1"/>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21"/>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21"/>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21"/>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21"/>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21"/>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21"/>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21"/>
              <w:jc w:val="center"/>
              <w:rPr>
                <w:sz w:val="20"/>
                <w:szCs w:val="20"/>
              </w:rPr>
            </w:pPr>
            <w:r>
              <w:rPr>
                <w:sz w:val="20"/>
                <w:szCs w:val="20"/>
              </w:rPr>
              <w:t xml:space="preserve">3 000 руб.</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21"/>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2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21"/>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21"/>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21"/>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21"/>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21"/>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12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2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21"/>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121"/>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21"/>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21"/>
              <w:jc w:val="both"/>
              <w:rPr>
                <w:sz w:val="20"/>
                <w:szCs w:val="20"/>
              </w:rPr>
            </w:pPr>
            <w:r>
              <w:rPr>
                <w:sz w:val="20"/>
                <w:szCs w:val="20"/>
              </w:rPr>
              <w:t xml:space="preserve">Комиссия взимается:</w:t>
            </w:r>
            <w:r>
              <w:rPr>
                <w:sz w:val="20"/>
                <w:szCs w:val="20"/>
              </w:rPr>
            </w:r>
            <w:r>
              <w:rPr>
                <w:sz w:val="20"/>
                <w:szCs w:val="20"/>
              </w:rPr>
            </w:r>
          </w:p>
          <w:p>
            <w:pPr>
              <w:pStyle w:val="1121"/>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21"/>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21"/>
              <w:contextualSpacing/>
              <w:jc w:val="center"/>
              <w:rPr>
                <w:sz w:val="20"/>
                <w:szCs w:val="20"/>
              </w:rPr>
            </w:pPr>
            <w:r>
              <w:rPr>
                <w:sz w:val="20"/>
                <w:szCs w:val="20"/>
              </w:rPr>
              <w:t xml:space="preserve">0,12%</w:t>
            </w:r>
            <w:r>
              <w:rPr>
                <w:sz w:val="20"/>
                <w:szCs w:val="20"/>
              </w:rPr>
            </w:r>
            <w:r>
              <w:rPr>
                <w:sz w:val="20"/>
                <w:szCs w:val="20"/>
              </w:rPr>
            </w:r>
          </w:p>
          <w:p>
            <w:pPr>
              <w:pStyle w:val="1121"/>
              <w:contextualSpacing/>
              <w:jc w:val="center"/>
              <w:rPr>
                <w:sz w:val="20"/>
                <w:szCs w:val="20"/>
              </w:rPr>
            </w:pPr>
            <w:r>
              <w:rPr>
                <w:sz w:val="20"/>
                <w:szCs w:val="20"/>
              </w:rPr>
              <w:t xml:space="preserve">минимум 250 руб.,</w:t>
            </w:r>
            <w:r>
              <w:rPr>
                <w:sz w:val="20"/>
                <w:szCs w:val="20"/>
              </w:rPr>
            </w:r>
            <w:r>
              <w:rPr>
                <w:sz w:val="20"/>
                <w:szCs w:val="20"/>
              </w:rPr>
            </w:r>
          </w:p>
          <w:p>
            <w:pPr>
              <w:pStyle w:val="1121"/>
              <w:contextualSpacing/>
              <w:jc w:val="center"/>
              <w:rPr>
                <w:sz w:val="20"/>
                <w:szCs w:val="20"/>
              </w:rPr>
            </w:pPr>
            <w:r>
              <w:rPr>
                <w:sz w:val="20"/>
                <w:szCs w:val="20"/>
              </w:rPr>
              <w:t xml:space="preserve">максимум 10 000 руб.</w:t>
            </w:r>
            <w:r>
              <w:rPr>
                <w:sz w:val="20"/>
                <w:szCs w:val="20"/>
              </w:rPr>
            </w:r>
            <w:r>
              <w:rPr>
                <w:sz w:val="20"/>
                <w:szCs w:val="20"/>
              </w:rPr>
            </w:r>
          </w:p>
          <w:p>
            <w:pPr>
              <w:pStyle w:val="1121"/>
              <w:contextualSpacing/>
              <w:jc w:val="center"/>
              <w:rPr>
                <w:sz w:val="20"/>
                <w:szCs w:val="20"/>
              </w:rPr>
            </w:pPr>
            <w:r>
              <w:rPr>
                <w:sz w:val="20"/>
                <w:szCs w:val="20"/>
              </w:rPr>
              <w:t xml:space="preserve">для ГО, ЦРМБ и ЦКБ,</w:t>
            </w:r>
            <w:r>
              <w:rPr>
                <w:sz w:val="20"/>
                <w:szCs w:val="20"/>
              </w:rPr>
            </w:r>
            <w:r>
              <w:rPr>
                <w:sz w:val="20"/>
                <w:szCs w:val="20"/>
              </w:rPr>
            </w:r>
          </w:p>
          <w:p>
            <w:pPr>
              <w:pStyle w:val="1121"/>
              <w:contextualSpacing/>
              <w:jc w:val="center"/>
              <w:rPr>
                <w:sz w:val="20"/>
                <w:szCs w:val="20"/>
              </w:rPr>
            </w:pPr>
            <w:r>
              <w:rPr>
                <w:sz w:val="20"/>
                <w:szCs w:val="20"/>
              </w:rPr>
              <w:t xml:space="preserve">минимум 150 руб.,</w:t>
            </w:r>
            <w:r>
              <w:rPr>
                <w:sz w:val="20"/>
                <w:szCs w:val="20"/>
              </w:rPr>
            </w:r>
            <w:r>
              <w:rPr>
                <w:sz w:val="20"/>
                <w:szCs w:val="20"/>
              </w:rPr>
            </w:r>
          </w:p>
          <w:p>
            <w:pPr>
              <w:pStyle w:val="1121"/>
              <w:contextualSpacing/>
              <w:jc w:val="center"/>
              <w:rPr>
                <w:sz w:val="20"/>
                <w:szCs w:val="20"/>
              </w:rPr>
            </w:pPr>
            <w:r>
              <w:rPr>
                <w:sz w:val="20"/>
                <w:szCs w:val="20"/>
              </w:rPr>
              <w:t xml:space="preserve">максимум 5 000 руб.</w:t>
            </w:r>
            <w:r>
              <w:rPr>
                <w:sz w:val="20"/>
                <w:szCs w:val="20"/>
              </w:rPr>
            </w:r>
            <w:r>
              <w:rPr>
                <w:sz w:val="20"/>
                <w:szCs w:val="20"/>
              </w:rPr>
            </w:r>
          </w:p>
          <w:p>
            <w:pPr>
              <w:pStyle w:val="1121"/>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2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21"/>
              <w:jc w:val="both"/>
              <w:rPr>
                <w:b/>
                <w:sz w:val="20"/>
                <w:szCs w:val="20"/>
              </w:rPr>
            </w:pPr>
            <w:r>
              <w:rPr>
                <w:b/>
                <w:sz w:val="20"/>
                <w:szCs w:val="20"/>
              </w:rPr>
              <w:t xml:space="preserve">Комиссия не взимается:</w:t>
            </w:r>
            <w:r>
              <w:rPr>
                <w:b/>
                <w:sz w:val="20"/>
                <w:szCs w:val="20"/>
              </w:rPr>
            </w:r>
            <w:r>
              <w:rPr>
                <w:b/>
                <w:sz w:val="20"/>
                <w:szCs w:val="20"/>
              </w:rPr>
            </w:r>
          </w:p>
          <w:p>
            <w:pPr>
              <w:pStyle w:val="1121"/>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21"/>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21"/>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21"/>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21"/>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21"/>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2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21"/>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21"/>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21"/>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21"/>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21"/>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21"/>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21"/>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21"/>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21"/>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121"/>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21"/>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21"/>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21"/>
        <w:contextualSpacing/>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121"/>
        <w:contextualSpacing/>
        <w:jc w:val="both"/>
        <w:spacing w:before="120"/>
        <w:rPr>
          <w:bCs/>
          <w:i/>
          <w:sz w:val="16"/>
          <w:szCs w:val="16"/>
        </w:rPr>
      </w:pPr>
      <w:r>
        <w:rPr>
          <w:rFonts w:eastAsia="Times New Roman"/>
          <w:bCs/>
          <w:i/>
          <w:sz w:val="16"/>
          <w:szCs w:val="16"/>
          <w:lang w:eastAsia="ru-RU"/>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121"/>
        <w:jc w:val="both"/>
        <w:spacing w:before="120"/>
        <w:rPr>
          <w:bCs/>
          <w:i/>
          <w:sz w:val="16"/>
          <w:szCs w:val="16"/>
        </w:rPr>
      </w:pPr>
      <w:r>
        <w:rPr>
          <w:bCs/>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16"/>
          <w:szCs w:val="16"/>
        </w:rPr>
      </w:r>
      <w:r>
        <w:rPr>
          <w:bCs/>
          <w:i/>
          <w:sz w:val="16"/>
          <w:szCs w:val="16"/>
        </w:rPr>
      </w:r>
    </w:p>
    <w:p>
      <w:pPr>
        <w:pStyle w:val="1121"/>
        <w:jc w:val="both"/>
        <w:rPr>
          <w:bCs/>
          <w:i/>
          <w:sz w:val="16"/>
          <w:szCs w:val="16"/>
        </w:rPr>
      </w:pPr>
      <w:r>
        <w:rPr>
          <w:bCs/>
          <w:i/>
          <w:sz w:val="16"/>
          <w:szCs w:val="16"/>
        </w:rPr>
        <w:t xml:space="preserve">Комиссионное вознаграждение начисляется в валюте РФ. Комиссионное вознаграждение по операциям в и</w:t>
      </w:r>
      <w:r>
        <w:rPr>
          <w:bCs/>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16"/>
          <w:szCs w:val="16"/>
        </w:rPr>
      </w:r>
      <w:r>
        <w:rPr>
          <w:bCs/>
          <w:i/>
          <w:sz w:val="16"/>
          <w:szCs w:val="16"/>
        </w:rPr>
      </w:r>
    </w:p>
    <w:p>
      <w:pPr>
        <w:pStyle w:val="1121"/>
        <w:ind w:right="-2"/>
        <w:jc w:val="both"/>
        <w:rPr>
          <w:bCs/>
          <w:i/>
          <w:sz w:val="16"/>
          <w:szCs w:val="16"/>
        </w:rPr>
      </w:pPr>
      <w:r>
        <w:rPr>
          <w:bCs/>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i/>
          <w:sz w:val="16"/>
          <w:szCs w:val="16"/>
        </w:rPr>
      </w:r>
      <w:r>
        <w:rPr>
          <w:bCs/>
          <w:i/>
          <w:sz w:val="16"/>
          <w:szCs w:val="16"/>
        </w:rPr>
      </w:r>
    </w:p>
    <w:p>
      <w:pPr>
        <w:pStyle w:val="1121"/>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121"/>
        <w:contextualSpacing/>
        <w:ind w:right="-2"/>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21"/>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21"/>
        <w:numPr>
          <w:ilvl w:val="0"/>
          <w:numId w:val="8"/>
        </w:numPr>
        <w:contextualSpacing/>
        <w:ind w:left="720" w:firstLine="567"/>
        <w:jc w:val="both"/>
        <w:spacing w:after="200" w:line="276" w:lineRule="auto"/>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121"/>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121"/>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121"/>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121"/>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121"/>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121"/>
        <w:numPr>
          <w:ilvl w:val="0"/>
          <w:numId w:val="8"/>
        </w:numPr>
        <w:ind w:left="720" w:right="-2" w:firstLine="567"/>
        <w:jc w:val="both"/>
        <w:spacing w:after="200" w:line="276" w:lineRule="auto"/>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21"/>
        <w:ind w:right="-2"/>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121"/>
        <w:ind w:right="-2"/>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21"/>
        <w:ind w:right="-2"/>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121"/>
        <w:ind w:right="-2"/>
        <w:jc w:val="both"/>
        <w:tabs>
          <w:tab w:val="left" w:pos="851" w:leader="none"/>
        </w:tabs>
        <w:rPr>
          <w:b/>
          <w:i/>
          <w:sz w:val="16"/>
          <w:szCs w:val="16"/>
        </w:rPr>
      </w:pPr>
      <w:r>
        <w:rPr>
          <w:b/>
          <w:i/>
          <w:sz w:val="16"/>
          <w:szCs w:val="16"/>
        </w:rPr>
      </w:r>
      <w:r>
        <w:rPr>
          <w:b/>
          <w:i/>
          <w:sz w:val="16"/>
          <w:szCs w:val="16"/>
        </w:rPr>
      </w:r>
      <w:r>
        <w:rPr>
          <w:b/>
          <w:i/>
          <w:sz w:val="16"/>
          <w:szCs w:val="16"/>
        </w:rPr>
      </w:r>
    </w:p>
    <w:p>
      <w:pPr>
        <w:pStyle w:val="1121"/>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121"/>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121"/>
        <w:ind w:right="-2"/>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21"/>
        <w:ind w:right="-2"/>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121"/>
        <w:ind w:right="-2"/>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21"/>
        <w:ind w:right="-2"/>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121"/>
        <w:ind w:right="-2"/>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21"/>
        <w:ind w:right="-2"/>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121"/>
        <w:ind w:right="-2"/>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121"/>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121"/>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21"/>
        <w:jc w:val="center"/>
        <w:spacing w:before="120" w:after="120"/>
        <w:rPr>
          <w:rFonts w:eastAsia="Times New Roman"/>
          <w:b/>
          <w:bCs/>
          <w:szCs w:val="24"/>
          <w:lang w:eastAsia="ru-RU"/>
        </w:rPr>
      </w:pPr>
      <w:r>
        <w:rPr>
          <w:rFonts w:eastAsia="Times New Roman"/>
          <w:b/>
          <w:bCs/>
          <w:szCs w:val="24"/>
          <w:lang w:eastAsia="ru-RU"/>
        </w:rPr>
        <w:br w:type="page" w:clear="all"/>
        <w:t xml:space="preserve">4. Операции с ценными бумагами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21"/>
              <w:jc w:val="center"/>
              <w:spacing w:before="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121"/>
              <w:jc w:val="center"/>
              <w:spacing w:after="40"/>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3422"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485"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402"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21"/>
              <w:jc w:val="center"/>
              <w:spacing w:before="120" w:after="40"/>
              <w:rPr>
                <w:rFonts w:eastAsia="Times New Roman"/>
                <w:bCs/>
                <w:sz w:val="20"/>
                <w:szCs w:val="20"/>
                <w:lang w:eastAsia="ru-RU"/>
              </w:rPr>
            </w:pPr>
            <w:r>
              <w:rPr>
                <w:rFonts w:eastAsia="Times New Roman"/>
                <w:bCs/>
                <w:sz w:val="20"/>
                <w:szCs w:val="20"/>
                <w:lang w:eastAsia="ru-RU"/>
              </w:rPr>
              <w:t xml:space="preserve">4.1.</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w:t>
            </w:r>
            <w:r>
              <w:rPr>
                <w:rFonts w:eastAsia="Times New Roman"/>
                <w:sz w:val="20"/>
                <w:szCs w:val="20"/>
                <w:lang w:eastAsia="ru-RU"/>
              </w:rPr>
              <w:t xml:space="preserve"> </w:t>
            </w:r>
            <w:r>
              <w:rPr>
                <w:rFonts w:eastAsia="Times New Roman"/>
                <w:bCs/>
                <w:sz w:val="20"/>
                <w:szCs w:val="20"/>
                <w:lang w:eastAsia="ru-RU"/>
              </w:rPr>
              <w:t xml:space="preserve">в головном офисе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12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422"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векселя серии «К»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rPr>
                <w:rFonts w:eastAsia="Times New Roman"/>
                <w:sz w:val="20"/>
                <w:szCs w:val="20"/>
                <w:lang w:eastAsia="ru-RU"/>
              </w:rPr>
            </w:pPr>
            <w:r>
              <w:rPr>
                <w:rFonts w:eastAsia="Times New Roman"/>
                <w:sz w:val="20"/>
                <w:szCs w:val="20"/>
                <w:lang w:eastAsia="ru-RU"/>
              </w:rPr>
              <w:t xml:space="preserve">305 руб. за лист</w:t>
            </w:r>
            <w:r>
              <w:rPr>
                <w:rFonts w:eastAsia="Times New Roman"/>
                <w:sz w:val="20"/>
                <w:szCs w:val="20"/>
                <w:lang w:eastAsia="ru-RU"/>
              </w:rPr>
            </w:r>
            <w:r>
              <w:rPr>
                <w:rFonts w:eastAsia="Times New Roman"/>
                <w:sz w:val="20"/>
                <w:szCs w:val="20"/>
                <w:lang w:eastAsia="ru-RU"/>
              </w:rPr>
            </w:r>
          </w:p>
        </w:tc>
        <w:tc>
          <w:tcPr>
            <w:tcW w:w="3402" w:type="dxa"/>
            <w:vAlign w:val="top"/>
            <w:textDirection w:val="lrTb"/>
            <w:noWrap w:val="false"/>
          </w:tcPr>
          <w:p>
            <w:pPr>
              <w:pStyle w:val="112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121"/>
              <w:jc w:val="both"/>
              <w:rPr>
                <w:rFonts w:eastAsia="Times New Roman"/>
                <w:bCs/>
                <w:sz w:val="20"/>
                <w:szCs w:val="20"/>
                <w:lang w:eastAsia="ru-RU"/>
              </w:rPr>
            </w:pPr>
            <w:r>
              <w:rPr>
                <w:rFonts w:eastAsia="Times New Roman"/>
                <w:sz w:val="20"/>
                <w:szCs w:val="20"/>
                <w:lang w:eastAsia="ru-RU"/>
              </w:rPr>
              <w:t xml:space="preserve">Комиссия включает НДС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21"/>
              <w:jc w:val="center"/>
              <w:spacing w:before="120" w:after="40"/>
              <w:rPr>
                <w:rFonts w:eastAsia="Times New Roman"/>
                <w:bCs/>
                <w:sz w:val="20"/>
                <w:szCs w:val="20"/>
                <w:lang w:eastAsia="ru-RU"/>
              </w:rPr>
            </w:pPr>
            <w:r>
              <w:rPr>
                <w:rFonts w:eastAsia="Times New Roman"/>
                <w:bCs/>
                <w:sz w:val="20"/>
                <w:szCs w:val="20"/>
                <w:lang w:eastAsia="ru-RU"/>
              </w:rPr>
              <w:t xml:space="preserve">4.2.</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 в региональных филиалах</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векселя серии «К»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rPr>
                <w:rFonts w:eastAsia="Times New Roman"/>
                <w:bCs/>
                <w:sz w:val="20"/>
                <w:szCs w:val="20"/>
                <w:lang w:eastAsia="ru-RU"/>
              </w:rPr>
            </w:pPr>
            <w:r>
              <w:rPr>
                <w:rFonts w:eastAsia="Times New Roman"/>
                <w:sz w:val="20"/>
                <w:szCs w:val="20"/>
                <w:lang w:eastAsia="ru-RU"/>
              </w:rPr>
              <w:t xml:space="preserve">305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12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12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векселя серии «Д» со сроком обращения: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12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restart"/>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менее </w:t>
            </w:r>
            <w:r>
              <w:rPr>
                <w:rFonts w:eastAsia="Times New Roman"/>
                <w:b/>
                <w:bCs/>
                <w:sz w:val="20"/>
                <w:szCs w:val="20"/>
                <w:lang w:eastAsia="ru-RU"/>
              </w:rPr>
              <w:t xml:space="preserve">30 дней</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w:t>
              <w:br w:type="textWrapping" w:clear="all"/>
              <w:t xml:space="preserve">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continue"/>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w:t>
            </w:r>
            <w:r>
              <w:rPr>
                <w:rFonts w:eastAsia="Times New Roman"/>
                <w:b/>
                <w:bCs/>
                <w:sz w:val="20"/>
                <w:szCs w:val="20"/>
                <w:lang w:eastAsia="ru-RU"/>
              </w:rPr>
              <w:t xml:space="preserve">30 дней</w:t>
            </w:r>
            <w:r>
              <w:rPr>
                <w:rFonts w:eastAsia="Times New Roman"/>
                <w:bCs/>
                <w:sz w:val="20"/>
                <w:szCs w:val="20"/>
                <w:lang w:eastAsia="ru-RU"/>
              </w:rPr>
              <w:t xml:space="preserve"> и более</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21"/>
              <w:jc w:val="center"/>
              <w:spacing w:before="120" w:after="40"/>
              <w:rPr>
                <w:rFonts w:eastAsia="Times New Roman"/>
                <w:bCs/>
                <w:iCs/>
                <w:sz w:val="20"/>
                <w:szCs w:val="20"/>
                <w:lang w:eastAsia="ru-RU"/>
              </w:rPr>
            </w:pPr>
            <w:r>
              <w:rPr>
                <w:rFonts w:eastAsia="Times New Roman"/>
                <w:bCs/>
                <w:iCs/>
                <w:sz w:val="20"/>
                <w:szCs w:val="20"/>
                <w:lang w:eastAsia="ru-RU"/>
              </w:rPr>
              <w:t xml:space="preserve">4.3.</w:t>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Проведение залоговых операций с векселем АО «Россельхозбанк» серии «К»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121"/>
              <w:jc w:val="both"/>
              <w:rPr>
                <w:rFonts w:eastAsia="Times New Roman"/>
                <w:bCs/>
                <w:sz w:val="20"/>
                <w:szCs w:val="20"/>
                <w:lang w:eastAsia="ru-RU"/>
              </w:rPr>
            </w:pPr>
            <w:r>
              <w:rPr>
                <w:rFonts w:eastAsia="Times New Roman"/>
                <w:sz w:val="20"/>
                <w:szCs w:val="20"/>
                <w:lang w:eastAsia="ru-RU"/>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rPr>
                <w:rFonts w:eastAsia="Times New Roman"/>
                <w:bCs/>
                <w:sz w:val="20"/>
                <w:szCs w:val="20"/>
                <w:lang w:eastAsia="ru-RU"/>
              </w:rPr>
            </w:pPr>
            <w:r>
              <w:rPr>
                <w:rFonts w:eastAsia="Times New Roman"/>
                <w:sz w:val="20"/>
                <w:szCs w:val="20"/>
                <w:lang w:eastAsia="ru-RU"/>
              </w:rPr>
              <w:t xml:space="preserve">31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121"/>
              <w:jc w:val="both"/>
              <w:rPr>
                <w:rFonts w:eastAsia="Times New Roman"/>
                <w:sz w:val="20"/>
                <w:szCs w:val="20"/>
                <w:lang w:eastAsia="ru-RU"/>
              </w:rPr>
            </w:pPr>
            <w:r>
              <w:rPr>
                <w:rFonts w:eastAsia="Times New Roman"/>
                <w:sz w:val="20"/>
                <w:szCs w:val="20"/>
                <w:lang w:eastAsia="ru-RU"/>
              </w:rPr>
              <w:t xml:space="preserve">Взимается при передаче векселя АО «Россельхозбанк» в заклад Банку. </w:t>
            </w:r>
            <w:r>
              <w:rPr>
                <w:rFonts w:eastAsia="Times New Roman"/>
                <w:sz w:val="20"/>
                <w:szCs w:val="20"/>
                <w:lang w:eastAsia="ru-RU"/>
              </w:rPr>
            </w:r>
            <w:r>
              <w:rPr>
                <w:rFonts w:eastAsia="Times New Roman"/>
                <w:sz w:val="20"/>
                <w:szCs w:val="20"/>
                <w:lang w:eastAsia="ru-RU"/>
              </w:rPr>
            </w:r>
          </w:p>
          <w:p>
            <w:pPr>
              <w:pStyle w:val="112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21"/>
              <w:jc w:val="center"/>
              <w:rPr>
                <w:sz w:val="20"/>
                <w:szCs w:val="20"/>
              </w:rPr>
            </w:pPr>
            <w:r>
              <w:rPr>
                <w:sz w:val="20"/>
                <w:szCs w:val="20"/>
              </w:rPr>
              <w:t xml:space="preserve">4.4</w:t>
            </w:r>
            <w:r>
              <w:rPr>
                <w:sz w:val="20"/>
                <w:szCs w:val="20"/>
              </w:rPr>
              <w:t xml:space="preserve">.</w:t>
            </w:r>
            <w:r>
              <w:rPr>
                <w:sz w:val="20"/>
                <w:szCs w:val="20"/>
              </w:rPr>
            </w:r>
            <w:r>
              <w:rPr>
                <w:sz w:val="20"/>
                <w:szCs w:val="20"/>
              </w:rPr>
            </w:r>
          </w:p>
        </w:tc>
        <w:tc>
          <w:tcPr>
            <w:tcW w:w="3422" w:type="dxa"/>
            <w:vAlign w:val="top"/>
            <w:textDirection w:val="lrTb"/>
            <w:noWrap w:val="false"/>
          </w:tcPr>
          <w:p>
            <w:pPr>
              <w:pStyle w:val="1121"/>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121"/>
              <w:jc w:val="center"/>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402" w:type="dxa"/>
            <w:vAlign w:val="top"/>
            <w:textDirection w:val="lrTb"/>
            <w:noWrap w:val="false"/>
          </w:tcPr>
          <w:p>
            <w:pPr>
              <w:pStyle w:val="1121"/>
              <w:jc w:val="both"/>
              <w:rPr>
                <w:sz w:val="20"/>
                <w:szCs w:val="20"/>
              </w:rPr>
            </w:pPr>
            <w:r>
              <w:rPr>
                <w:sz w:val="20"/>
                <w:szCs w:val="20"/>
              </w:rPr>
              <w:t xml:space="preserve">Комиссия включает НДС.</w:t>
            </w:r>
            <w:r>
              <w:rPr>
                <w:sz w:val="20"/>
                <w:szCs w:val="20"/>
              </w:rPr>
            </w:r>
            <w:r>
              <w:rPr>
                <w:sz w:val="20"/>
                <w:szCs w:val="20"/>
              </w:rPr>
            </w:r>
          </w:p>
          <w:p>
            <w:pPr>
              <w:pStyle w:val="1121"/>
              <w:jc w:val="both"/>
              <w:rPr>
                <w:sz w:val="20"/>
                <w:szCs w:val="20"/>
              </w:rPr>
            </w:pPr>
            <w:r>
              <w:rPr>
                <w:sz w:val="20"/>
                <w:szCs w:val="20"/>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21"/>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21"/>
        <w:jc w:val="center"/>
        <w:keepNext/>
        <w:spacing w:before="120" w:after="120"/>
        <w:rPr>
          <w:rFonts w:eastAsia="Times New Roman"/>
          <w:b/>
          <w:bCs/>
        </w:rPr>
        <w:outlineLvl w:val="4"/>
      </w:pPr>
      <w:r>
        <w:rPr>
          <w:rFonts w:eastAsia="Times New Roman"/>
          <w:b/>
          <w:bCs/>
          <w:szCs w:val="24"/>
          <w:lang w:eastAsia="ru-RU"/>
        </w:rPr>
        <w:br w:type="page" w:clear="all"/>
      </w:r>
      <w:r>
        <w:rPr>
          <w:rFonts w:eastAsia="Times New Roman"/>
          <w:b/>
          <w:bCs/>
        </w:rPr>
        <w:t xml:space="preserve">5. Документарные операции</w:t>
      </w:r>
      <w:r>
        <w:rPr>
          <w:rFonts w:eastAsia="Times New Roman"/>
          <w:b/>
          <w:bCs/>
        </w:rPr>
      </w:r>
      <w:r>
        <w:rPr>
          <w:rFonts w:eastAsia="Times New Roman"/>
          <w:b/>
          <w:bC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rPr>
                <w:rFonts w:eastAsia="Times New Roman"/>
                <w:b/>
                <w:sz w:val="22"/>
              </w:rPr>
            </w:pPr>
            <w:r>
              <w:rPr>
                <w:rFonts w:eastAsia="Times New Roman"/>
                <w:b/>
                <w:sz w:val="22"/>
              </w:rPr>
              <w:t xml:space="preserve">№</w:t>
            </w:r>
            <w:r>
              <w:rPr>
                <w:rFonts w:eastAsia="Times New Roman"/>
                <w:b/>
                <w:sz w:val="22"/>
              </w:rPr>
            </w:r>
            <w:r>
              <w:rPr>
                <w:rFonts w:eastAsia="Times New Roman"/>
                <w:b/>
                <w:sz w:val="22"/>
              </w:rPr>
            </w:r>
          </w:p>
          <w:p>
            <w:pPr>
              <w:pStyle w:val="1121"/>
              <w:jc w:val="center"/>
              <w:rPr>
                <w:rFonts w:eastAsia="Times New Roman"/>
                <w:b/>
                <w:sz w:val="22"/>
              </w:rPr>
            </w:pPr>
            <w:r>
              <w:rPr>
                <w:rFonts w:eastAsia="Times New Roman"/>
                <w:b/>
                <w:sz w:val="22"/>
              </w:rPr>
              <w:t xml:space="preserve">п/п </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1"/>
              <w:jc w:val="center"/>
              <w:rPr>
                <w:rFonts w:eastAsia="Times New Roman"/>
                <w:b/>
                <w:sz w:val="22"/>
              </w:rPr>
            </w:pPr>
            <w:r>
              <w:rPr>
                <w:rFonts w:eastAsia="Times New Roman"/>
                <w:b/>
                <w:sz w:val="22"/>
              </w:rPr>
              <w:t xml:space="preserve">Наименование услуги</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rFonts w:eastAsia="Times New Roman"/>
                <w:b/>
                <w:sz w:val="22"/>
              </w:rPr>
            </w:pPr>
            <w:r>
              <w:rPr>
                <w:rFonts w:eastAsia="Times New Roman"/>
                <w:b/>
                <w:sz w:val="22"/>
              </w:rPr>
              <w:t xml:space="preserve">Тариф</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1"/>
              <w:jc w:val="center"/>
              <w:rPr>
                <w:rFonts w:eastAsia="Times New Roman"/>
                <w:b/>
                <w:sz w:val="22"/>
              </w:rPr>
            </w:pPr>
            <w:r>
              <w:rPr>
                <w:rFonts w:eastAsia="Times New Roman"/>
                <w:b/>
                <w:sz w:val="22"/>
              </w:rPr>
              <w:t xml:space="preserve">Примечание</w:t>
            </w:r>
            <w:r>
              <w:rPr>
                <w:rFonts w:eastAsia="Times New Roman"/>
                <w:b/>
                <w:sz w:val="22"/>
              </w:rPr>
            </w:r>
            <w:r>
              <w:rPr>
                <w:rFonts w:eastAsia="Times New Roman"/>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60" w:after="60"/>
              <w:rPr>
                <w:rFonts w:eastAsia="Times New Roman"/>
                <w:b/>
                <w:bCs/>
                <w:color w:val="000000"/>
                <w:sz w:val="22"/>
              </w:rPr>
            </w:pPr>
            <w:r>
              <w:rPr>
                <w:rFonts w:eastAsia="Times New Roman"/>
                <w:b/>
                <w:bCs/>
                <w:color w:val="000000"/>
                <w:sz w:val="22"/>
              </w:rPr>
              <w:t xml:space="preserve">5.1.</w:t>
            </w:r>
            <w:r>
              <w:rPr>
                <w:rFonts w:eastAsia="Times New Roman"/>
                <w:b/>
                <w:bCs/>
                <w:color w:val="000000"/>
                <w:sz w:val="22"/>
              </w:rPr>
            </w:r>
            <w:r>
              <w:rPr>
                <w:rFonts w:eastAsia="Times New Roman"/>
                <w:b/>
                <w:bCs/>
                <w:color w:val="000000"/>
                <w:sz w:val="22"/>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21"/>
              <w:ind w:right="170"/>
              <w:spacing w:before="60" w:after="60"/>
              <w:rPr>
                <w:rFonts w:eastAsia="Times New Roman"/>
                <w:b/>
                <w:bCs/>
                <w:color w:val="000000"/>
                <w:sz w:val="22"/>
              </w:rPr>
            </w:pPr>
            <w:r>
              <w:rPr>
                <w:rFonts w:eastAsia="Times New Roman"/>
                <w:b/>
                <w:bCs/>
                <w:sz w:val="22"/>
              </w:rPr>
              <w:t xml:space="preserve">Аккредитивы для расчетов на территории Российской Федерации</w:t>
            </w:r>
            <w:r>
              <w:rPr>
                <w:rFonts w:eastAsia="Times New Roman"/>
                <w:b/>
                <w:bCs/>
                <w:color w:val="000000"/>
                <w:sz w:val="22"/>
              </w:rPr>
            </w:r>
            <w:r>
              <w:rPr>
                <w:rFonts w:eastAsia="Times New Roman"/>
                <w:b/>
                <w:bCs/>
                <w:color w:val="000000"/>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Авизование аккредитива; </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0,1% от суммы аккредитива или ее увеличения,</w:t>
            </w:r>
            <w:r>
              <w:rPr>
                <w:bCs/>
                <w:sz w:val="20"/>
                <w:szCs w:val="20"/>
              </w:rPr>
            </w:r>
            <w:r>
              <w:rPr>
                <w:bCs/>
                <w:sz w:val="20"/>
                <w:szCs w:val="20"/>
              </w:rPr>
            </w:r>
          </w:p>
          <w:p>
            <w:pPr>
              <w:pStyle w:val="1121"/>
              <w:jc w:val="center"/>
              <w:rPr>
                <w:bCs/>
                <w:sz w:val="20"/>
                <w:szCs w:val="20"/>
              </w:rPr>
            </w:pPr>
            <w:r>
              <w:rPr>
                <w:bCs/>
                <w:sz w:val="20"/>
                <w:szCs w:val="20"/>
              </w:rPr>
              <w:t xml:space="preserve">минимум 1 000 руб.,</w:t>
            </w:r>
            <w:r>
              <w:rPr>
                <w:bCs/>
                <w:sz w:val="20"/>
                <w:szCs w:val="20"/>
              </w:rPr>
            </w:r>
            <w:r>
              <w:rPr>
                <w:bCs/>
                <w:sz w:val="20"/>
                <w:szCs w:val="20"/>
              </w:rPr>
            </w:r>
          </w:p>
          <w:p>
            <w:pPr>
              <w:pStyle w:val="1121"/>
              <w:jc w:val="center"/>
              <w:rPr>
                <w:bCs/>
                <w:sz w:val="20"/>
                <w:szCs w:val="20"/>
              </w:rPr>
            </w:pPr>
            <w:r>
              <w:rPr>
                <w:bCs/>
                <w:sz w:val="20"/>
                <w:szCs w:val="20"/>
              </w:rPr>
              <w:t xml:space="preserve">максимум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2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12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Расче</w:t>
            </w:r>
            <w:r>
              <w:rPr>
                <w:b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При внесении в условия открытого аккредит</w:t>
            </w:r>
            <w:r>
              <w:rPr>
                <w:b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sz w:val="20"/>
                <w:szCs w:val="20"/>
              </w:rPr>
            </w:r>
            <w:r>
              <w:rPr>
                <w:bCs/>
                <w:sz w:val="20"/>
                <w:szCs w:val="20"/>
              </w:rPr>
            </w:r>
          </w:p>
          <w:p>
            <w:pPr>
              <w:pStyle w:val="1121"/>
              <w:jc w:val="both"/>
              <w:spacing w:before="40"/>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 в рублях Российской Федерации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5 000 руб.,</w:t>
            </w:r>
            <w:r>
              <w:rPr>
                <w:bCs/>
                <w:sz w:val="20"/>
                <w:szCs w:val="20"/>
              </w:rPr>
            </w:r>
            <w:r>
              <w:rPr>
                <w:bCs/>
                <w:sz w:val="20"/>
                <w:szCs w:val="20"/>
              </w:rPr>
            </w:r>
          </w:p>
          <w:p>
            <w:pPr>
              <w:pStyle w:val="1121"/>
              <w:jc w:val="center"/>
              <w:rPr>
                <w:bCs/>
                <w:sz w:val="20"/>
                <w:szCs w:val="20"/>
              </w:rPr>
            </w:pPr>
            <w:r>
              <w:rPr>
                <w:bCs/>
                <w:sz w:val="20"/>
                <w:szCs w:val="20"/>
              </w:rPr>
              <w:t xml:space="preserve">максимум 50 000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5 000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Подтверждение аккредитива, открытого другим банком;</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5.1.3.1.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1"/>
              <w:jc w:val="both"/>
              <w:spacing w:before="40"/>
              <w:tabs>
                <w:tab w:val="left" w:pos="309" w:leader="none"/>
              </w:tabs>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12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Расчет суммы комиссии производится от суммы аккредит</w:t>
            </w:r>
            <w:r>
              <w:rPr>
                <w:b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sz w:val="20"/>
                <w:szCs w:val="20"/>
              </w:rPr>
            </w:r>
            <w:r>
              <w:rPr>
                <w:bCs/>
                <w:sz w:val="20"/>
                <w:szCs w:val="20"/>
              </w:rPr>
            </w:r>
          </w:p>
          <w:p>
            <w:pPr>
              <w:pStyle w:val="1121"/>
              <w:jc w:val="both"/>
              <w:rPr>
                <w:bCs/>
                <w:sz w:val="20"/>
                <w:szCs w:val="20"/>
              </w:rPr>
            </w:pPr>
            <w:r>
              <w:rPr>
                <w:bCs/>
                <w:sz w:val="20"/>
                <w:szCs w:val="20"/>
              </w:rPr>
              <w:t xml:space="preserve">При внесении в условия подтвержденного аккредитив</w:t>
            </w:r>
            <w:r>
              <w:rPr>
                <w:b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sz w:val="20"/>
                <w:szCs w:val="20"/>
              </w:rPr>
            </w:r>
            <w:r>
              <w:rPr>
                <w:bCs/>
                <w:sz w:val="20"/>
                <w:szCs w:val="20"/>
              </w:rPr>
            </w:r>
          </w:p>
          <w:p>
            <w:pPr>
              <w:pStyle w:val="1121"/>
              <w:jc w:val="both"/>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5.1.3.2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1"/>
              <w:jc w:val="both"/>
              <w:spacing w:before="40"/>
              <w:tabs>
                <w:tab w:val="left" w:pos="309" w:leader="none"/>
              </w:tabs>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авизование запроса на аннуляцию/отзыв аккредитива, открытого другим банком;</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согласия на аннуляцию аккредитива/отзыв аккредитива; </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after="40"/>
              <w:rPr>
                <w:bCs/>
                <w:sz w:val="20"/>
                <w:szCs w:val="20"/>
              </w:rPr>
            </w:pPr>
            <w:r>
              <w:rPr>
                <w:bCs/>
                <w:sz w:val="20"/>
                <w:szCs w:val="20"/>
              </w:rPr>
              <w:t xml:space="preserve">0,15% от суммы, запрошенной к оплате, минимум 5000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
                <w:bCs/>
                <w:sz w:val="20"/>
                <w:szCs w:val="20"/>
              </w:rPr>
            </w:pPr>
            <w:r>
              <w:rPr>
                <w:b/>
                <w:bCs/>
                <w:sz w:val="20"/>
                <w:szCs w:val="20"/>
              </w:rPr>
              <w:t xml:space="preserve">5.2.</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21"/>
              <w:jc w:val="both"/>
              <w:spacing w:before="40" w:after="40"/>
              <w:rPr>
                <w:b/>
                <w:bCs/>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1"/>
              <w:jc w:val="both"/>
              <w:spacing w:before="40" w:after="40"/>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2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12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w:t>
            </w:r>
            <w:r>
              <w:rPr>
                <w:b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Расчет су</w:t>
            </w:r>
            <w:r>
              <w:rPr>
                <w:b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При внесении в условия открытого аккреди</w:t>
            </w:r>
            <w:r>
              <w:rPr>
                <w:b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sz w:val="20"/>
                <w:szCs w:val="20"/>
              </w:rPr>
            </w:r>
            <w:r>
              <w:rPr>
                <w:bCs/>
                <w:sz w:val="20"/>
                <w:szCs w:val="20"/>
              </w:rPr>
            </w:r>
          </w:p>
          <w:p>
            <w:pPr>
              <w:pStyle w:val="1121"/>
              <w:jc w:val="both"/>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 в рублях Российской Федерации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При отсутствии 100%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согласия на аннуляцию аккредитива;</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121"/>
              <w:jc w:val="center"/>
              <w:rPr>
                <w:bCs/>
                <w:sz w:val="20"/>
                <w:szCs w:val="20"/>
              </w:rPr>
            </w:pPr>
            <w:r>
              <w:rPr>
                <w:bCs/>
                <w:sz w:val="20"/>
                <w:szCs w:val="20"/>
              </w:rPr>
              <w:t xml:space="preserve">минимум 10 000 руб., 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Проверка документов, представленных с расхождениями с условиями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after="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after="40"/>
              <w:rPr>
                <w:bCs/>
                <w:sz w:val="20"/>
                <w:szCs w:val="20"/>
              </w:rPr>
            </w:pPr>
            <w:r>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after="40"/>
              <w:rPr>
                <w:bCs/>
                <w:sz w:val="20"/>
                <w:szCs w:val="20"/>
              </w:rPr>
            </w:pPr>
            <w:r>
              <w:rPr>
                <w:bCs/>
                <w:sz w:val="20"/>
                <w:szCs w:val="20"/>
              </w:rPr>
              <w:t xml:space="preserve">0,15% от трансферированной суммы или суммы её увеличения, </w:t>
            </w:r>
            <w:r>
              <w:rPr>
                <w:bCs/>
                <w:sz w:val="20"/>
                <w:szCs w:val="20"/>
              </w:rPr>
            </w:r>
            <w:r>
              <w:rPr>
                <w:bCs/>
                <w:sz w:val="20"/>
                <w:szCs w:val="20"/>
              </w:rPr>
            </w:r>
          </w:p>
          <w:p>
            <w:pPr>
              <w:pStyle w:val="1121"/>
              <w:jc w:val="center"/>
              <w:spacing w:before="40" w:after="40"/>
              <w:rPr>
                <w:bCs/>
                <w:sz w:val="20"/>
                <w:szCs w:val="20"/>
              </w:rPr>
            </w:pPr>
            <w:r>
              <w:rPr>
                <w:bCs/>
                <w:sz w:val="20"/>
                <w:szCs w:val="20"/>
              </w:rPr>
              <w:t xml:space="preserve">минимум 10 000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2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согласия на аннуляцию трансферированного аккредитива;</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120" w:after="120"/>
              <w:rPr>
                <w:b/>
                <w:bCs/>
                <w:sz w:val="20"/>
                <w:szCs w:val="20"/>
              </w:rPr>
            </w:pPr>
            <w:r>
              <w:rPr>
                <w:b/>
                <w:bCs/>
                <w:sz w:val="20"/>
                <w:szCs w:val="20"/>
              </w:rPr>
              <w:t xml:space="preserve">5.3.</w:t>
            </w:r>
            <w:r>
              <w:rPr>
                <w:b/>
                <w:bCs/>
                <w:sz w:val="20"/>
                <w:szCs w:val="20"/>
              </w:rPr>
            </w:r>
            <w:r>
              <w:rPr>
                <w:b/>
                <w:bCs/>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21"/>
              <w:jc w:val="both"/>
              <w:spacing w:before="120" w:after="120"/>
              <w:rPr>
                <w:b/>
                <w:bCs/>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1"/>
              <w:jc w:val="both"/>
              <w:spacing w:before="40" w:after="40"/>
              <w:rPr>
                <w:bCs/>
                <w:sz w:val="20"/>
                <w:szCs w:val="20"/>
              </w:rPr>
            </w:pPr>
            <w:r>
              <w:rPr>
                <w:bCs/>
                <w:sz w:val="20"/>
                <w:szCs w:val="20"/>
              </w:rPr>
              <w:t xml:space="preserve">Предварительное авизование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spacing w:before="40" w:after="40"/>
              <w:rPr>
                <w:bCs/>
                <w:sz w:val="20"/>
                <w:szCs w:val="20"/>
              </w:rPr>
            </w:pPr>
            <w:r>
              <w:rPr>
                <w:bCs/>
                <w:sz w:val="20"/>
                <w:szCs w:val="20"/>
              </w:rPr>
              <w:t xml:space="preserve">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1"/>
              <w:rPr>
                <w:bCs/>
                <w:sz w:val="20"/>
                <w:szCs w:val="20"/>
              </w:rPr>
            </w:pPr>
            <w:r>
              <w:rPr>
                <w:bCs/>
                <w:sz w:val="20"/>
                <w:szCs w:val="20"/>
              </w:rPr>
              <w:t xml:space="preserve">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Авизование аккредитива;</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суммы аккредитива или от суммы увеличения,</w:t>
            </w:r>
            <w:r>
              <w:rPr>
                <w:bCs/>
                <w:sz w:val="20"/>
                <w:szCs w:val="20"/>
              </w:rPr>
            </w:r>
            <w:r>
              <w:rPr>
                <w:bCs/>
                <w:sz w:val="20"/>
                <w:szCs w:val="20"/>
              </w:rPr>
            </w:r>
          </w:p>
          <w:p>
            <w:pPr>
              <w:pStyle w:val="1121"/>
              <w:jc w:val="center"/>
              <w:spacing w:after="40"/>
              <w:rPr>
                <w:bCs/>
                <w:sz w:val="20"/>
                <w:szCs w:val="20"/>
              </w:rPr>
            </w:pPr>
            <w:r>
              <w:rPr>
                <w:bCs/>
                <w:sz w:val="20"/>
                <w:szCs w:val="20"/>
              </w:rPr>
              <w:t xml:space="preserve">минимум10 000 руб., максимум 75 000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rPr>
                <w:bCs/>
                <w:sz w:val="20"/>
                <w:szCs w:val="20"/>
              </w:rPr>
            </w:pPr>
            <w:r>
              <w:rPr>
                <w:bCs/>
                <w:sz w:val="20"/>
                <w:szCs w:val="20"/>
              </w:rPr>
              <w:t xml:space="preserve">5.3.3.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Подтверждение аккредитива;</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rPr>
                <w:bCs/>
                <w:sz w:val="20"/>
                <w:szCs w:val="20"/>
              </w:rPr>
            </w:pPr>
            <w:r>
              <w:rPr>
                <w:bCs/>
                <w:sz w:val="20"/>
                <w:szCs w:val="20"/>
              </w:rPr>
              <w:t xml:space="preserve">5.3.3.1.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10 000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12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w:t>
            </w:r>
            <w:r>
              <w:rPr>
                <w:b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При внесении в условия подтвержденного аккредити</w:t>
            </w:r>
            <w:r>
              <w:rPr>
                <w:b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rPr>
                <w:bCs/>
                <w:sz w:val="20"/>
                <w:szCs w:val="20"/>
              </w:rPr>
            </w:pPr>
            <w:r>
              <w:rPr>
                <w:bCs/>
                <w:sz w:val="20"/>
                <w:szCs w:val="20"/>
              </w:rPr>
              <w:t xml:space="preserve">5.3.3.2.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rPr>
                <w:bCs/>
                <w:sz w:val="20"/>
                <w:szCs w:val="20"/>
              </w:rPr>
            </w:pPr>
            <w:r>
              <w:rPr>
                <w:bCs/>
                <w:sz w:val="20"/>
                <w:szCs w:val="20"/>
              </w:rPr>
              <w:t xml:space="preserve">5.3.4.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авизование запроса на аннуляцию аккредитива;</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запрос по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5.3.5.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121"/>
              <w:jc w:val="center"/>
              <w:rPr>
                <w:bCs/>
                <w:sz w:val="20"/>
                <w:szCs w:val="20"/>
              </w:rPr>
            </w:pPr>
            <w:r>
              <w:rPr>
                <w:bCs/>
                <w:sz w:val="20"/>
                <w:szCs w:val="20"/>
              </w:rPr>
              <w:t xml:space="preserve">минимум 10 000 руб.,</w:t>
            </w:r>
            <w:r>
              <w:rPr>
                <w:bCs/>
                <w:sz w:val="20"/>
                <w:szCs w:val="20"/>
              </w:rPr>
            </w:r>
            <w:r>
              <w:rPr>
                <w:bCs/>
                <w:sz w:val="20"/>
                <w:szCs w:val="20"/>
              </w:rPr>
            </w:r>
          </w:p>
          <w:p>
            <w:pPr>
              <w:pStyle w:val="1121"/>
              <w:jc w:val="center"/>
              <w:rPr>
                <w:bCs/>
                <w:sz w:val="20"/>
                <w:szCs w:val="20"/>
              </w:rPr>
            </w:pPr>
            <w:r>
              <w:rPr>
                <w:bCs/>
                <w:sz w:val="20"/>
                <w:szCs w:val="20"/>
              </w:rPr>
              <w:t xml:space="preserve">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after="120"/>
              <w:rPr>
                <w:bCs/>
                <w:sz w:val="20"/>
                <w:szCs w:val="20"/>
              </w:rPr>
            </w:pPr>
            <w:r>
              <w:rPr>
                <w:bCs/>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5.3.6.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 </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трансферированной суммы или суммы </w:t>
              <w:br w:type="textWrapping" w:clear="all"/>
              <w:t xml:space="preserve">ее увеличения,</w:t>
            </w:r>
            <w:r>
              <w:rPr>
                <w:bCs/>
                <w:sz w:val="20"/>
                <w:szCs w:val="20"/>
              </w:rPr>
            </w:r>
            <w:r>
              <w:rPr>
                <w:bCs/>
                <w:sz w:val="20"/>
                <w:szCs w:val="20"/>
              </w:rPr>
            </w:r>
          </w:p>
          <w:p>
            <w:pPr>
              <w:pStyle w:val="1121"/>
              <w:jc w:val="center"/>
              <w:rPr>
                <w:bCs/>
                <w:sz w:val="20"/>
                <w:szCs w:val="20"/>
              </w:rPr>
            </w:pPr>
            <w:r>
              <w:rPr>
                <w:bCs/>
                <w:sz w:val="20"/>
                <w:szCs w:val="20"/>
              </w:rPr>
              <w:t xml:space="preserve">минимум 10 000 руб.,</w:t>
            </w:r>
            <w:r>
              <w:rPr>
                <w:bCs/>
                <w:sz w:val="20"/>
                <w:szCs w:val="20"/>
              </w:rPr>
            </w:r>
            <w:r>
              <w:rPr>
                <w:bCs/>
                <w:sz w:val="20"/>
                <w:szCs w:val="20"/>
              </w:rPr>
            </w:r>
          </w:p>
          <w:p>
            <w:pPr>
              <w:pStyle w:val="1121"/>
              <w:jc w:val="center"/>
              <w:rPr>
                <w:bCs/>
                <w:sz w:val="20"/>
                <w:szCs w:val="20"/>
              </w:rPr>
            </w:pPr>
            <w:r>
              <w:rPr>
                <w:bCs/>
                <w:sz w:val="20"/>
                <w:szCs w:val="20"/>
              </w:rPr>
              <w:t xml:space="preserve">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5.3.7.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 </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авизование запроса на аннуляцию трансферированного аккредитива;</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120" w:after="120"/>
              <w:rPr>
                <w:b/>
                <w:bCs/>
                <w:sz w:val="20"/>
                <w:szCs w:val="20"/>
              </w:rPr>
            </w:pPr>
            <w:r>
              <w:rPr>
                <w:b/>
                <w:bCs/>
                <w:sz w:val="20"/>
                <w:szCs w:val="20"/>
              </w:rPr>
              <w:t xml:space="preserve">5.4.</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21"/>
              <w:spacing w:before="120" w:after="120"/>
              <w:rPr>
                <w:b/>
                <w:bCs/>
                <w:sz w:val="20"/>
                <w:szCs w:val="20"/>
              </w:rPr>
            </w:pPr>
            <w:r>
              <w:rPr>
                <w:b/>
                <w:bCs/>
                <w:sz w:val="20"/>
                <w:szCs w:val="20"/>
              </w:rPr>
              <w:t xml:space="preserve">Документарное инкассо</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Прием, проверка, подготовка документов для отправки на инкассо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121"/>
              <w:jc w:val="center"/>
              <w:rPr>
                <w:bCs/>
                <w:sz w:val="20"/>
                <w:szCs w:val="20"/>
              </w:rPr>
            </w:pPr>
            <w:r>
              <w:rPr>
                <w:bCs/>
                <w:sz w:val="20"/>
                <w:szCs w:val="20"/>
              </w:rPr>
              <w:t xml:space="preserve">мин. 3 500 руб.,</w:t>
            </w:r>
            <w:r>
              <w:rPr>
                <w:bCs/>
                <w:sz w:val="20"/>
                <w:szCs w:val="20"/>
              </w:rPr>
            </w:r>
            <w:r>
              <w:rPr>
                <w:bCs/>
                <w:sz w:val="20"/>
                <w:szCs w:val="20"/>
              </w:rPr>
            </w:r>
          </w:p>
          <w:p>
            <w:pPr>
              <w:pStyle w:val="112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Изменение условий инкассового поручения или аннуляция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2 500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Выдача документов против платежа и/ил</w:t>
            </w:r>
            <w:r>
              <w:rPr>
                <w:bCs/>
                <w:sz w:val="20"/>
                <w:szCs w:val="20"/>
              </w:rPr>
              <w:t xml:space="preserve">и акцепта или на других условиях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121"/>
              <w:jc w:val="center"/>
              <w:rPr>
                <w:bCs/>
                <w:sz w:val="20"/>
                <w:szCs w:val="20"/>
              </w:rPr>
            </w:pPr>
            <w:r>
              <w:rPr>
                <w:bCs/>
                <w:sz w:val="20"/>
                <w:szCs w:val="20"/>
              </w:rPr>
              <w:t xml:space="preserve">мин. 3 500 руб.,</w:t>
            </w:r>
            <w:r>
              <w:rPr>
                <w:bCs/>
                <w:sz w:val="20"/>
                <w:szCs w:val="20"/>
              </w:rPr>
            </w:r>
            <w:r>
              <w:rPr>
                <w:bCs/>
                <w:sz w:val="20"/>
                <w:szCs w:val="20"/>
              </w:rPr>
            </w:r>
          </w:p>
          <w:p>
            <w:pPr>
              <w:pStyle w:val="112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spacing w:before="40" w:after="40"/>
              <w:rPr>
                <w:bCs/>
                <w:sz w:val="20"/>
                <w:szCs w:val="20"/>
              </w:rPr>
            </w:pPr>
            <w:r>
              <w:rPr>
                <w:bCs/>
                <w:sz w:val="20"/>
                <w:szCs w:val="20"/>
              </w:rPr>
              <w:t xml:space="preserve">Возврат неоплаченных/неакцептованных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5.4.5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spacing w:before="40" w:after="40"/>
              <w:rPr>
                <w:bCs/>
                <w:sz w:val="20"/>
                <w:szCs w:val="20"/>
              </w:rPr>
            </w:pPr>
            <w:r>
              <w:rPr>
                <w:bCs/>
                <w:sz w:val="20"/>
                <w:szCs w:val="20"/>
              </w:rPr>
              <w:t xml:space="preserve">Запрос по инкассо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2 500 руб.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bl>
    <w:p>
      <w:pPr>
        <w:pStyle w:val="1121"/>
        <w:jc w:val="both"/>
        <w:spacing w:before="120"/>
        <w:rPr>
          <w:rFonts w:eastAsia="Times New Roman"/>
          <w:sz w:val="20"/>
          <w:szCs w:val="20"/>
        </w:rPr>
      </w:pPr>
      <w:r>
        <w:rPr>
          <w:rFonts w:eastAsia="Times New Roman"/>
          <w:sz w:val="20"/>
          <w:szCs w:val="20"/>
        </w:rPr>
        <w:t xml:space="preserve">*Под комиссионным периодом понимается период в 90 (девяносто) последовательных календарных дней.</w:t>
      </w:r>
      <w:r>
        <w:rPr>
          <w:rFonts w:eastAsia="Times New Roman"/>
          <w:sz w:val="20"/>
          <w:szCs w:val="20"/>
        </w:rPr>
      </w:r>
      <w:r>
        <w:rPr>
          <w:rFonts w:eastAsia="Times New Roman"/>
          <w:sz w:val="20"/>
          <w:szCs w:val="20"/>
        </w:rPr>
      </w:r>
    </w:p>
    <w:p>
      <w:pPr>
        <w:pStyle w:val="1121"/>
        <w:jc w:val="both"/>
        <w:spacing w:before="120"/>
        <w:tabs>
          <w:tab w:val="left" w:pos="284" w:leader="none"/>
        </w:tabs>
        <w:rPr>
          <w:rFonts w:eastAsia="Times New Roman"/>
          <w:sz w:val="20"/>
          <w:szCs w:val="20"/>
          <w:u w:val="single"/>
        </w:rPr>
      </w:pPr>
      <w:r>
        <w:rPr>
          <w:rFonts w:eastAsia="Times New Roman"/>
          <w:sz w:val="20"/>
          <w:szCs w:val="20"/>
          <w:u w:val="single"/>
        </w:rPr>
      </w:r>
      <w:r>
        <w:rPr>
          <w:rFonts w:eastAsia="Times New Roman"/>
          <w:sz w:val="20"/>
          <w:szCs w:val="20"/>
          <w:u w:val="single"/>
        </w:rPr>
      </w:r>
      <w:r>
        <w:rPr>
          <w:rFonts w:eastAsia="Times New Roman"/>
          <w:sz w:val="20"/>
          <w:szCs w:val="20"/>
          <w:u w:val="single"/>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bCs/>
          <w:i/>
          <w:iCs/>
          <w:color w:val="000000"/>
          <w:sz w:val="16"/>
          <w:szCs w:val="16"/>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bCs/>
          <w:i/>
          <w:iCs/>
          <w:color w:val="000000"/>
          <w:sz w:val="16"/>
          <w:szCs w:val="16"/>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bCs/>
          <w:i/>
          <w:iCs/>
          <w:color w:val="000000"/>
          <w:sz w:val="16"/>
          <w:szCs w:val="16"/>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jc w:val="center"/>
        <w:keepNext/>
        <w:spacing w:before="120" w:after="120"/>
        <w:rPr>
          <w:rFonts w:eastAsia="Times New Roman"/>
          <w:b/>
          <w:bCs/>
        </w:rPr>
        <w:outlineLvl w:val="4"/>
      </w:pPr>
      <w:r>
        <w:rPr>
          <w:rFonts w:eastAsia="Times New Roman"/>
          <w:b/>
          <w:bCs/>
        </w:rPr>
        <w:br w:type="page" w:clear="all"/>
        <w:t xml:space="preserve">6. Гарантийные операции</w:t>
      </w:r>
      <w:r>
        <w:rPr>
          <w:rFonts w:eastAsia="Times New Roman"/>
          <w:b/>
          <w:bCs/>
        </w:rPr>
      </w:r>
      <w:r>
        <w:rPr>
          <w:rFonts w:eastAsia="Times New Roman"/>
          <w:b/>
          <w:bCs/>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spacing w:before="40" w:after="40"/>
              <w:rPr>
                <w:rFonts w:eastAsia="Times New Roman"/>
                <w:b/>
                <w:bCs/>
                <w:sz w:val="22"/>
              </w:rPr>
            </w:pPr>
            <w:r>
              <w:rPr>
                <w:rFonts w:eastAsia="Times New Roman"/>
                <w:b/>
                <w:bCs/>
                <w:sz w:val="22"/>
              </w:rPr>
              <w:t xml:space="preserve">№</w:t>
            </w:r>
            <w:r>
              <w:rPr>
                <w:rFonts w:eastAsia="Times New Roman"/>
                <w:b/>
                <w:bCs/>
                <w:sz w:val="22"/>
                <w:lang w:val="en-US"/>
              </w:rPr>
              <w:t xml:space="preserve"> </w:t>
            </w:r>
            <w:r>
              <w:rPr>
                <w:rFonts w:eastAsia="Times New Roman"/>
                <w:b/>
                <w:bCs/>
                <w:sz w:val="22"/>
              </w:rPr>
              <w:t xml:space="preserve">п/п</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21"/>
              <w:jc w:val="center"/>
              <w:spacing w:before="40" w:after="40"/>
              <w:rPr>
                <w:rFonts w:eastAsia="Times New Roman"/>
                <w:b/>
                <w:bCs/>
                <w:sz w:val="22"/>
              </w:rPr>
            </w:pPr>
            <w:r>
              <w:rPr>
                <w:rFonts w:eastAsia="Times New Roman"/>
                <w:b/>
                <w:bCs/>
                <w:sz w:val="22"/>
              </w:rPr>
              <w:t xml:space="preserve">Наименование услуги</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21"/>
              <w:jc w:val="center"/>
              <w:spacing w:before="40" w:after="40"/>
              <w:rPr>
                <w:rFonts w:eastAsia="Times New Roman"/>
                <w:b/>
                <w:bCs/>
                <w:sz w:val="22"/>
              </w:rPr>
            </w:pPr>
            <w:r>
              <w:rPr>
                <w:rFonts w:eastAsia="Times New Roman"/>
                <w:b/>
                <w:bCs/>
                <w:sz w:val="22"/>
              </w:rPr>
              <w:t xml:space="preserve">Тариф</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21"/>
              <w:jc w:val="center"/>
              <w:spacing w:before="40" w:after="40"/>
              <w:rPr>
                <w:rFonts w:eastAsia="Times New Roman"/>
                <w:b/>
                <w:bCs/>
                <w:sz w:val="22"/>
              </w:rPr>
            </w:pPr>
            <w:r>
              <w:rPr>
                <w:rFonts w:eastAsia="Times New Roman"/>
                <w:b/>
                <w:bCs/>
                <w:sz w:val="22"/>
              </w:rPr>
              <w:t xml:space="preserve">Примечание</w:t>
            </w:r>
            <w:r>
              <w:rPr>
                <w:rFonts w:eastAsia="Times New Roman"/>
                <w:b/>
                <w:bCs/>
                <w:sz w:val="22"/>
              </w:rPr>
            </w:r>
            <w:r>
              <w:rPr>
                <w:rFonts w:eastAsia="Times New Roman"/>
                <w:b/>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1"/>
              <w:jc w:val="center"/>
              <w:spacing w:before="40" w:after="40"/>
              <w:rPr>
                <w:rFonts w:eastAsia="Times New Roman"/>
                <w:bCs/>
                <w:sz w:val="22"/>
              </w:rPr>
            </w:pPr>
            <w:r>
              <w:rPr>
                <w:rFonts w:eastAsia="Times New Roman"/>
                <w:bCs/>
                <w:sz w:val="22"/>
              </w:rPr>
              <w:t xml:space="preserve">6.1.</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jc w:val="both"/>
              <w:rPr>
                <w:bCs/>
                <w:sz w:val="20"/>
                <w:szCs w:val="20"/>
              </w:rPr>
            </w:pPr>
            <w:r>
              <w:rPr>
                <w:bCs/>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p>
            <w:pPr>
              <w:pStyle w:val="116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121"/>
              <w:jc w:val="both"/>
              <w:rPr>
                <w:bCs/>
                <w:sz w:val="20"/>
                <w:szCs w:val="20"/>
              </w:rPr>
            </w:pPr>
            <w:r>
              <w:rPr>
                <w:bCs/>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121"/>
              <w:jc w:val="both"/>
              <w:rPr>
                <w:bCs/>
                <w:sz w:val="20"/>
                <w:szCs w:val="20"/>
              </w:rPr>
            </w:pPr>
            <w:r>
              <w:rPr>
                <w:bCs/>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sz w:val="20"/>
                <w:szCs w:val="20"/>
              </w:rPr>
            </w:r>
            <w:r>
              <w:rPr>
                <w:bCs/>
                <w:sz w:val="20"/>
                <w:szCs w:val="20"/>
              </w:rPr>
            </w:r>
          </w:p>
          <w:p>
            <w:pPr>
              <w:pStyle w:val="112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12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121"/>
              <w:jc w:val="both"/>
              <w:spacing w:before="40"/>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1"/>
              <w:jc w:val="center"/>
              <w:spacing w:before="120" w:after="120"/>
              <w:rPr>
                <w:rFonts w:eastAsia="Times New Roman"/>
                <w:b/>
                <w:bCs/>
                <w:sz w:val="22"/>
              </w:rPr>
            </w:pPr>
            <w:r>
              <w:rPr>
                <w:rFonts w:eastAsia="Times New Roman"/>
                <w:b/>
                <w:bCs/>
                <w:sz w:val="22"/>
              </w:rPr>
              <w:t xml:space="preserve">6.2.</w:t>
            </w:r>
            <w:r>
              <w:rPr>
                <w:rFonts w:eastAsia="Times New Roman"/>
                <w:b/>
                <w:bCs/>
                <w:sz w:val="22"/>
              </w:rPr>
            </w:r>
            <w:r>
              <w:rPr>
                <w:rFonts w:eastAsia="Times New Roman"/>
                <w:b/>
                <w:bCs/>
                <w:sz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21"/>
              <w:spacing w:before="120" w:after="120"/>
              <w:rPr>
                <w:b/>
                <w:bCs/>
                <w:sz w:val="20"/>
                <w:szCs w:val="20"/>
              </w:rPr>
            </w:pPr>
            <w:r>
              <w:rPr>
                <w:b/>
                <w:bCs/>
                <w:sz w:val="20"/>
                <w:szCs w:val="20"/>
              </w:rPr>
              <w:t xml:space="preserve">Изменение условий выдачи банковской гарантии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1"/>
              <w:jc w:val="center"/>
              <w:spacing w:before="40"/>
              <w:rPr>
                <w:rFonts w:eastAsia="Times New Roman"/>
                <w:sz w:val="22"/>
              </w:rPr>
            </w:pPr>
            <w:r>
              <w:rPr>
                <w:rFonts w:eastAsia="Times New Roman"/>
                <w:sz w:val="22"/>
              </w:rPr>
              <w:t xml:space="preserve">6.2.1.</w:t>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jc w:val="both"/>
              <w:spacing w:before="40" w:after="40"/>
              <w:tabs>
                <w:tab w:val="center" w:pos="1260" w:leader="none"/>
                <w:tab w:val="right" w:pos="9355" w:leader="none"/>
              </w:tabs>
              <w:rPr>
                <w:bCs/>
                <w:sz w:val="20"/>
                <w:szCs w:val="20"/>
              </w:rPr>
            </w:pPr>
            <w:r>
              <w:rPr>
                <w:bCs/>
                <w:sz w:val="20"/>
                <w:szCs w:val="20"/>
              </w:rPr>
              <w:t xml:space="preserve">Увеличение суммы и/или срока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p>
            <w:pPr>
              <w:pStyle w:val="116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121"/>
              <w:jc w:val="both"/>
              <w:rPr>
                <w:bCs/>
                <w:sz w:val="20"/>
                <w:szCs w:val="20"/>
              </w:rPr>
            </w:pPr>
            <w:r>
              <w:rPr>
                <w:bCs/>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121"/>
              <w:jc w:val="both"/>
              <w:rPr>
                <w:bCs/>
                <w:sz w:val="20"/>
                <w:szCs w:val="20"/>
              </w:rPr>
            </w:pPr>
            <w:r>
              <w:rPr>
                <w:bCs/>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sz w:val="20"/>
                <w:szCs w:val="20"/>
              </w:rPr>
            </w:r>
            <w:r>
              <w:rPr>
                <w:bCs/>
                <w:sz w:val="20"/>
                <w:szCs w:val="20"/>
              </w:rPr>
            </w:r>
          </w:p>
          <w:p>
            <w:pPr>
              <w:pStyle w:val="1121"/>
              <w:jc w:val="both"/>
              <w:rPr>
                <w:bCs/>
                <w:sz w:val="20"/>
                <w:szCs w:val="20"/>
              </w:rPr>
            </w:pPr>
            <w:r>
              <w:rPr>
                <w:bCs/>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sz w:val="20"/>
                <w:szCs w:val="20"/>
              </w:rPr>
            </w:r>
            <w:r>
              <w:rPr>
                <w:bCs/>
                <w:sz w:val="20"/>
                <w:szCs w:val="20"/>
              </w:rPr>
            </w:r>
          </w:p>
          <w:p>
            <w:pPr>
              <w:pStyle w:val="1121"/>
              <w:jc w:val="both"/>
              <w:rPr>
                <w:bCs/>
                <w:sz w:val="20"/>
                <w:szCs w:val="20"/>
              </w:rPr>
            </w:pPr>
            <w:r>
              <w:rPr>
                <w:bCs/>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sz w:val="20"/>
                <w:szCs w:val="20"/>
              </w:rPr>
            </w:r>
            <w:r>
              <w:rPr>
                <w:bCs/>
                <w:sz w:val="20"/>
                <w:szCs w:val="20"/>
              </w:rPr>
            </w:r>
          </w:p>
          <w:p>
            <w:pPr>
              <w:pStyle w:val="112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12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12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1"/>
              <w:jc w:val="center"/>
              <w:spacing w:before="40"/>
              <w:rPr>
                <w:rFonts w:eastAsia="Times New Roman"/>
                <w:sz w:val="22"/>
              </w:rPr>
            </w:pPr>
            <w:r>
              <w:rPr>
                <w:rFonts w:eastAsia="Times New Roman"/>
                <w:sz w:val="22"/>
              </w:rPr>
              <w:t xml:space="preserve">6.2.2.</w:t>
            </w:r>
            <w:r>
              <w:rPr>
                <w:rFonts w:eastAsia="Times New Roman"/>
                <w:sz w:val="22"/>
              </w:rPr>
            </w:r>
            <w:r>
              <w:rPr>
                <w:rFonts w:eastAsia="Times New Roman"/>
                <w:sz w:val="22"/>
              </w:rPr>
            </w:r>
          </w:p>
          <w:p>
            <w:pPr>
              <w:pStyle w:val="1121"/>
              <w:jc w:val="center"/>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jc w:val="both"/>
              <w:spacing w:before="40" w:after="40"/>
              <w:tabs>
                <w:tab w:val="center" w:pos="1260" w:leader="none"/>
                <w:tab w:val="right" w:pos="9355" w:leader="none"/>
              </w:tabs>
              <w:rPr>
                <w:bCs/>
                <w:sz w:val="20"/>
                <w:szCs w:val="20"/>
              </w:rPr>
            </w:pPr>
            <w:r>
              <w:rPr>
                <w:bCs/>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spacing w:before="40"/>
              <w:rPr>
                <w:bCs/>
                <w:sz w:val="20"/>
                <w:szCs w:val="20"/>
              </w:rPr>
            </w:pPr>
            <w:r>
              <w:rPr>
                <w:bCs/>
                <w:sz w:val="20"/>
                <w:szCs w:val="20"/>
              </w:rPr>
              <w:t xml:space="preserve">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p>
            <w:pPr>
              <w:pStyle w:val="116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121"/>
              <w:jc w:val="both"/>
              <w:rPr>
                <w:bCs/>
                <w:sz w:val="20"/>
                <w:szCs w:val="20"/>
              </w:rPr>
            </w:pPr>
            <w:r>
              <w:rPr>
                <w:bCs/>
                <w:sz w:val="20"/>
                <w:szCs w:val="20"/>
              </w:rPr>
              <w:t xml:space="preserve">Комиссия устанавливается в абсолютном выражении (твердая денежная сумма).</w:t>
            </w:r>
            <w:r>
              <w:rPr>
                <w:bCs/>
                <w:sz w:val="20"/>
                <w:szCs w:val="20"/>
              </w:rPr>
            </w:r>
            <w:r>
              <w:rPr>
                <w:bCs/>
                <w:sz w:val="20"/>
                <w:szCs w:val="20"/>
              </w:rPr>
            </w:r>
          </w:p>
          <w:p>
            <w:pPr>
              <w:pStyle w:val="1121"/>
              <w:jc w:val="both"/>
              <w:rPr>
                <w:bCs/>
                <w:sz w:val="20"/>
                <w:szCs w:val="20"/>
              </w:rPr>
            </w:pPr>
            <w:r>
              <w:rPr>
                <w:bCs/>
                <w:sz w:val="20"/>
                <w:szCs w:val="20"/>
              </w:rPr>
              <w:t xml:space="preserve">Комиссия не взимается в следующих случаях:</w:t>
            </w:r>
            <w:r>
              <w:rPr>
                <w:bCs/>
                <w:sz w:val="20"/>
                <w:szCs w:val="20"/>
              </w:rPr>
            </w:r>
            <w:r>
              <w:rPr>
                <w:bCs/>
                <w:sz w:val="20"/>
                <w:szCs w:val="20"/>
              </w:rPr>
            </w:r>
          </w:p>
          <w:p>
            <w:pPr>
              <w:pStyle w:val="1121"/>
              <w:jc w:val="both"/>
              <w:rPr>
                <w:bCs/>
                <w:sz w:val="20"/>
                <w:szCs w:val="20"/>
              </w:rPr>
            </w:pPr>
            <w:r>
              <w:rPr>
                <w:bCs/>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sz w:val="20"/>
                <w:szCs w:val="20"/>
              </w:rPr>
            </w:r>
            <w:r>
              <w:rPr>
                <w:bCs/>
                <w:sz w:val="20"/>
                <w:szCs w:val="20"/>
              </w:rPr>
            </w:r>
          </w:p>
          <w:p>
            <w:pPr>
              <w:pStyle w:val="1121"/>
              <w:jc w:val="both"/>
              <w:rPr>
                <w:bCs/>
                <w:sz w:val="20"/>
                <w:szCs w:val="20"/>
              </w:rPr>
            </w:pPr>
            <w:r>
              <w:rPr>
                <w:bCs/>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sz w:val="20"/>
                <w:szCs w:val="20"/>
              </w:rPr>
            </w:r>
            <w:r>
              <w:rPr>
                <w:bCs/>
                <w:sz w:val="20"/>
                <w:szCs w:val="20"/>
              </w:rPr>
            </w:r>
          </w:p>
          <w:p>
            <w:pPr>
              <w:pStyle w:val="1121"/>
              <w:jc w:val="both"/>
              <w:rPr>
                <w:bCs/>
                <w:sz w:val="20"/>
                <w:szCs w:val="20"/>
              </w:rPr>
            </w:pPr>
            <w:r>
              <w:rPr>
                <w:bCs/>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sz w:val="20"/>
                <w:szCs w:val="20"/>
              </w:rPr>
            </w:r>
            <w:r>
              <w:rPr>
                <w:bCs/>
                <w:sz w:val="20"/>
                <w:szCs w:val="20"/>
              </w:rPr>
            </w:r>
          </w:p>
          <w:p>
            <w:pPr>
              <w:pStyle w:val="112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rPr>
                <w:rFonts w:eastAsia="Times New Roman"/>
                <w:bCs/>
                <w:sz w:val="22"/>
              </w:rPr>
            </w:pPr>
            <w:r>
              <w:rPr>
                <w:bCs/>
                <w:sz w:val="22"/>
              </w:rPr>
              <w:t xml:space="preserve">6.3.</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tabs>
                <w:tab w:val="left" w:pos="709" w:leader="none"/>
              </w:tabs>
              <w:rPr>
                <w:bCs/>
                <w:sz w:val="20"/>
                <w:szCs w:val="20"/>
              </w:rPr>
            </w:pPr>
            <w:r>
              <w:rPr>
                <w:bCs/>
                <w:sz w:val="20"/>
                <w:szCs w:val="20"/>
              </w:rPr>
              <w:t xml:space="preserve">20 000 руб.</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tabs>
                <w:tab w:val="left" w:pos="709" w:leader="none"/>
              </w:tabs>
              <w:rPr>
                <w:bCs/>
                <w:sz w:val="20"/>
                <w:szCs w:val="20"/>
              </w:rPr>
            </w:pPr>
            <w:r>
              <w:rPr>
                <w:bCs/>
                <w:sz w:val="20"/>
                <w:szCs w:val="20"/>
              </w:rPr>
            </w:r>
            <w:r>
              <w:rPr>
                <w:bCs/>
                <w:sz w:val="20"/>
                <w:szCs w:val="20"/>
              </w:rPr>
            </w:r>
            <w:r>
              <w:rPr>
                <w:bCs/>
                <w:sz w:val="20"/>
                <w:szCs w:val="20"/>
              </w:rPr>
            </w:r>
          </w:p>
          <w:p>
            <w:pPr>
              <w:pStyle w:val="112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rPr>
                <w:rFonts w:eastAsia="Times New Roman"/>
                <w:bCs/>
                <w:sz w:val="22"/>
              </w:rPr>
            </w:pPr>
            <w:r>
              <w:rPr>
                <w:bCs/>
                <w:sz w:val="22"/>
              </w:rPr>
              <w:t xml:space="preserve">6.4.</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tabs>
                <w:tab w:val="left" w:pos="709" w:leader="none"/>
              </w:tabs>
              <w:rPr>
                <w:bCs/>
                <w:sz w:val="20"/>
                <w:szCs w:val="20"/>
              </w:rPr>
            </w:pPr>
            <w:r>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rPr>
                <w:rFonts w:eastAsia="Times New Roman"/>
                <w:bCs/>
                <w:sz w:val="22"/>
              </w:rPr>
            </w:pPr>
            <w:r>
              <w:rPr>
                <w:bCs/>
                <w:sz w:val="22"/>
              </w:rPr>
              <w:t xml:space="preserve">6.5.</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t xml:space="preserve">7 500 руб.</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tabs>
                <w:tab w:val="left" w:pos="709" w:leader="none"/>
              </w:tabs>
              <w:rPr>
                <w:bCs/>
                <w:sz w:val="20"/>
                <w:szCs w:val="20"/>
              </w:rPr>
            </w:pPr>
            <w:r>
              <w:rPr>
                <w:bCs/>
                <w:sz w:val="20"/>
                <w:szCs w:val="20"/>
              </w:rPr>
            </w:r>
            <w:r>
              <w:rPr>
                <w:bCs/>
                <w:sz w:val="20"/>
                <w:szCs w:val="20"/>
              </w:rPr>
            </w:r>
            <w:r>
              <w:rPr>
                <w:bCs/>
                <w:sz w:val="20"/>
                <w:szCs w:val="20"/>
              </w:rPr>
            </w:r>
          </w:p>
          <w:p>
            <w:pPr>
              <w:pStyle w:val="112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rPr>
                <w:rFonts w:eastAsia="Times New Roman"/>
                <w:bCs/>
                <w:sz w:val="22"/>
              </w:rPr>
            </w:pPr>
            <w:r>
              <w:rPr>
                <w:bCs/>
                <w:sz w:val="22"/>
              </w:rPr>
              <w:t xml:space="preserve">6.6.</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t xml:space="preserve">3 500 руб.</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tabs>
                <w:tab w:val="left" w:pos="709" w:leader="none"/>
              </w:tabs>
              <w:rPr>
                <w:bCs/>
                <w:sz w:val="20"/>
                <w:szCs w:val="20"/>
              </w:rPr>
            </w:pPr>
            <w:r>
              <w:rPr>
                <w:bCs/>
                <w:sz w:val="20"/>
                <w:szCs w:val="20"/>
              </w:rPr>
            </w:r>
            <w:r>
              <w:rPr>
                <w:bCs/>
                <w:sz w:val="20"/>
                <w:szCs w:val="20"/>
              </w:rPr>
            </w:r>
            <w:r>
              <w:rPr>
                <w:bCs/>
                <w:sz w:val="20"/>
                <w:szCs w:val="20"/>
              </w:rPr>
            </w:r>
          </w:p>
          <w:p>
            <w:pPr>
              <w:pStyle w:val="112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rPr>
                <w:rFonts w:eastAsia="Times New Roman"/>
                <w:bCs/>
                <w:sz w:val="22"/>
              </w:rPr>
            </w:pPr>
            <w:r>
              <w:rPr>
                <w:bCs/>
                <w:sz w:val="22"/>
              </w:rPr>
              <w:t xml:space="preserve">6.7.</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t xml:space="preserve">2 500 руб.</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tabs>
                <w:tab w:val="left" w:pos="709" w:leader="none"/>
              </w:tabs>
              <w:rPr>
                <w:bCs/>
                <w:sz w:val="20"/>
                <w:szCs w:val="20"/>
              </w:rPr>
            </w:pPr>
            <w:r>
              <w:rPr>
                <w:bCs/>
                <w:sz w:val="20"/>
                <w:szCs w:val="20"/>
              </w:rPr>
            </w:r>
            <w:r>
              <w:rPr>
                <w:bCs/>
                <w:sz w:val="20"/>
                <w:szCs w:val="20"/>
              </w:rPr>
            </w:r>
            <w:r>
              <w:rPr>
                <w:bCs/>
                <w:sz w:val="20"/>
                <w:szCs w:val="20"/>
              </w:rPr>
            </w:r>
          </w:p>
          <w:p>
            <w:pPr>
              <w:pStyle w:val="1121"/>
              <w:jc w:val="both"/>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21"/>
        <w:jc w:val="center"/>
        <w:keepNext/>
        <w:spacing w:before="120"/>
        <w:rPr>
          <w:rFonts w:eastAsia="Times New Roman"/>
          <w:b/>
          <w:bCs/>
        </w:rPr>
        <w:outlineLvl w:val="3"/>
      </w:pPr>
      <w:r>
        <w:rPr>
          <w:rFonts w:eastAsia="Times New Roman"/>
          <w:b/>
          <w:bCs/>
        </w:rPr>
      </w:r>
      <w:r>
        <w:rPr>
          <w:rFonts w:eastAsia="Times New Roman"/>
          <w:b/>
          <w:bCs/>
        </w:rPr>
      </w:r>
      <w:r>
        <w:rPr>
          <w:rFonts w:eastAsia="Times New Roman"/>
          <w:b/>
          <w:bCs/>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 к пунктам 6.3-6.7 Тарифов:</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 Если уплата комиссионного вознаграж</w:t>
      </w:r>
      <w:r>
        <w:rPr>
          <w:rFonts w:eastAsia="Times New Roman"/>
          <w:bCs/>
          <w:i/>
          <w:iCs/>
          <w:color w:val="000000"/>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jc w:val="center"/>
        <w:keepNext/>
        <w:spacing w:before="240" w:after="240"/>
        <w:rPr>
          <w:rFonts w:eastAsia="Times New Roman"/>
          <w:b/>
          <w:bCs/>
          <w:color w:val="808080"/>
          <w:szCs w:val="24"/>
          <w:lang w:eastAsia="ru-RU"/>
        </w:rPr>
        <w:outlineLvl w:val="3"/>
      </w:pPr>
      <w:r>
        <w:rPr>
          <w:rFonts w:eastAsia="Times New Roman"/>
          <w:b/>
          <w:bCs/>
          <w:szCs w:val="24"/>
          <w:lang w:eastAsia="ru-RU"/>
        </w:rPr>
        <w:br w:type="page" w:clear="all"/>
        <w:t xml:space="preserve">7. Дистанционное банковское обслуживание (ДБО)</w:t>
      </w:r>
      <w:r>
        <w:rPr>
          <w:rFonts w:eastAsia="Times New Roman"/>
          <w:b/>
          <w:bCs/>
          <w:color w:val="808080"/>
          <w:szCs w:val="24"/>
          <w:lang w:eastAsia="ru-RU"/>
        </w:rPr>
      </w:r>
      <w:r>
        <w:rPr>
          <w:rFonts w:eastAsia="Times New Roman"/>
          <w:b/>
          <w:bCs/>
          <w:color w:val="808080"/>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8"/>
        <w:gridCol w:w="2548"/>
        <w:gridCol w:w="1969"/>
        <w:gridCol w:w="4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8"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548"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969"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4690"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trPr>
        <w:tc>
          <w:tcPr>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7.1.</w:t>
            </w:r>
            <w:r>
              <w:rPr>
                <w:rFonts w:eastAsia="Times New Roman"/>
                <w:bCs/>
                <w:sz w:val="20"/>
                <w:szCs w:val="20"/>
                <w:lang w:eastAsia="ru-RU"/>
              </w:rPr>
            </w:r>
            <w:r>
              <w:rPr>
                <w:rFonts w:eastAsia="Times New Roman"/>
                <w:bCs/>
                <w:sz w:val="20"/>
                <w:szCs w:val="20"/>
                <w:lang w:eastAsia="ru-RU"/>
              </w:rPr>
            </w:r>
          </w:p>
        </w:tc>
        <w:tc>
          <w:tcPr>
            <w:gridSpan w:val="3"/>
            <w:tcW w:w="9207" w:type="dxa"/>
            <w:vAlign w:val="center"/>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7.1.1</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121"/>
              <w:rPr>
                <w:sz w:val="20"/>
                <w:szCs w:val="20"/>
              </w:rPr>
            </w:pPr>
            <w:r>
              <w:rPr>
                <w:sz w:val="20"/>
                <w:szCs w:val="20"/>
              </w:rPr>
              <w:t xml:space="preserve">- по г. Йошкар-Оле</w:t>
            </w:r>
            <w:r>
              <w:rPr>
                <w:sz w:val="20"/>
                <w:szCs w:val="20"/>
              </w:rPr>
            </w:r>
            <w:r>
              <w:rPr>
                <w:sz w:val="20"/>
                <w:szCs w:val="20"/>
              </w:rPr>
            </w:r>
          </w:p>
        </w:tc>
        <w:tc>
          <w:tcPr>
            <w:tcBorders>
              <w:bottom w:val="none" w:color="000000" w:sz="4" w:space="0"/>
            </w:tcBorders>
            <w:tcW w:w="1969" w:type="dxa"/>
            <w:vAlign w:val="top"/>
            <w:textDirection w:val="lrTb"/>
            <w:noWrap w:val="false"/>
          </w:tcPr>
          <w:p>
            <w:pPr>
              <w:pStyle w:val="1121"/>
              <w:jc w:val="center"/>
              <w:spacing w:before="40"/>
              <w:rPr>
                <w:rFonts w:eastAsia="Times New Roman"/>
                <w:bCs/>
                <w:sz w:val="20"/>
                <w:szCs w:val="20"/>
                <w:lang w:val="en-US" w:eastAsia="ru-RU"/>
              </w:rPr>
            </w:pPr>
            <w:r>
              <w:rPr>
                <w:rFonts w:eastAsia="Times New Roman"/>
                <w:bCs/>
                <w:sz w:val="20"/>
                <w:szCs w:val="20"/>
                <w:lang w:eastAsia="ru-RU"/>
              </w:rPr>
              <w:t xml:space="preserve">3 000 руб.</w:t>
            </w:r>
            <w:r>
              <w:rPr>
                <w:rFonts w:eastAsia="Times New Roman"/>
                <w:bCs/>
                <w:sz w:val="20"/>
                <w:szCs w:val="20"/>
                <w:lang w:val="en-US" w:eastAsia="ru-RU"/>
              </w:rPr>
            </w:r>
            <w:r>
              <w:rPr>
                <w:rFonts w:eastAsia="Times New Roman"/>
                <w:bCs/>
                <w:sz w:val="20"/>
                <w:szCs w:val="20"/>
                <w:lang w:val="en-US" w:eastAsia="ru-RU"/>
              </w:rPr>
            </w:r>
          </w:p>
        </w:tc>
        <w:tc>
          <w:tcPr>
            <w:tcW w:w="4690" w:type="dxa"/>
            <w:vAlign w:val="top"/>
            <w:vMerge w:val="restart"/>
            <w:textDirection w:val="lrTb"/>
            <w:noWrap w:val="false"/>
          </w:tcPr>
          <w:p>
            <w:pPr>
              <w:pStyle w:val="112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continue"/>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121"/>
              <w:rPr>
                <w:sz w:val="20"/>
                <w:szCs w:val="20"/>
              </w:rPr>
            </w:pPr>
            <w:r>
              <w:rPr>
                <w:sz w:val="20"/>
                <w:szCs w:val="20"/>
              </w:rPr>
              <w:t xml:space="preserve">- по республике Марий Эл</w:t>
            </w:r>
            <w:r>
              <w:rPr>
                <w:sz w:val="20"/>
                <w:szCs w:val="20"/>
              </w:rPr>
            </w:r>
            <w:r>
              <w:rPr>
                <w:sz w:val="20"/>
                <w:szCs w:val="20"/>
              </w:rPr>
            </w:r>
          </w:p>
        </w:tc>
        <w:tc>
          <w:tcPr>
            <w:tcBorders>
              <w:top w:val="none" w:color="000000" w:sz="4" w:space="0"/>
            </w:tcBorders>
            <w:tcW w:w="1969" w:type="dxa"/>
            <w:vAlign w:val="top"/>
            <w:textDirection w:val="lrTb"/>
            <w:noWrap w:val="false"/>
          </w:tcPr>
          <w:p>
            <w:pPr>
              <w:pStyle w:val="1121"/>
              <w:jc w:val="center"/>
              <w:spacing w:before="40" w:after="40"/>
              <w:rPr>
                <w:rFonts w:eastAsia="Times New Roman"/>
                <w:bCs/>
                <w:color w:val="ff0000"/>
                <w:sz w:val="20"/>
                <w:szCs w:val="20"/>
                <w:lang w:eastAsia="ru-RU"/>
              </w:rPr>
            </w:pPr>
            <w:r>
              <w:rPr>
                <w:rFonts w:eastAsia="Times New Roman"/>
                <w:bCs/>
                <w:sz w:val="20"/>
                <w:szCs w:val="20"/>
                <w:lang w:eastAsia="ru-RU"/>
              </w:rPr>
              <w:t xml:space="preserve">4 000 руб.</w:t>
            </w:r>
            <w:r>
              <w:rPr>
                <w:rFonts w:eastAsia="Times New Roman"/>
                <w:bCs/>
                <w:color w:val="ff0000"/>
                <w:sz w:val="20"/>
                <w:szCs w:val="20"/>
                <w:lang w:eastAsia="ru-RU"/>
              </w:rPr>
            </w:r>
            <w:r>
              <w:rPr>
                <w:rFonts w:eastAsia="Times New Roman"/>
                <w:bCs/>
                <w:color w:val="ff0000"/>
                <w:sz w:val="20"/>
                <w:szCs w:val="20"/>
                <w:lang w:eastAsia="ru-RU"/>
              </w:rPr>
            </w:r>
          </w:p>
        </w:tc>
        <w:tc>
          <w:tcPr>
            <w:tcW w:w="4690" w:type="dxa"/>
            <w:vAlign w:val="top"/>
            <w:vMerge w:val="continue"/>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7.2.</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Перевод клиента на новую систему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7.2.1.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69" w:type="dxa"/>
            <w:vAlign w:val="center"/>
            <w:textDirection w:val="lrTb"/>
            <w:noWrap w:val="false"/>
          </w:tcPr>
          <w:p>
            <w:pPr>
              <w:pStyle w:val="1121"/>
              <w:jc w:val="center"/>
              <w:rPr>
                <w:bCs/>
                <w:sz w:val="20"/>
                <w:szCs w:val="20"/>
              </w:rPr>
            </w:pPr>
            <w:r>
              <w:rPr>
                <w:bCs/>
                <w:sz w:val="20"/>
                <w:szCs w:val="20"/>
              </w:rPr>
              <w:t xml:space="preserve">Не взимается.</w:t>
            </w:r>
            <w:r>
              <w:rPr>
                <w:bCs/>
                <w:sz w:val="20"/>
                <w:szCs w:val="20"/>
              </w:rPr>
            </w:r>
            <w:r>
              <w:rPr>
                <w:bCs/>
                <w:sz w:val="20"/>
                <w:szCs w:val="20"/>
              </w:rPr>
            </w:r>
          </w:p>
        </w:tc>
        <w:tc>
          <w:tcPr>
            <w:tcW w:w="4690" w:type="dxa"/>
            <w:vAlign w:val="center"/>
            <w:textDirection w:val="lrTb"/>
            <w:noWrap w:val="false"/>
          </w:tcPr>
          <w:p>
            <w:pPr>
              <w:pStyle w:val="1121"/>
              <w:jc w:val="center"/>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7.3.</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Обслуживание системы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textDirection w:val="lrTb"/>
            <w:noWrap w:val="false"/>
          </w:tcPr>
          <w:p>
            <w:pPr>
              <w:pStyle w:val="1121"/>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548" w:type="dxa"/>
            <w:vAlign w:val="top"/>
            <w:textDirection w:val="lrTb"/>
            <w:noWrap w:val="false"/>
          </w:tcPr>
          <w:p>
            <w:pPr>
              <w:pStyle w:val="1121"/>
              <w:numPr>
                <w:ilvl w:val="0"/>
                <w:numId w:val="3"/>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tcBorders>
              <w:bottom w:val="none" w:color="000000" w:sz="4" w:space="0"/>
            </w:tcBorders>
            <w:tcW w:w="1969" w:type="dxa"/>
            <w:vAlign w:val="top"/>
            <w:textDirection w:val="lrTb"/>
            <w:noWrap w:val="false"/>
          </w:tcPr>
          <w:p>
            <w:pPr>
              <w:pStyle w:val="1121"/>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4690" w:type="dxa"/>
            <w:vAlign w:val="top"/>
            <w:vMerge w:val="restart"/>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начисления комиссии.</w:t>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i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121"/>
              <w:jc w:val="both"/>
              <w:rPr>
                <w:rFonts w:eastAsia="Times New Roman"/>
                <w:sz w:val="20"/>
                <w:szCs w:val="20"/>
                <w:lang w:eastAsia="ru-RU"/>
              </w:rPr>
            </w:pPr>
            <w:r>
              <w:rPr>
                <w:rFonts w:eastAsia="Times New Roman"/>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sz w:val="20"/>
                <w:szCs w:val="20"/>
                <w:lang w:eastAsia="ru-RU"/>
              </w:rPr>
            </w:r>
            <w:r>
              <w:rPr>
                <w:rFonts w:eastAsia="Times New Roman"/>
                <w:sz w:val="20"/>
                <w:szCs w:val="20"/>
                <w:lang w:eastAsia="ru-RU"/>
              </w:rPr>
            </w:r>
          </w:p>
          <w:p>
            <w:pPr>
              <w:pStyle w:val="1121"/>
              <w:jc w:val="both"/>
              <w:rPr>
                <w:rFonts w:eastAsia="Times New Roman"/>
                <w:sz w:val="20"/>
                <w:szCs w:val="20"/>
                <w:lang w:eastAsia="ru-RU"/>
              </w:rPr>
            </w:pPr>
            <w:r>
              <w:rPr>
                <w:rFonts w:eastAsia="Times New Roman"/>
                <w:sz w:val="20"/>
                <w:szCs w:val="20"/>
                <w:lang w:eastAsia="ru-RU"/>
              </w:rPr>
              <w:t xml:space="preserve">При пользовании клиентом услуг Банка по п.п. 7.3.2-7.3.3 комиссия по п.</w:t>
            </w:r>
            <w:r>
              <w:rPr>
                <w:rFonts w:eastAsia="Times New Roman"/>
                <w:sz w:val="20"/>
                <w:szCs w:val="20"/>
                <w:lang w:val="en-US" w:eastAsia="ru-RU"/>
              </w:rPr>
              <w:t xml:space="preserve"> </w:t>
            </w:r>
            <w:r>
              <w:rPr>
                <w:rFonts w:eastAsia="Times New Roman"/>
                <w:sz w:val="20"/>
                <w:szCs w:val="20"/>
                <w:lang w:eastAsia="ru-RU"/>
              </w:rPr>
              <w:t xml:space="preserve">7.3.1 Банком не взимается.</w:t>
            </w:r>
            <w:r>
              <w:rPr>
                <w:rFonts w:eastAsia="Times New Roman"/>
                <w:sz w:val="20"/>
                <w:szCs w:val="20"/>
                <w:lang w:eastAsia="ru-RU"/>
              </w:rPr>
            </w:r>
            <w:r>
              <w:rPr>
                <w:rFonts w:eastAsia="Times New Roman"/>
                <w:sz w:val="20"/>
                <w:szCs w:val="20"/>
                <w:lang w:eastAsia="ru-RU"/>
              </w:rPr>
            </w:r>
          </w:p>
          <w:p>
            <w:pPr>
              <w:pStyle w:val="1121"/>
              <w:jc w:val="both"/>
              <w:spacing w:after="120"/>
              <w:rPr>
                <w:rFonts w:eastAsia="Times New Roman"/>
                <w:sz w:val="20"/>
                <w:szCs w:val="20"/>
                <w:lang w:eastAsia="ru-RU"/>
              </w:rPr>
            </w:pPr>
            <w:r>
              <w:rPr>
                <w:rFonts w:eastAsia="Times New Roman"/>
                <w:sz w:val="20"/>
                <w:szCs w:val="20"/>
                <w:lang w:eastAsia="ru-RU"/>
              </w:rPr>
              <w:t xml:space="preserve">Использование </w:t>
            </w:r>
            <w:r>
              <w:rPr>
                <w:sz w:val="20"/>
                <w:szCs w:val="20"/>
              </w:rPr>
              <w:t xml:space="preserve">Мобильного приложения «Свой Бизнес Мобайл»</w:t>
            </w:r>
            <w:r>
              <w:rPr>
                <w:rFonts w:eastAsia="Times New Roman"/>
                <w:sz w:val="20"/>
                <w:szCs w:val="20"/>
                <w:lang w:eastAsia="ru-RU"/>
              </w:rPr>
              <w:t xml:space="preserve"> возможно только при условии подключения «Свой Бизнес».</w:t>
            </w:r>
            <w:r>
              <w:rPr>
                <w:rFonts w:eastAsia="Times New Roman"/>
                <w:sz w:val="20"/>
                <w:szCs w:val="20"/>
                <w:lang w:eastAsia="ru-RU"/>
              </w:rPr>
            </w:r>
            <w:r>
              <w:rPr>
                <w:rFonts w:eastAsia="Times New Roman"/>
                <w:sz w:val="20"/>
                <w:szCs w:val="20"/>
                <w:lang w:eastAsia="ru-RU"/>
              </w:rPr>
            </w:r>
          </w:p>
          <w:p>
            <w:pPr>
              <w:pStyle w:val="1121"/>
              <w:jc w:val="both"/>
              <w:spacing w:after="12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eastAsia="Times New Roman"/>
                <w:bCs/>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pStyle w:val="1121"/>
              <w:jc w:val="both"/>
              <w:spacing w:after="12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121"/>
              <w:rPr>
                <w:sz w:val="20"/>
                <w:szCs w:val="20"/>
              </w:rPr>
            </w:pPr>
            <w:r>
              <w:rPr>
                <w:bCs/>
                <w:sz w:val="20"/>
                <w:szCs w:val="20"/>
              </w:rPr>
              <w:t xml:space="preserve">«Интернет-Клиент»</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121"/>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Borders>
              <w:top w:val="non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0"/>
        </w:trPr>
        <w:tc>
          <w:tcPr>
            <w:tcBorders>
              <w:top w:val="none" w:color="000000" w:sz="4" w:space="0"/>
              <w:bottom w:val="none" w:color="000000" w:sz="4" w:space="0"/>
            </w:tcBorders>
            <w:tcW w:w="858"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121"/>
              <w:rPr>
                <w:sz w:val="20"/>
                <w:szCs w:val="20"/>
              </w:rPr>
            </w:pPr>
            <w:r>
              <w:rPr>
                <w:bCs/>
                <w:sz w:val="20"/>
                <w:szCs w:val="20"/>
              </w:rPr>
              <w:t xml:space="preserve">«Мобильный банк»</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121"/>
              <w:jc w:val="center"/>
              <w:spacing w:before="40" w:after="40"/>
              <w:rPr>
                <w:bCs/>
                <w:sz w:val="20"/>
                <w:szCs w:val="20"/>
              </w:rPr>
            </w:pPr>
            <w:r>
              <w:rPr>
                <w:rFonts w:eastAsia="Times New Roman"/>
                <w:bCs/>
                <w:sz w:val="20"/>
                <w:szCs w:val="20"/>
                <w:lang w:eastAsia="ru-RU"/>
              </w:rPr>
              <w:t xml:space="preserve">Не взимается</w:t>
            </w:r>
            <w:r>
              <w:rPr>
                <w:bCs/>
                <w:sz w:val="20"/>
                <w:szCs w:val="20"/>
              </w:rPr>
            </w:r>
            <w:r>
              <w:rPr>
                <w:bCs/>
                <w:sz w:val="20"/>
                <w:szCs w:val="20"/>
              </w:rPr>
            </w:r>
          </w:p>
        </w:tc>
        <w:tc>
          <w:tcPr>
            <w:tcBorders>
              <w:top w:val="none" w:color="000000" w:sz="4" w:space="0"/>
              <w:bottom w:val="singl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121"/>
              <w:numPr>
                <w:ilvl w:val="0"/>
                <w:numId w:val="16"/>
              </w:numPr>
              <w:ind w:left="9" w:firstLine="0"/>
              <w:spacing w:before="40" w:after="40"/>
              <w:tabs>
                <w:tab w:val="num" w:pos="0" w:leader="none"/>
                <w:tab w:val="num" w:pos="292" w:leader="none"/>
                <w:tab w:val="num" w:pos="434" w:leader="none"/>
              </w:tabs>
              <w:rPr>
                <w:rFonts w:eastAsia="Times New Roman"/>
                <w:bCs/>
                <w:sz w:val="20"/>
                <w:szCs w:val="20"/>
                <w:lang w:eastAsia="ru-RU"/>
              </w:rPr>
            </w:pPr>
            <w:r>
              <w:rPr>
                <w:bCs/>
                <w:sz w:val="20"/>
                <w:szCs w:val="20"/>
              </w:rPr>
              <w:t xml:space="preserve">«Свой Бизнес»</w:t>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1969" w:type="dxa"/>
            <w:vAlign w:val="top"/>
            <w:textDirection w:val="lrTb"/>
            <w:noWrap w:val="false"/>
          </w:tcPr>
          <w:p>
            <w:pPr>
              <w:pStyle w:val="1121"/>
              <w:jc w:val="center"/>
              <w:spacing w:before="40" w:after="40"/>
              <w:rPr>
                <w:rFonts w:eastAsia="Times New Roman"/>
                <w:bCs/>
                <w:sz w:val="20"/>
                <w:szCs w:val="20"/>
                <w:lang w:eastAsia="ru-RU"/>
              </w:rPr>
            </w:pPr>
            <w:r>
              <w:rPr>
                <w:bCs/>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121"/>
              <w:numPr>
                <w:ilvl w:val="0"/>
                <w:numId w:val="3"/>
              </w:numPr>
              <w:ind w:hanging="766"/>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121"/>
              <w:rPr>
                <w:sz w:val="20"/>
                <w:szCs w:val="20"/>
              </w:rPr>
            </w:pPr>
            <w:r>
              <w:rPr>
                <w:rFonts w:eastAsia="Times New Roman"/>
                <w:bCs/>
                <w:sz w:val="20"/>
                <w:szCs w:val="20"/>
                <w:lang w:eastAsia="ru-RU"/>
              </w:rPr>
              <w:t xml:space="preserve">для клиентов «Банк-Клиент»/ «Интернет-Клиент»/ </w:t>
            </w:r>
            <w:r>
              <w:rPr>
                <w:bCs/>
                <w:sz w:val="20"/>
                <w:szCs w:val="20"/>
              </w:rPr>
              <w:t xml:space="preserve">«Мобильный банк»/ «Свой Бизнес»</w:t>
            </w:r>
            <w:r>
              <w:rPr>
                <w:rFonts w:eastAsia="Times New Roman"/>
                <w:bCs/>
                <w:sz w:val="20"/>
                <w:szCs w:val="20"/>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121"/>
              <w:rPr>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1969" w:type="dxa"/>
            <w:vAlign w:val="top"/>
            <w:textDirection w:val="lrTb"/>
            <w:noWrap w:val="false"/>
          </w:tcPr>
          <w:p>
            <w:pPr>
              <w:pStyle w:val="1121"/>
              <w:jc w:val="center"/>
              <w:spacing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121"/>
              <w:spacing w:before="40"/>
              <w:rPr>
                <w:rFonts w:eastAsia="Times New Roman"/>
                <w:bCs/>
                <w:sz w:val="20"/>
                <w:szCs w:val="20"/>
                <w:lang w:eastAsia="ru-RU"/>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7.3.2.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2 000 руб. </w:t>
            </w:r>
            <w:r>
              <w:rPr>
                <w:rFonts w:eastAsia="Times New Roman"/>
                <w:bCs/>
                <w:sz w:val="20"/>
                <w:szCs w:val="20"/>
                <w:lang w:eastAsia="ru-RU"/>
              </w:rPr>
            </w:r>
            <w:r>
              <w:rPr>
                <w:rFonts w:eastAsia="Times New Roman"/>
                <w:bCs/>
                <w:sz w:val="20"/>
                <w:szCs w:val="20"/>
                <w:lang w:eastAsia="ru-RU"/>
              </w:rPr>
            </w:r>
          </w:p>
          <w:p>
            <w:pPr>
              <w:pStyle w:val="1121"/>
              <w:jc w:val="center"/>
              <w:spacing w:after="40"/>
              <w:rPr>
                <w:rFonts w:eastAsia="Times New Roman"/>
                <w:bCs/>
                <w:sz w:val="20"/>
                <w:szCs w:val="20"/>
                <w:lang w:eastAsia="ru-RU"/>
              </w:rPr>
            </w:pPr>
            <w:r>
              <w:rPr>
                <w:rFonts w:eastAsia="Times New Roman"/>
                <w:bCs/>
                <w:sz w:val="20"/>
                <w:szCs w:val="20"/>
                <w:lang w:eastAsia="ru-RU"/>
              </w:rPr>
              <w:t xml:space="preserve">в месяц с каждого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7.3.3.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after="40"/>
              <w:rPr>
                <w:rFonts w:eastAsia="Times New Roman"/>
                <w:bCs/>
                <w:sz w:val="20"/>
                <w:szCs w:val="20"/>
                <w:lang w:eastAsia="ru-RU"/>
              </w:rPr>
            </w:pPr>
            <w:r>
              <w:rPr>
                <w:rFonts w:eastAsia="Times New Roman"/>
                <w:bCs/>
                <w:sz w:val="20"/>
                <w:szCs w:val="20"/>
                <w:lang w:eastAsia="ru-RU"/>
              </w:rPr>
              <w:t xml:space="preserve">2 000 руб. в месяц</w:t>
            </w:r>
            <w:r>
              <w:rPr>
                <w:rFonts w:eastAsia="Times New Roman"/>
                <w:bCs/>
                <w:sz w:val="20"/>
                <w:szCs w:val="20"/>
                <w:lang w:eastAsia="ru-RU"/>
              </w:rPr>
            </w:r>
            <w:r>
              <w:rPr>
                <w:rFonts w:eastAsia="Times New Roman"/>
                <w:bCs/>
                <w:sz w:val="20"/>
                <w:szCs w:val="20"/>
                <w:lang w:eastAsia="ru-RU"/>
              </w:rPr>
            </w:r>
          </w:p>
          <w:p>
            <w:pPr>
              <w:pStyle w:val="1121"/>
              <w:jc w:val="center"/>
              <w:spacing w:after="40"/>
              <w:rPr>
                <w:rFonts w:eastAsia="Times New Roman"/>
                <w:bCs/>
                <w:sz w:val="20"/>
                <w:szCs w:val="20"/>
                <w:lang w:eastAsia="ru-RU"/>
              </w:rPr>
            </w:pPr>
            <w:r>
              <w:rPr>
                <w:rFonts w:eastAsia="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7.4.</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2548" w:type="dxa"/>
            <w:vAlign w:val="top"/>
            <w:textDirection w:val="lrTb"/>
            <w:noWrap w:val="false"/>
          </w:tcPr>
          <w:p>
            <w:pPr>
              <w:pStyle w:val="1121"/>
              <w:spacing w:before="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69" w:type="dxa"/>
            <w:vAlign w:val="top"/>
            <w:textDirection w:val="lrTb"/>
            <w:noWrap w:val="false"/>
          </w:tcPr>
          <w:p>
            <w:pPr>
              <w:pStyle w:val="1121"/>
              <w:jc w:val="center"/>
              <w:spacing w:before="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4690" w:type="dxa"/>
            <w:vAlign w:val="top"/>
            <w:vMerge w:val="restart"/>
            <w:textDirection w:val="lrTb"/>
            <w:noWrap w:val="false"/>
          </w:tcPr>
          <w:p>
            <w:pPr>
              <w:pStyle w:val="1121"/>
              <w:jc w:val="both"/>
              <w:spacing w:before="40"/>
              <w:rPr>
                <w:sz w:val="20"/>
                <w:szCs w:val="20"/>
                <w:lang w:eastAsia="ru-RU"/>
              </w:rPr>
            </w:pPr>
            <w:r>
              <w:rPr>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lang w:eastAsia="ru-RU"/>
              </w:rPr>
            </w:r>
            <w:r>
              <w:rPr>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right w:val="singl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2548"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1969"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4690" w:type="dxa"/>
            <w:vAlign w:val="top"/>
            <w:vMerge w:val="continue"/>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bottom w:val="single" w:color="000000" w:sz="4" w:space="0"/>
              <w:right w:val="singl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2548" w:type="dxa"/>
            <w:vAlign w:val="top"/>
            <w:textDirection w:val="lrTb"/>
            <w:noWrap w:val="false"/>
          </w:tcPr>
          <w:p>
            <w:pPr>
              <w:pStyle w:val="112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69" w:type="dxa"/>
            <w:vAlign w:val="top"/>
            <w:textDirection w:val="lrTb"/>
            <w:noWrap w:val="false"/>
          </w:tcPr>
          <w:p>
            <w:pPr>
              <w:pStyle w:val="1121"/>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4690" w:type="dxa"/>
            <w:vAlign w:val="top"/>
            <w:vMerge w:val="continue"/>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7.4.1.1.</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4690"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7.4.1.</w:t>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sz w:val="20"/>
                <w:szCs w:val="20"/>
                <w:lang w:eastAsia="ru-RU"/>
              </w:rPr>
            </w:pPr>
            <w:r>
              <w:rPr>
                <w:rFonts w:eastAsia="Times New Roman"/>
                <w:bCs/>
                <w:sz w:val="20"/>
                <w:szCs w:val="20"/>
                <w:lang w:eastAsia="ru-RU"/>
              </w:rPr>
              <w:t xml:space="preserve">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п. 7.4.2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121"/>
              <w:jc w:val="center"/>
              <w:spacing w:before="40"/>
              <w:rPr>
                <w:sz w:val="20"/>
                <w:szCs w:val="20"/>
              </w:rPr>
            </w:pPr>
            <w:r>
              <w:rPr>
                <w:sz w:val="20"/>
                <w:szCs w:val="20"/>
              </w:rPr>
              <w:t xml:space="preserve">7.4.1.2.</w:t>
            </w:r>
            <w:r>
              <w:rPr>
                <w:sz w:val="20"/>
                <w:szCs w:val="20"/>
              </w:rPr>
            </w:r>
            <w:r>
              <w:rPr>
                <w:sz w:val="20"/>
                <w:szCs w:val="20"/>
              </w:rPr>
            </w:r>
          </w:p>
        </w:tc>
        <w:tc>
          <w:tcPr>
            <w:tcBorders>
              <w:top w:val="single" w:color="000000" w:sz="4" w:space="0"/>
            </w:tcBorders>
            <w:tcW w:w="2548" w:type="dxa"/>
            <w:vAlign w:val="top"/>
            <w:textDirection w:val="lrTb"/>
            <w:noWrap w:val="false"/>
          </w:tcPr>
          <w:p>
            <w:pPr>
              <w:pStyle w:val="1121"/>
              <w:spacing w:before="40" w:after="40"/>
              <w:rPr>
                <w:sz w:val="20"/>
                <w:szCs w:val="20"/>
              </w:rPr>
            </w:pPr>
            <w:r>
              <w:rPr>
                <w:sz w:val="20"/>
                <w:szCs w:val="20"/>
              </w:rPr>
              <w:t xml:space="preserve">Повторное формирование одного временного </w:t>
            </w:r>
            <w:r>
              <w:rPr>
                <w:rFonts w:eastAsia="Times New Roman"/>
                <w:bCs/>
                <w:sz w:val="20"/>
                <w:szCs w:val="20"/>
                <w:lang w:eastAsia="ru-RU"/>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69" w:type="dxa"/>
            <w:vAlign w:val="top"/>
            <w:textDirection w:val="lrTb"/>
            <w:noWrap w:val="false"/>
          </w:tcPr>
          <w:p>
            <w:pPr>
              <w:pStyle w:val="1121"/>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4690" w:type="dxa"/>
            <w:vAlign w:val="top"/>
            <w:textDirection w:val="lrTb"/>
            <w:noWrap w:val="false"/>
          </w:tcPr>
          <w:p>
            <w:pPr>
              <w:pStyle w:val="1121"/>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121"/>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 не направил в Банк запрос на выдачу постоянного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w:t>
            </w:r>
            <w:r>
              <w:rPr>
                <w:sz w:val="20"/>
                <w:szCs w:val="20"/>
              </w:rPr>
            </w:r>
            <w:r>
              <w:rPr>
                <w:sz w:val="20"/>
                <w:szCs w:val="20"/>
              </w:rPr>
            </w:r>
          </w:p>
          <w:p>
            <w:pPr>
              <w:pStyle w:val="1121"/>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21"/>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21"/>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21"/>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7.4.2.</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121"/>
              <w:jc w:val="both"/>
              <w:spacing w:before="40"/>
              <w:rPr>
                <w:rFonts w:eastAsia="Times New Roman"/>
                <w:bCs/>
                <w:sz w:val="20"/>
                <w:szCs w:val="20"/>
                <w:lang w:eastAsia="ru-RU"/>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szCs w:val="20"/>
              </w:rPr>
              <w:t xml:space="preserve">«Интернет-Клиент»/«Свой Бизнес» </w:t>
            </w:r>
            <w:r>
              <w:rPr>
                <w:sz w:val="20"/>
                <w:szCs w:val="20"/>
              </w:rPr>
              <w:t xml:space="preserve">с использованием</w:t>
            </w:r>
            <w:r>
              <w:rPr>
                <w:rFonts w:eastAsia="Times New Roman"/>
                <w:bCs/>
                <w:sz w:val="20"/>
                <w:szCs w:val="20"/>
                <w:lang w:eastAsia="ru-RU"/>
              </w:rPr>
              <w:t xml:space="preserve"> Личного кабинета</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4690" w:type="dxa"/>
            <w:vAlign w:val="top"/>
            <w:vMerge w:val="restart"/>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pStyle w:val="1121"/>
              <w:spacing w:before="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121"/>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12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vMerge w:val="continue"/>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121"/>
              <w:jc w:val="both"/>
              <w:rPr>
                <w:sz w:val="20"/>
                <w:szCs w:val="20"/>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vMerge w:val="continue"/>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12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tcBorders>
            <w:tcW w:w="1969" w:type="dxa"/>
            <w:vAlign w:val="top"/>
            <w:textDirection w:val="lrTb"/>
            <w:noWrap w:val="false"/>
          </w:tcPr>
          <w:p>
            <w:pPr>
              <w:pStyle w:val="1121"/>
              <w:jc w:val="center"/>
              <w:spacing w:before="40" w:after="40"/>
              <w:rPr>
                <w:sz w:val="20"/>
                <w:szCs w:val="20"/>
              </w:rPr>
            </w:pPr>
            <w:r>
              <w:rPr>
                <w:bCs/>
                <w:sz w:val="20"/>
                <w:szCs w:val="20"/>
              </w:rPr>
              <w:t xml:space="preserve">Не взимается</w:t>
            </w:r>
            <w:r>
              <w:rPr>
                <w:sz w:val="20"/>
                <w:szCs w:val="20"/>
              </w:rPr>
            </w:r>
            <w:r>
              <w:rPr>
                <w:sz w:val="20"/>
                <w:szCs w:val="20"/>
              </w:rPr>
            </w:r>
          </w:p>
        </w:tc>
        <w:tc>
          <w:tcPr>
            <w:tcW w:w="4690" w:type="dxa"/>
            <w:vAlign w:val="top"/>
            <w:vMerge w:val="continue"/>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7.4.4.</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7.4.5.</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7.4.6.</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w:t>
            </w:r>
            <w:r>
              <w:rPr>
                <w:szCs w:val="24"/>
              </w:rPr>
              <w:t xml:space="preserve">от даты </w:t>
            </w:r>
            <w:r>
              <w:rPr>
                <w:rFonts w:eastAsia="Times New Roman"/>
                <w:bCs/>
                <w:sz w:val="20"/>
                <w:szCs w:val="20"/>
                <w:lang w:eastAsia="ru-RU"/>
              </w:rPr>
              <w:t xml:space="preserve">заключения Удостоверяющего центра АО «Россельхозбанк»/заключения экспертной группы</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7.5.1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1121"/>
              <w:jc w:val="center"/>
              <w:spacing w:before="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4690"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7.6.</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7.6.1.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временного </w:t>
            </w:r>
            <w:r>
              <w:rPr>
                <w:sz w:val="20"/>
                <w:szCs w:val="20"/>
              </w:rPr>
              <w:t xml:space="preserve">/ постоянного</w:t>
            </w:r>
            <w:r>
              <w:rPr>
                <w:rFonts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val="en-US" w:eastAsia="ru-RU"/>
              </w:rPr>
              <w:t xml:space="preserve">2 0</w:t>
            </w:r>
            <w:r>
              <w:rPr>
                <w:rFonts w:eastAsia="Times New Roman"/>
                <w:sz w:val="20"/>
                <w:szCs w:val="20"/>
                <w:lang w:eastAsia="ru-RU"/>
              </w:rPr>
              <w:t xml:space="preserve">5</w:t>
            </w:r>
            <w:r>
              <w:rPr>
                <w:rFonts w:eastAsia="Times New Roman"/>
                <w:sz w:val="20"/>
                <w:szCs w:val="20"/>
                <w:lang w:val="en-US" w:eastAsia="ru-RU"/>
              </w:rPr>
              <w:t xml:space="preserve">0</w:t>
            </w:r>
            <w:r>
              <w:rPr>
                <w:rFonts w:eastAsia="Times New Roman"/>
                <w:sz w:val="20"/>
                <w:szCs w:val="20"/>
                <w:lang w:eastAsia="ru-RU"/>
              </w:rPr>
              <w:t xml:space="preserve">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p>
            <w:pPr>
              <w:pStyle w:val="1121"/>
              <w:jc w:val="both"/>
              <w:spacing w:before="40"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7.6.1.1.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after="40"/>
              <w:rPr>
                <w:rFonts w:eastAsia="Times New Roman"/>
                <w:bCs/>
                <w:sz w:val="20"/>
                <w:szCs w:val="20"/>
                <w:lang w:eastAsia="ru-RU"/>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after="40"/>
              <w:tabs>
                <w:tab w:val="left" w:pos="981" w:leader="none"/>
                <w:tab w:val="left" w:pos="1131" w:leader="none"/>
              </w:tabs>
              <w:rPr>
                <w:rFonts w:eastAsia="Times New Roman"/>
                <w:sz w:val="20"/>
                <w:szCs w:val="20"/>
                <w:lang w:val="en-US" w:eastAsia="ru-RU"/>
              </w:rPr>
            </w:pPr>
            <w:r>
              <w:rPr>
                <w:rFonts w:eastAsia="Times New Roman"/>
                <w:bCs/>
                <w:sz w:val="20"/>
                <w:szCs w:val="20"/>
                <w:lang w:eastAsia="ru-RU"/>
              </w:rPr>
              <w:t xml:space="preserve">Не взимается</w:t>
            </w:r>
            <w:r>
              <w:rPr>
                <w:rFonts w:eastAsia="Times New Roman"/>
                <w:sz w:val="20"/>
                <w:szCs w:val="20"/>
                <w:lang w:val="en-US" w:eastAsia="ru-RU"/>
              </w:rPr>
            </w:r>
            <w:r>
              <w:rPr>
                <w:rFonts w:eastAsia="Times New Roman"/>
                <w:sz w:val="20"/>
                <w:szCs w:val="20"/>
                <w:lang w:val="en-US" w:eastAsia="ru-RU"/>
              </w:rPr>
            </w:r>
          </w:p>
        </w:tc>
        <w:tc>
          <w:tcPr>
            <w:tcW w:w="4690"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7.6.1</w:t>
            </w:r>
            <w:r>
              <w:rPr>
                <w:rFonts w:eastAsia="Times New Roman"/>
                <w:bCs/>
                <w:sz w:val="20"/>
                <w:szCs w:val="20"/>
                <w:lang w:eastAsia="ru-RU"/>
              </w:rPr>
            </w:r>
            <w:r>
              <w:rPr>
                <w:rFonts w:eastAsia="Times New Roman"/>
                <w:bCs/>
                <w:sz w:val="20"/>
                <w:szCs w:val="20"/>
                <w:lang w:eastAsia="ru-RU"/>
              </w:rPr>
            </w:r>
          </w:p>
          <w:p>
            <w:pPr>
              <w:pStyle w:val="1121"/>
              <w:jc w:val="both"/>
              <w:spacing w:before="40" w:after="40"/>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7.6.2.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Формирование временного/</w:t>
            </w:r>
            <w:r>
              <w:rPr>
                <w:sz w:val="20"/>
                <w:szCs w:val="20"/>
              </w:rPr>
              <w:t xml:space="preserve">постоянного</w:t>
            </w:r>
            <w:r>
              <w:rPr>
                <w:rFonts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sz w:val="20"/>
                <w:szCs w:val="20"/>
                <w:lang w:eastAsia="ru-RU"/>
              </w:rPr>
            </w:pPr>
            <w:r>
              <w:rPr>
                <w:rFonts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sz w:val="20"/>
                <w:szCs w:val="20"/>
                <w:lang w:eastAsia="ru-RU"/>
              </w:rPr>
            </w:r>
            <w:r>
              <w:rPr>
                <w:rFonts w:eastAsia="Times New Roman"/>
                <w:bCs/>
                <w:sz w:val="20"/>
                <w:szCs w:val="20"/>
                <w:lang w:eastAsia="ru-RU"/>
              </w:rPr>
            </w:r>
          </w:p>
          <w:p>
            <w:pPr>
              <w:pStyle w:val="1121"/>
              <w:jc w:val="both"/>
              <w:spacing w:after="40"/>
              <w:rPr>
                <w:rFonts w:eastAsia="Times New Roman"/>
                <w:bCs/>
                <w:sz w:val="20"/>
                <w:szCs w:val="20"/>
                <w:lang w:eastAsia="ru-RU"/>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7.6.2.1.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7.6.2.</w:t>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предоставляется в соответствии с п. 7.6.2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spacing w:before="40"/>
              <w:rPr>
                <w:sz w:val="20"/>
                <w:szCs w:val="20"/>
              </w:rPr>
            </w:pPr>
            <w:r>
              <w:rPr>
                <w:sz w:val="20"/>
                <w:szCs w:val="20"/>
              </w:rPr>
              <w:t xml:space="preserve">7.7.</w:t>
            </w:r>
            <w:r>
              <w:rPr>
                <w:sz w:val="20"/>
                <w:szCs w:val="20"/>
              </w:rPr>
            </w:r>
            <w:r>
              <w:rPr>
                <w:sz w:val="20"/>
                <w:szCs w:val="20"/>
              </w:rPr>
            </w:r>
          </w:p>
        </w:tc>
        <w:tc>
          <w:tcPr>
            <w:tcW w:w="2548" w:type="dxa"/>
            <w:vAlign w:val="top"/>
            <w:textDirection w:val="lrTb"/>
            <w:noWrap w:val="false"/>
          </w:tcPr>
          <w:p>
            <w:pPr>
              <w:pStyle w:val="1121"/>
              <w:spacing w:before="4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69" w:type="dxa"/>
            <w:vAlign w:val="top"/>
            <w:textDirection w:val="lrTb"/>
            <w:noWrap w:val="false"/>
          </w:tcPr>
          <w:p>
            <w:pPr>
              <w:pStyle w:val="1121"/>
              <w:jc w:val="center"/>
              <w:spacing w:before="40"/>
              <w:rPr>
                <w:bCs/>
                <w:sz w:val="20"/>
                <w:szCs w:val="20"/>
              </w:rPr>
            </w:pPr>
            <w:r>
              <w:rPr>
                <w:bCs/>
                <w:sz w:val="20"/>
                <w:szCs w:val="20"/>
              </w:rPr>
              <w:t xml:space="preserve">290 руб. </w:t>
              <w:br w:type="textWrapping" w:clear="all"/>
              <w:t xml:space="preserve">в месяц</w:t>
            </w:r>
            <w:r>
              <w:rPr>
                <w:bCs/>
                <w:sz w:val="20"/>
                <w:szCs w:val="20"/>
              </w:rPr>
            </w:r>
            <w:r>
              <w:rPr>
                <w:bCs/>
                <w:sz w:val="20"/>
                <w:szCs w:val="20"/>
              </w:rPr>
            </w:r>
          </w:p>
        </w:tc>
        <w:tc>
          <w:tcPr>
            <w:tcW w:w="4690" w:type="dxa"/>
            <w:vAlign w:val="top"/>
            <w:textDirection w:val="lrTb"/>
            <w:noWrap w:val="false"/>
          </w:tcPr>
          <w:p>
            <w:pPr>
              <w:pStyle w:val="112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21"/>
              <w:jc w:val="both"/>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21"/>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21"/>
              <w:jc w:val="both"/>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21"/>
              <w:jc w:val="both"/>
              <w:spacing w:after="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both"/>
              <w:rPr>
                <w:bCs/>
                <w:sz w:val="20"/>
                <w:szCs w:val="20"/>
              </w:rPr>
            </w:pPr>
            <w:r>
              <w:rPr>
                <w:bCs/>
                <w:sz w:val="20"/>
                <w:szCs w:val="20"/>
              </w:rPr>
              <w:t xml:space="preserve">7.8.</w:t>
            </w:r>
            <w:r>
              <w:rPr>
                <w:bCs/>
                <w:sz w:val="20"/>
                <w:szCs w:val="20"/>
              </w:rPr>
            </w:r>
            <w:r>
              <w:rPr>
                <w:bCs/>
                <w:sz w:val="20"/>
                <w:szCs w:val="20"/>
              </w:rPr>
            </w:r>
          </w:p>
        </w:tc>
        <w:tc>
          <w:tcPr>
            <w:tcW w:w="2548" w:type="dxa"/>
            <w:vAlign w:val="top"/>
            <w:textDirection w:val="lrTb"/>
            <w:noWrap w:val="false"/>
          </w:tcPr>
          <w:p>
            <w:pPr>
              <w:pStyle w:val="1121"/>
              <w:jc w:val="both"/>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tcW w:w="1969" w:type="dxa"/>
            <w:vAlign w:val="top"/>
            <w:textDirection w:val="lrTb"/>
            <w:noWrap w:val="false"/>
          </w:tcPr>
          <w:p>
            <w:pPr>
              <w:pStyle w:val="1121"/>
              <w:jc w:val="both"/>
              <w:rPr>
                <w:bCs/>
                <w:sz w:val="20"/>
                <w:szCs w:val="20"/>
              </w:rPr>
            </w:pPr>
            <w:r>
              <w:rPr>
                <w:bCs/>
                <w:sz w:val="20"/>
                <w:szCs w:val="20"/>
              </w:rPr>
              <w:t xml:space="preserve">Не взимается</w:t>
            </w:r>
            <w:r>
              <w:rPr>
                <w:bCs/>
                <w:sz w:val="20"/>
                <w:szCs w:val="20"/>
              </w:rPr>
            </w:r>
            <w:r>
              <w:rPr>
                <w:bCs/>
                <w:sz w:val="20"/>
                <w:szCs w:val="20"/>
              </w:rPr>
            </w:r>
          </w:p>
        </w:tc>
        <w:tc>
          <w:tcPr>
            <w:tcW w:w="4690" w:type="dxa"/>
            <w:vAlign w:val="top"/>
            <w:textDirection w:val="lrTb"/>
            <w:noWrap w:val="false"/>
          </w:tcPr>
          <w:p>
            <w:pPr>
              <w:pStyle w:val="1121"/>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bl>
    <w:p>
      <w:pPr>
        <w:pStyle w:val="1121"/>
        <w:jc w:val="both"/>
        <w:spacing w:before="40"/>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121"/>
        <w:jc w:val="both"/>
        <w:spacing w:before="40"/>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121"/>
        <w:jc w:val="both"/>
        <w:spacing w:before="40"/>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rPr>
      </w:r>
      <w:r>
        <w:rPr>
          <w:bCs/>
          <w:i/>
          <w:sz w:val="16"/>
          <w:szCs w:val="16"/>
        </w:rPr>
      </w:r>
    </w:p>
    <w:p>
      <w:pPr>
        <w:pStyle w:val="1121"/>
        <w:rPr>
          <w:rFonts w:eastAsia="Times New Roman"/>
          <w:bCs/>
          <w:i/>
          <w:iCs/>
          <w:sz w:val="16"/>
          <w:szCs w:val="16"/>
          <w:u w:val="single"/>
          <w:lang w:eastAsia="ru-RU"/>
        </w:rPr>
      </w:pPr>
      <w:r>
        <w:rPr>
          <w:rFonts w:eastAsia="Times New Roman"/>
          <w:bCs/>
          <w:i/>
          <w:iCs/>
          <w:sz w:val="16"/>
          <w:szCs w:val="16"/>
          <w:u w:val="single"/>
          <w:lang w:eastAsia="ru-RU"/>
        </w:rPr>
      </w:r>
      <w:r>
        <w:rPr>
          <w:rFonts w:eastAsia="Times New Roman"/>
          <w:bCs/>
          <w:i/>
          <w:iCs/>
          <w:sz w:val="16"/>
          <w:szCs w:val="16"/>
          <w:u w:val="single"/>
          <w:lang w:eastAsia="ru-RU"/>
        </w:rPr>
      </w:r>
      <w:r>
        <w:rPr>
          <w:rFonts w:eastAsia="Times New Roman"/>
          <w:bCs/>
          <w:i/>
          <w:iCs/>
          <w:sz w:val="16"/>
          <w:szCs w:val="16"/>
          <w:u w:val="single"/>
          <w:lang w:eastAsia="ru-RU"/>
        </w:rPr>
      </w:r>
    </w:p>
    <w:p>
      <w:pPr>
        <w:pStyle w:val="112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121"/>
        <w:jc w:val="both"/>
        <w:spacing w:before="40"/>
        <w:rPr>
          <w:rFonts w:eastAsia="Times New Roman"/>
          <w:bCs/>
          <w:i/>
          <w:iCs/>
          <w:sz w:val="16"/>
          <w:szCs w:val="16"/>
          <w:u w:val="single"/>
          <w:lang w:eastAsia="ru-RU"/>
        </w:rPr>
      </w:pPr>
      <w:r>
        <w:rPr>
          <w:bCs/>
          <w:i/>
          <w:sz w:val="16"/>
          <w:szCs w:val="16"/>
        </w:rPr>
        <w:t xml:space="preserve">Отдельные счета головного исполнителя, отдельные счета ис</w:t>
      </w:r>
      <w:r>
        <w:rPr>
          <w:bCs/>
          <w:i/>
          <w:sz w:val="16"/>
          <w:szCs w:val="16"/>
        </w:rPr>
        <w:t xml:space="preserve">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w:t>
      </w:r>
      <w:r>
        <w:rPr>
          <w:bCs/>
          <w:i/>
          <w:sz w:val="16"/>
          <w:szCs w:val="16"/>
        </w:rPr>
        <w:t xml:space="preserve">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rFonts w:eastAsia="Times New Roman"/>
          <w:bCs/>
          <w:i/>
          <w:iCs/>
          <w:sz w:val="16"/>
          <w:szCs w:val="16"/>
          <w:u w:val="single"/>
          <w:lang w:eastAsia="ru-RU"/>
        </w:rPr>
      </w:r>
      <w:r>
        <w:rPr>
          <w:rFonts w:eastAsia="Times New Roman"/>
          <w:bCs/>
          <w:i/>
          <w:iCs/>
          <w:sz w:val="16"/>
          <w:szCs w:val="16"/>
          <w:u w:val="single"/>
          <w:lang w:eastAsia="ru-RU"/>
        </w:rPr>
      </w:r>
    </w:p>
    <w:p>
      <w:pPr>
        <w:pStyle w:val="11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12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2.</w:t>
        <w:tab/>
        <w:t xml:space="preserve">Дистанционное банковское о</w:t>
      </w:r>
      <w:r>
        <w:rPr>
          <w:rFonts w:eastAsia="Times New Roman"/>
          <w:bCs/>
          <w:i/>
          <w:iCs/>
          <w:color w:val="000000"/>
          <w:sz w:val="16"/>
          <w:szCs w:val="16"/>
          <w:lang w:eastAsia="ru-RU"/>
        </w:rPr>
        <w:t xml:space="preserve">бслуживание бюджетных (некоммерческих) учреждений осуществляется бесплатно. </w:t>
      </w:r>
      <w:r>
        <w:rPr>
          <w:rFonts w:eastAsia="Times New Roman"/>
          <w:bCs/>
          <w:i/>
          <w:iCs/>
          <w:sz w:val="16"/>
          <w:szCs w:val="16"/>
          <w:lang w:eastAsia="ru-RU"/>
        </w:rPr>
      </w:r>
      <w:r>
        <w:rPr>
          <w:rFonts w:eastAsia="Times New Roman"/>
          <w:bCs/>
          <w:i/>
          <w:iCs/>
          <w:sz w:val="16"/>
          <w:szCs w:val="16"/>
          <w:lang w:eastAsia="ru-RU"/>
        </w:rPr>
      </w:r>
    </w:p>
    <w:p>
      <w:pPr>
        <w:pStyle w:val="112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3.</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6"/>
          <w:szCs w:val="16"/>
          <w:lang w:eastAsia="ru-RU"/>
        </w:rPr>
      </w:r>
      <w:r>
        <w:rPr>
          <w:rFonts w:eastAsia="Times New Roman"/>
          <w:bCs/>
          <w:i/>
          <w:iCs/>
          <w:sz w:val="16"/>
          <w:szCs w:val="16"/>
          <w:lang w:eastAsia="ru-RU"/>
        </w:rPr>
      </w:r>
    </w:p>
    <w:p>
      <w:pPr>
        <w:pStyle w:val="1121"/>
        <w:jc w:val="both"/>
        <w:tabs>
          <w:tab w:val="left" w:pos="284" w:leader="none"/>
          <w:tab w:val="left" w:pos="1134" w:leader="none"/>
        </w:tabs>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21"/>
        <w:jc w:val="both"/>
        <w:tabs>
          <w:tab w:val="left" w:pos="284" w:leader="none"/>
          <w:tab w:val="left" w:pos="1134"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121"/>
        <w:jc w:val="both"/>
        <w:tabs>
          <w:tab w:val="left" w:pos="284" w:leader="none"/>
          <w:tab w:val="left" w:pos="1134"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21"/>
        <w:jc w:val="both"/>
        <w:tabs>
          <w:tab w:val="left" w:pos="284" w:leader="none"/>
          <w:tab w:val="left" w:pos="1134"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21"/>
        <w:jc w:val="both"/>
        <w:spacing w:before="40"/>
        <w:tabs>
          <w:tab w:val="left" w:pos="284" w:leader="none"/>
          <w:tab w:val="left" w:pos="1134" w:leader="none"/>
        </w:tabs>
        <w:rPr>
          <w:rFonts w:eastAsia="Times New Roman"/>
          <w:bCs/>
          <w:i/>
          <w:iCs/>
          <w:sz w:val="16"/>
          <w:szCs w:val="16"/>
          <w:lang w:eastAsia="ru-RU"/>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6"/>
          <w:szCs w:val="16"/>
          <w:lang w:eastAsia="ru-RU"/>
        </w:rPr>
      </w:r>
      <w:r>
        <w:rPr>
          <w:rFonts w:eastAsia="Times New Roman"/>
          <w:bCs/>
          <w:i/>
          <w:iCs/>
          <w:sz w:val="16"/>
          <w:szCs w:val="16"/>
          <w:lang w:eastAsia="ru-RU"/>
        </w:rPr>
      </w:r>
    </w:p>
    <w:p>
      <w:pPr>
        <w:pStyle w:val="1121"/>
        <w:ind w:right="198"/>
        <w:jc w:val="center"/>
        <w:rPr>
          <w:rFonts w:eastAsia="Times New Roman"/>
          <w:b/>
          <w:bCs/>
          <w:szCs w:val="24"/>
          <w:lang w:eastAsia="ru-RU"/>
        </w:rPr>
      </w:pPr>
      <w:r>
        <w:rPr>
          <w:rFonts w:eastAsia="Times New Roman"/>
          <w:b/>
          <w:bCs/>
          <w:szCs w:val="24"/>
          <w:lang w:eastAsia="ru-RU"/>
        </w:rPr>
        <w:br w:type="page" w:clear="all"/>
      </w:r>
      <w:r>
        <w:rPr>
          <w:rFonts w:eastAsia="Times New Roman"/>
          <w:b/>
          <w:bCs/>
          <w:szCs w:val="24"/>
          <w:lang w:eastAsia="ru-RU"/>
        </w:rPr>
      </w:r>
      <w:r>
        <w:rPr>
          <w:rFonts w:eastAsia="Times New Roman"/>
          <w:b/>
          <w:bCs/>
          <w:szCs w:val="24"/>
          <w:lang w:eastAsia="ru-RU"/>
        </w:rPr>
      </w:r>
    </w:p>
    <w:p>
      <w:pPr>
        <w:pStyle w:val="1121"/>
        <w:ind w:right="198"/>
        <w:jc w:val="center"/>
        <w:rPr>
          <w:rFonts w:eastAsia="Times New Roman"/>
          <w:b/>
          <w:bCs/>
          <w:szCs w:val="24"/>
          <w:lang w:eastAsia="ru-RU"/>
        </w:rPr>
      </w:pPr>
      <w:r>
        <w:rPr>
          <w:rFonts w:eastAsia="Times New Roman"/>
          <w:b/>
          <w:bCs/>
          <w:szCs w:val="24"/>
          <w:lang w:eastAsia="ru-RU"/>
        </w:rPr>
        <w:t xml:space="preserve">8. Хранение ценностей клиентов в хранилище ценностей Банка</w:t>
      </w:r>
      <w:r>
        <w:rPr>
          <w:rFonts w:eastAsia="Times New Roman"/>
          <w:b/>
          <w:bCs/>
          <w:szCs w:val="24"/>
          <w:lang w:eastAsia="ru-RU"/>
        </w:rPr>
      </w:r>
      <w:r>
        <w:rPr>
          <w:rFonts w:eastAsia="Times New Roman"/>
          <w:b/>
          <w:bCs/>
          <w:szCs w:val="24"/>
          <w:lang w:eastAsia="ru-RU"/>
        </w:rPr>
      </w:r>
    </w:p>
    <w:p>
      <w:pPr>
        <w:pStyle w:val="1121"/>
        <w:jc w:val="center"/>
        <w:spacing w:after="120"/>
        <w:rPr>
          <w:rFonts w:eastAsia="Times New Roman"/>
          <w:b/>
          <w:bCs/>
          <w:sz w:val="22"/>
          <w:lang w:eastAsia="ru-RU"/>
        </w:rPr>
      </w:pPr>
      <w:r>
        <w:rPr>
          <w:rFonts w:eastAsia="Times New Roman"/>
          <w:b/>
          <w:bCs/>
          <w:szCs w:val="24"/>
          <w:lang w:eastAsia="ru-RU"/>
        </w:rPr>
        <w:t xml:space="preserve">(с учетом НДС)</w:t>
      </w:r>
      <w:r>
        <w:rPr>
          <w:rFonts w:eastAsia="Times New Roman"/>
          <w:b/>
          <w:bCs/>
          <w:sz w:val="22"/>
          <w:lang w:eastAsia="ru-RU"/>
        </w:rPr>
      </w:r>
      <w:r>
        <w:rPr>
          <w:rFonts w:eastAsia="Times New Roman"/>
          <w:b/>
          <w:bCs/>
          <w:sz w:val="22"/>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Количество мест (мешков)</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Срок хранения</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8.1.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До 10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spacing w:before="40" w:after="40"/>
              <w:rPr>
                <w:rFonts w:eastAsia="Times New Roman"/>
                <w:bCs/>
                <w:sz w:val="20"/>
                <w:szCs w:val="20"/>
                <w:lang w:val="en-US" w:eastAsia="ru-RU"/>
              </w:rPr>
            </w:pPr>
            <w:r>
              <w:rPr>
                <w:rFonts w:eastAsia="Times New Roman"/>
                <w:bCs/>
                <w:sz w:val="20"/>
                <w:szCs w:val="20"/>
                <w:lang w:eastAsia="ru-RU"/>
              </w:rPr>
              <w:t xml:space="preserve">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8.2.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От 11 мест до 20 мест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105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8.3.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От 21 места до 30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spacing w:before="40" w:after="40"/>
              <w:rPr>
                <w:rFonts w:eastAsia="Times New Roman"/>
                <w:bCs/>
                <w:sz w:val="20"/>
                <w:szCs w:val="20"/>
                <w:lang w:val="en-US" w:eastAsia="ru-RU"/>
              </w:rPr>
            </w:pPr>
            <w:r>
              <w:rPr>
                <w:rFonts w:eastAsia="Times New Roman"/>
                <w:bCs/>
                <w:sz w:val="20"/>
                <w:szCs w:val="20"/>
                <w:lang w:eastAsia="ru-RU"/>
              </w:rPr>
              <w:t xml:space="preserve">155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8.4.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От 31 места до 40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spacing w:before="40" w:after="40"/>
              <w:rPr>
                <w:rFonts w:eastAsia="Times New Roman"/>
                <w:bCs/>
                <w:sz w:val="20"/>
                <w:szCs w:val="20"/>
                <w:lang w:val="en-US" w:eastAsia="ru-RU"/>
              </w:rPr>
            </w:pPr>
            <w:r>
              <w:rPr>
                <w:rFonts w:eastAsia="Times New Roman"/>
                <w:bCs/>
                <w:sz w:val="20"/>
                <w:szCs w:val="20"/>
                <w:lang w:eastAsia="ru-RU"/>
              </w:rPr>
              <w:t xml:space="preserve">205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bl>
    <w:p>
      <w:pPr>
        <w:pStyle w:val="1121"/>
        <w:jc w:val="center"/>
        <w:spacing w:before="120"/>
        <w:rPr>
          <w:b/>
          <w:szCs w:val="24"/>
        </w:rPr>
      </w:pPr>
      <w:r>
        <w:rPr>
          <w:b/>
          <w:szCs w:val="24"/>
        </w:rPr>
      </w:r>
      <w:r>
        <w:rPr>
          <w:b/>
          <w:szCs w:val="24"/>
        </w:rPr>
      </w:r>
      <w:r>
        <w:rPr>
          <w:b/>
          <w:szCs w:val="24"/>
        </w:rPr>
      </w:r>
    </w:p>
    <w:p>
      <w:pPr>
        <w:pStyle w:val="1121"/>
        <w:jc w:val="center"/>
        <w:spacing w:before="120"/>
        <w:rPr>
          <w:b/>
          <w:szCs w:val="24"/>
        </w:rPr>
      </w:pPr>
      <w:r>
        <w:rPr>
          <w:b/>
          <w:szCs w:val="24"/>
        </w:rPr>
        <w:t xml:space="preserve">9. Операции по предоставлению клиентам в аренду </w:t>
      </w:r>
      <w:r>
        <w:rPr>
          <w:b/>
          <w:szCs w:val="24"/>
        </w:rPr>
      </w:r>
      <w:r>
        <w:rPr>
          <w:b/>
          <w:szCs w:val="24"/>
        </w:rPr>
      </w:r>
    </w:p>
    <w:p>
      <w:pPr>
        <w:pStyle w:val="1121"/>
        <w:jc w:val="center"/>
        <w:spacing w:after="120"/>
        <w:rPr>
          <w:b/>
          <w:szCs w:val="24"/>
        </w:rPr>
      </w:pPr>
      <w:r>
        <w:rPr>
          <w:b/>
          <w:szCs w:val="24"/>
        </w:rPr>
        <w:t xml:space="preserve">индивидуальных сейфовых ячеек</w:t>
      </w:r>
      <w:r>
        <w:rPr>
          <w:b/>
          <w:szCs w:val="24"/>
        </w:rPr>
      </w:r>
      <w:r>
        <w:rPr>
          <w:b/>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2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21"/>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21"/>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21"/>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330 руб.</w:t>
            </w:r>
            <w:r>
              <w:rPr>
                <w:sz w:val="20"/>
                <w:szCs w:val="20"/>
              </w:rPr>
            </w:r>
            <w:r>
              <w:rPr>
                <w:sz w:val="20"/>
                <w:szCs w:val="20"/>
              </w:rPr>
            </w:r>
          </w:p>
          <w:p>
            <w:pPr>
              <w:pStyle w:val="1121"/>
              <w:jc w:val="center"/>
              <w:rPr>
                <w:sz w:val="20"/>
                <w:szCs w:val="20"/>
              </w:rPr>
            </w:pPr>
            <w:r>
              <w:rPr>
                <w:sz w:val="20"/>
                <w:szCs w:val="20"/>
              </w:rPr>
              <w:t xml:space="preserve">530 руб.</w:t>
            </w:r>
            <w:r>
              <w:rPr>
                <w:sz w:val="20"/>
                <w:szCs w:val="20"/>
              </w:rPr>
            </w:r>
            <w:r>
              <w:rPr>
                <w:sz w:val="20"/>
                <w:szCs w:val="20"/>
              </w:rPr>
            </w:r>
          </w:p>
          <w:p>
            <w:pPr>
              <w:pStyle w:val="1121"/>
              <w:jc w:val="center"/>
              <w:rPr>
                <w:sz w:val="20"/>
                <w:szCs w:val="20"/>
              </w:rPr>
            </w:pPr>
            <w:r>
              <w:rPr>
                <w:sz w:val="20"/>
                <w:szCs w:val="20"/>
              </w:rPr>
              <w:t xml:space="preserve">880 руб.</w:t>
            </w:r>
            <w:r>
              <w:rPr>
                <w:sz w:val="20"/>
                <w:szCs w:val="20"/>
              </w:rPr>
            </w:r>
            <w:r>
              <w:rPr>
                <w:sz w:val="20"/>
                <w:szCs w:val="20"/>
              </w:rPr>
            </w:r>
          </w:p>
          <w:p>
            <w:pPr>
              <w:pStyle w:val="1121"/>
              <w:jc w:val="center"/>
              <w:rPr>
                <w:sz w:val="20"/>
                <w:szCs w:val="20"/>
              </w:rPr>
            </w:pPr>
            <w:r>
              <w:rPr>
                <w:sz w:val="20"/>
                <w:szCs w:val="20"/>
              </w:rPr>
              <w:t xml:space="preserve">32 руб. в день</w:t>
            </w:r>
            <w:r>
              <w:rPr>
                <w:sz w:val="20"/>
                <w:szCs w:val="20"/>
              </w:rPr>
            </w:r>
            <w:r>
              <w:rPr>
                <w:sz w:val="20"/>
                <w:szCs w:val="20"/>
              </w:rPr>
            </w:r>
          </w:p>
          <w:p>
            <w:pPr>
              <w:pStyle w:val="1121"/>
              <w:jc w:val="center"/>
              <w:rPr>
                <w:sz w:val="20"/>
                <w:szCs w:val="20"/>
              </w:rPr>
            </w:pPr>
            <w:r>
              <w:rPr>
                <w:sz w:val="20"/>
                <w:szCs w:val="20"/>
              </w:rPr>
              <w:t xml:space="preserve">28 руб. в день</w:t>
            </w:r>
            <w:r>
              <w:rPr>
                <w:sz w:val="20"/>
                <w:szCs w:val="20"/>
              </w:rPr>
            </w:r>
            <w:r>
              <w:rPr>
                <w:sz w:val="20"/>
                <w:szCs w:val="20"/>
              </w:rPr>
            </w:r>
          </w:p>
          <w:p>
            <w:pPr>
              <w:pStyle w:val="1121"/>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350 руб.</w:t>
            </w:r>
            <w:r>
              <w:rPr>
                <w:sz w:val="20"/>
                <w:szCs w:val="20"/>
              </w:rPr>
            </w:r>
            <w:r>
              <w:rPr>
                <w:sz w:val="20"/>
                <w:szCs w:val="20"/>
              </w:rPr>
            </w:r>
          </w:p>
          <w:p>
            <w:pPr>
              <w:pStyle w:val="1121"/>
              <w:jc w:val="center"/>
              <w:rPr>
                <w:sz w:val="20"/>
                <w:szCs w:val="20"/>
              </w:rPr>
            </w:pPr>
            <w:r>
              <w:rPr>
                <w:sz w:val="20"/>
                <w:szCs w:val="20"/>
              </w:rPr>
              <w:t xml:space="preserve">600 руб.</w:t>
            </w:r>
            <w:r>
              <w:rPr>
                <w:sz w:val="20"/>
                <w:szCs w:val="20"/>
              </w:rPr>
            </w:r>
            <w:r>
              <w:rPr>
                <w:sz w:val="20"/>
                <w:szCs w:val="20"/>
              </w:rPr>
            </w:r>
          </w:p>
          <w:p>
            <w:pPr>
              <w:pStyle w:val="1121"/>
              <w:jc w:val="center"/>
              <w:rPr>
                <w:sz w:val="20"/>
                <w:szCs w:val="20"/>
              </w:rPr>
            </w:pPr>
            <w:r>
              <w:rPr>
                <w:sz w:val="20"/>
                <w:szCs w:val="20"/>
              </w:rPr>
              <w:t xml:space="preserve">950 руб.</w:t>
            </w:r>
            <w:r>
              <w:rPr>
                <w:sz w:val="20"/>
                <w:szCs w:val="20"/>
              </w:rPr>
            </w:r>
            <w:r>
              <w:rPr>
                <w:sz w:val="20"/>
                <w:szCs w:val="20"/>
              </w:rPr>
            </w:r>
          </w:p>
          <w:p>
            <w:pPr>
              <w:pStyle w:val="1121"/>
              <w:jc w:val="center"/>
              <w:rPr>
                <w:sz w:val="20"/>
                <w:szCs w:val="20"/>
              </w:rPr>
            </w:pPr>
            <w:r>
              <w:rPr>
                <w:sz w:val="20"/>
                <w:szCs w:val="20"/>
              </w:rPr>
              <w:t xml:space="preserve">36 руб. в день</w:t>
            </w:r>
            <w:r>
              <w:rPr>
                <w:sz w:val="20"/>
                <w:szCs w:val="20"/>
              </w:rPr>
            </w:r>
            <w:r>
              <w:rPr>
                <w:sz w:val="20"/>
                <w:szCs w:val="20"/>
              </w:rPr>
            </w:r>
          </w:p>
          <w:p>
            <w:pPr>
              <w:pStyle w:val="1121"/>
              <w:jc w:val="center"/>
              <w:rPr>
                <w:sz w:val="20"/>
                <w:szCs w:val="20"/>
              </w:rPr>
            </w:pPr>
            <w:r>
              <w:rPr>
                <w:sz w:val="20"/>
                <w:szCs w:val="20"/>
              </w:rPr>
              <w:t xml:space="preserve">32 руб. в день</w:t>
            </w:r>
            <w:r>
              <w:rPr>
                <w:sz w:val="20"/>
                <w:szCs w:val="20"/>
              </w:rPr>
            </w:r>
            <w:r>
              <w:rPr>
                <w:sz w:val="20"/>
                <w:szCs w:val="20"/>
              </w:rPr>
            </w:r>
          </w:p>
          <w:p>
            <w:pPr>
              <w:pStyle w:val="1121"/>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370 руб.</w:t>
            </w:r>
            <w:r>
              <w:rPr>
                <w:sz w:val="20"/>
                <w:szCs w:val="20"/>
              </w:rPr>
            </w:r>
            <w:r>
              <w:rPr>
                <w:sz w:val="20"/>
                <w:szCs w:val="20"/>
              </w:rPr>
            </w:r>
          </w:p>
          <w:p>
            <w:pPr>
              <w:pStyle w:val="1121"/>
              <w:jc w:val="center"/>
              <w:rPr>
                <w:sz w:val="20"/>
                <w:szCs w:val="20"/>
              </w:rPr>
            </w:pPr>
            <w:r>
              <w:rPr>
                <w:sz w:val="20"/>
                <w:szCs w:val="20"/>
              </w:rPr>
              <w:t xml:space="preserve">680 руб.</w:t>
            </w:r>
            <w:r>
              <w:rPr>
                <w:sz w:val="20"/>
                <w:szCs w:val="20"/>
              </w:rPr>
            </w:r>
            <w:r>
              <w:rPr>
                <w:sz w:val="20"/>
                <w:szCs w:val="20"/>
              </w:rPr>
            </w:r>
          </w:p>
          <w:p>
            <w:pPr>
              <w:pStyle w:val="1121"/>
              <w:jc w:val="center"/>
              <w:rPr>
                <w:sz w:val="20"/>
                <w:szCs w:val="20"/>
              </w:rPr>
            </w:pPr>
            <w:r>
              <w:rPr>
                <w:sz w:val="20"/>
                <w:szCs w:val="20"/>
              </w:rPr>
              <w:t xml:space="preserve">1100 руб.</w:t>
            </w:r>
            <w:r>
              <w:rPr>
                <w:sz w:val="20"/>
                <w:szCs w:val="20"/>
              </w:rPr>
            </w:r>
            <w:r>
              <w:rPr>
                <w:sz w:val="20"/>
                <w:szCs w:val="20"/>
              </w:rPr>
            </w:r>
          </w:p>
          <w:p>
            <w:pPr>
              <w:pStyle w:val="1121"/>
              <w:jc w:val="center"/>
              <w:rPr>
                <w:sz w:val="20"/>
                <w:szCs w:val="20"/>
              </w:rPr>
            </w:pPr>
            <w:r>
              <w:rPr>
                <w:sz w:val="20"/>
                <w:szCs w:val="20"/>
              </w:rPr>
              <w:t xml:space="preserve">44 руб. в день</w:t>
            </w:r>
            <w:r>
              <w:rPr>
                <w:sz w:val="20"/>
                <w:szCs w:val="20"/>
              </w:rPr>
            </w:r>
            <w:r>
              <w:rPr>
                <w:sz w:val="20"/>
                <w:szCs w:val="20"/>
              </w:rPr>
            </w:r>
          </w:p>
          <w:p>
            <w:pPr>
              <w:pStyle w:val="1121"/>
              <w:jc w:val="center"/>
              <w:rPr>
                <w:sz w:val="20"/>
                <w:szCs w:val="20"/>
              </w:rPr>
            </w:pPr>
            <w:r>
              <w:rPr>
                <w:sz w:val="20"/>
                <w:szCs w:val="20"/>
              </w:rPr>
              <w:t xml:space="preserve">36 руб. в день</w:t>
            </w:r>
            <w:r>
              <w:rPr>
                <w:sz w:val="20"/>
                <w:szCs w:val="20"/>
              </w:rPr>
            </w:r>
            <w:r>
              <w:rPr>
                <w:sz w:val="20"/>
                <w:szCs w:val="20"/>
              </w:rPr>
            </w:r>
          </w:p>
          <w:p>
            <w:pPr>
              <w:pStyle w:val="1121"/>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460 руб.</w:t>
            </w:r>
            <w:r>
              <w:rPr>
                <w:sz w:val="20"/>
                <w:szCs w:val="20"/>
              </w:rPr>
            </w:r>
            <w:r>
              <w:rPr>
                <w:sz w:val="20"/>
                <w:szCs w:val="20"/>
              </w:rPr>
            </w:r>
          </w:p>
          <w:p>
            <w:pPr>
              <w:pStyle w:val="1121"/>
              <w:jc w:val="center"/>
              <w:rPr>
                <w:sz w:val="20"/>
                <w:szCs w:val="20"/>
              </w:rPr>
            </w:pPr>
            <w:r>
              <w:rPr>
                <w:sz w:val="20"/>
                <w:szCs w:val="20"/>
              </w:rPr>
              <w:t xml:space="preserve">860 руб.</w:t>
            </w:r>
            <w:r>
              <w:rPr>
                <w:sz w:val="20"/>
                <w:szCs w:val="20"/>
              </w:rPr>
            </w:r>
            <w:r>
              <w:rPr>
                <w:sz w:val="20"/>
                <w:szCs w:val="20"/>
              </w:rPr>
            </w:r>
          </w:p>
          <w:p>
            <w:pPr>
              <w:pStyle w:val="1121"/>
              <w:jc w:val="center"/>
              <w:rPr>
                <w:sz w:val="20"/>
                <w:szCs w:val="20"/>
              </w:rPr>
            </w:pPr>
            <w:r>
              <w:rPr>
                <w:sz w:val="20"/>
                <w:szCs w:val="20"/>
              </w:rPr>
              <w:t xml:space="preserve">1600 руб.</w:t>
            </w:r>
            <w:r>
              <w:rPr>
                <w:sz w:val="20"/>
                <w:szCs w:val="20"/>
              </w:rPr>
            </w:r>
            <w:r>
              <w:rPr>
                <w:sz w:val="20"/>
                <w:szCs w:val="20"/>
              </w:rPr>
            </w:r>
          </w:p>
          <w:p>
            <w:pPr>
              <w:pStyle w:val="1121"/>
              <w:jc w:val="center"/>
              <w:rPr>
                <w:sz w:val="20"/>
                <w:szCs w:val="20"/>
              </w:rPr>
            </w:pPr>
            <w:r>
              <w:rPr>
                <w:sz w:val="20"/>
                <w:szCs w:val="20"/>
              </w:rPr>
              <w:t xml:space="preserve">54 руб. в день</w:t>
            </w:r>
            <w:r>
              <w:rPr>
                <w:sz w:val="20"/>
                <w:szCs w:val="20"/>
              </w:rPr>
            </w:r>
            <w:r>
              <w:rPr>
                <w:sz w:val="20"/>
                <w:szCs w:val="20"/>
              </w:rPr>
            </w:r>
          </w:p>
          <w:p>
            <w:pPr>
              <w:pStyle w:val="1121"/>
              <w:jc w:val="center"/>
              <w:rPr>
                <w:sz w:val="20"/>
                <w:szCs w:val="20"/>
              </w:rPr>
            </w:pPr>
            <w:r>
              <w:rPr>
                <w:sz w:val="20"/>
                <w:szCs w:val="20"/>
              </w:rPr>
              <w:t xml:space="preserve">47 руб. в день</w:t>
            </w:r>
            <w:r>
              <w:rPr>
                <w:sz w:val="20"/>
                <w:szCs w:val="20"/>
              </w:rPr>
            </w:r>
            <w:r>
              <w:rPr>
                <w:sz w:val="20"/>
                <w:szCs w:val="20"/>
              </w:rPr>
            </w:r>
          </w:p>
          <w:p>
            <w:pPr>
              <w:pStyle w:val="1121"/>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660 руб.</w:t>
            </w:r>
            <w:r>
              <w:rPr>
                <w:sz w:val="20"/>
                <w:szCs w:val="20"/>
              </w:rPr>
            </w:r>
            <w:r>
              <w:rPr>
                <w:sz w:val="20"/>
                <w:szCs w:val="20"/>
              </w:rPr>
            </w:r>
          </w:p>
          <w:p>
            <w:pPr>
              <w:pStyle w:val="1121"/>
              <w:jc w:val="center"/>
              <w:rPr>
                <w:sz w:val="20"/>
                <w:szCs w:val="20"/>
              </w:rPr>
            </w:pPr>
            <w:r>
              <w:rPr>
                <w:sz w:val="20"/>
                <w:szCs w:val="20"/>
              </w:rPr>
              <w:t xml:space="preserve">1100 руб.</w:t>
            </w:r>
            <w:r>
              <w:rPr>
                <w:sz w:val="20"/>
                <w:szCs w:val="20"/>
              </w:rPr>
            </w:r>
            <w:r>
              <w:rPr>
                <w:sz w:val="20"/>
                <w:szCs w:val="20"/>
              </w:rPr>
            </w:r>
          </w:p>
          <w:p>
            <w:pPr>
              <w:pStyle w:val="1121"/>
              <w:jc w:val="center"/>
              <w:rPr>
                <w:sz w:val="20"/>
                <w:szCs w:val="20"/>
              </w:rPr>
            </w:pPr>
            <w:r>
              <w:rPr>
                <w:sz w:val="20"/>
                <w:szCs w:val="20"/>
              </w:rPr>
              <w:t xml:space="preserve">2100 руб.</w:t>
            </w:r>
            <w:r>
              <w:rPr>
                <w:sz w:val="20"/>
                <w:szCs w:val="20"/>
              </w:rPr>
            </w:r>
            <w:r>
              <w:rPr>
                <w:sz w:val="20"/>
                <w:szCs w:val="20"/>
              </w:rPr>
            </w:r>
          </w:p>
          <w:p>
            <w:pPr>
              <w:pStyle w:val="1121"/>
              <w:jc w:val="center"/>
              <w:rPr>
                <w:sz w:val="20"/>
                <w:szCs w:val="20"/>
              </w:rPr>
            </w:pPr>
            <w:r>
              <w:rPr>
                <w:sz w:val="20"/>
                <w:szCs w:val="20"/>
              </w:rPr>
              <w:t xml:space="preserve">73 руб. в день</w:t>
            </w:r>
            <w:r>
              <w:rPr>
                <w:sz w:val="20"/>
                <w:szCs w:val="20"/>
              </w:rPr>
            </w:r>
            <w:r>
              <w:rPr>
                <w:sz w:val="20"/>
                <w:szCs w:val="20"/>
              </w:rPr>
            </w:r>
          </w:p>
          <w:p>
            <w:pPr>
              <w:pStyle w:val="1121"/>
              <w:jc w:val="center"/>
              <w:rPr>
                <w:sz w:val="20"/>
                <w:szCs w:val="20"/>
              </w:rPr>
            </w:pPr>
            <w:r>
              <w:rPr>
                <w:sz w:val="20"/>
                <w:szCs w:val="20"/>
              </w:rPr>
              <w:t xml:space="preserve">64 руб. в день</w:t>
            </w:r>
            <w:r>
              <w:rPr>
                <w:sz w:val="20"/>
                <w:szCs w:val="20"/>
              </w:rPr>
            </w:r>
            <w:r>
              <w:rPr>
                <w:sz w:val="20"/>
                <w:szCs w:val="20"/>
              </w:rPr>
            </w:r>
          </w:p>
          <w:p>
            <w:pPr>
              <w:pStyle w:val="1121"/>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730 руб.</w:t>
            </w:r>
            <w:r>
              <w:rPr>
                <w:sz w:val="20"/>
                <w:szCs w:val="20"/>
              </w:rPr>
            </w:r>
            <w:r>
              <w:rPr>
                <w:sz w:val="20"/>
                <w:szCs w:val="20"/>
              </w:rPr>
            </w:r>
          </w:p>
          <w:p>
            <w:pPr>
              <w:pStyle w:val="1121"/>
              <w:jc w:val="center"/>
              <w:rPr>
                <w:sz w:val="20"/>
                <w:szCs w:val="20"/>
              </w:rPr>
            </w:pPr>
            <w:r>
              <w:rPr>
                <w:sz w:val="20"/>
                <w:szCs w:val="20"/>
              </w:rPr>
              <w:t xml:space="preserve">1 600 руб.</w:t>
            </w:r>
            <w:r>
              <w:rPr>
                <w:sz w:val="20"/>
                <w:szCs w:val="20"/>
              </w:rPr>
            </w:r>
            <w:r>
              <w:rPr>
                <w:sz w:val="20"/>
                <w:szCs w:val="20"/>
              </w:rPr>
            </w:r>
          </w:p>
          <w:p>
            <w:pPr>
              <w:pStyle w:val="1121"/>
              <w:jc w:val="center"/>
              <w:rPr>
                <w:sz w:val="20"/>
                <w:szCs w:val="20"/>
              </w:rPr>
            </w:pPr>
            <w:r>
              <w:rPr>
                <w:sz w:val="20"/>
                <w:szCs w:val="20"/>
              </w:rPr>
              <w:t xml:space="preserve">2 600 руб.</w:t>
            </w:r>
            <w:r>
              <w:rPr>
                <w:sz w:val="20"/>
                <w:szCs w:val="20"/>
              </w:rPr>
            </w:r>
            <w:r>
              <w:rPr>
                <w:sz w:val="20"/>
                <w:szCs w:val="20"/>
              </w:rPr>
            </w:r>
          </w:p>
          <w:p>
            <w:pPr>
              <w:pStyle w:val="1121"/>
              <w:jc w:val="center"/>
              <w:rPr>
                <w:sz w:val="20"/>
                <w:szCs w:val="20"/>
              </w:rPr>
            </w:pPr>
            <w:r>
              <w:rPr>
                <w:sz w:val="20"/>
                <w:szCs w:val="20"/>
              </w:rPr>
              <w:t xml:space="preserve">90 руб. в день</w:t>
            </w:r>
            <w:r>
              <w:rPr>
                <w:sz w:val="20"/>
                <w:szCs w:val="20"/>
              </w:rPr>
            </w:r>
            <w:r>
              <w:rPr>
                <w:sz w:val="20"/>
                <w:szCs w:val="20"/>
              </w:rPr>
            </w:r>
          </w:p>
          <w:p>
            <w:pPr>
              <w:pStyle w:val="1121"/>
              <w:jc w:val="center"/>
              <w:rPr>
                <w:sz w:val="20"/>
                <w:szCs w:val="20"/>
              </w:rPr>
            </w:pPr>
            <w:r>
              <w:rPr>
                <w:sz w:val="20"/>
                <w:szCs w:val="20"/>
              </w:rPr>
              <w:t xml:space="preserve">80 руб. в день</w:t>
            </w:r>
            <w:r>
              <w:rPr>
                <w:sz w:val="20"/>
                <w:szCs w:val="20"/>
              </w:rPr>
            </w:r>
            <w:r>
              <w:rPr>
                <w:sz w:val="20"/>
                <w:szCs w:val="20"/>
              </w:rPr>
            </w:r>
          </w:p>
          <w:p>
            <w:pPr>
              <w:pStyle w:val="1121"/>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bCs/>
                <w:sz w:val="20"/>
                <w:szCs w:val="20"/>
              </w:rPr>
            </w:pPr>
            <w:r>
              <w:rPr>
                <w:bCs/>
                <w:sz w:val="20"/>
                <w:szCs w:val="20"/>
              </w:rPr>
              <w:t xml:space="preserve">6 000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21"/>
        <w:rPr>
          <w:szCs w:val="24"/>
        </w:rPr>
      </w:pPr>
      <w:r>
        <w:rPr>
          <w:szCs w:val="24"/>
        </w:rPr>
      </w:r>
      <w:r>
        <w:rPr>
          <w:szCs w:val="24"/>
        </w:rPr>
      </w:r>
      <w:r>
        <w:rPr>
          <w:szCs w:val="24"/>
        </w:rPr>
      </w:r>
    </w:p>
    <w:p>
      <w:pPr>
        <w:pStyle w:val="1121"/>
        <w:jc w:val="center"/>
        <w:spacing w:before="120" w:after="120"/>
        <w:rPr>
          <w:b/>
          <w:bCs/>
          <w:szCs w:val="24"/>
        </w:rPr>
      </w:pPr>
      <w:r>
        <w:rPr>
          <w:szCs w:val="24"/>
        </w:rPr>
        <w:br w:type="page" w:clear="all"/>
      </w:r>
      <w:r>
        <w:rPr>
          <w:b/>
          <w:bCs/>
          <w:szCs w:val="24"/>
        </w:rPr>
        <w:t xml:space="preserve">10. Услуги инкассации </w:t>
      </w:r>
      <w:r>
        <w:rPr>
          <w:b/>
          <w:bCs/>
          <w:szCs w:val="24"/>
        </w:rPr>
      </w:r>
      <w:r>
        <w:rPr>
          <w:b/>
          <w:bCs/>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2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120" w:after="12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jc w:val="both"/>
              <w:spacing w:before="120" w:after="12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rPr>
                <w:bCs/>
                <w:sz w:val="20"/>
                <w:szCs w:val="20"/>
              </w:rPr>
            </w:pPr>
            <w:r>
              <w:rPr>
                <w:bCs/>
                <w:sz w:val="20"/>
                <w:szCs w:val="20"/>
              </w:rPr>
              <w:t xml:space="preserve">«10.</w:t>
            </w:r>
            <w:r>
              <w:rPr>
                <w:bCs/>
                <w:sz w:val="20"/>
                <w:szCs w:val="20"/>
                <w:lang w:val="en-US"/>
              </w:rPr>
              <w:t xml:space="preserve">1</w:t>
            </w:r>
            <w:r>
              <w:rPr>
                <w:bCs/>
                <w:sz w:val="20"/>
                <w:szCs w:val="20"/>
              </w:rPr>
              <w:t xml:space="preserve">.</w:t>
            </w:r>
            <w:r>
              <w:rPr>
                <w:bCs/>
                <w:sz w:val="20"/>
                <w:szCs w:val="20"/>
                <w:lang w:val="en-US"/>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21"/>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21"/>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21"/>
              <w:jc w:val="center"/>
              <w:rPr>
                <w:sz w:val="20"/>
                <w:szCs w:val="20"/>
              </w:rPr>
            </w:pPr>
            <w:r>
              <w:rPr>
                <w:sz w:val="20"/>
                <w:szCs w:val="20"/>
              </w:rPr>
              <w:t xml:space="preserve">до 600 000,00** руб. (включительно),</w:t>
            </w:r>
            <w:r>
              <w:rPr>
                <w:sz w:val="20"/>
                <w:szCs w:val="20"/>
              </w:rPr>
            </w:r>
            <w:r>
              <w:rPr>
                <w:sz w:val="20"/>
                <w:szCs w:val="20"/>
              </w:rPr>
            </w:r>
          </w:p>
          <w:p>
            <w:pPr>
              <w:pStyle w:val="1121"/>
              <w:jc w:val="center"/>
              <w:rPr>
                <w:sz w:val="20"/>
                <w:szCs w:val="20"/>
              </w:rPr>
            </w:pPr>
            <w:r>
              <w:rPr>
                <w:sz w:val="20"/>
                <w:szCs w:val="20"/>
              </w:rPr>
              <w:t xml:space="preserve">минимум 360 руб.;</w:t>
            </w:r>
            <w:r>
              <w:rPr>
                <w:sz w:val="20"/>
                <w:szCs w:val="20"/>
              </w:rPr>
            </w:r>
            <w:r>
              <w:rPr>
                <w:sz w:val="20"/>
                <w:szCs w:val="20"/>
              </w:rPr>
            </w:r>
          </w:p>
          <w:p>
            <w:pPr>
              <w:pStyle w:val="112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21"/>
              <w:jc w:val="center"/>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20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21"/>
              <w:jc w:val="both"/>
              <w:spacing w:before="40" w:after="20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21"/>
              <w:jc w:val="both"/>
              <w:spacing w:before="40" w:after="20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spacing w:before="40" w:after="40"/>
              <w:rPr>
                <w:bCs/>
                <w:sz w:val="20"/>
                <w:szCs w:val="20"/>
              </w:rPr>
            </w:pPr>
            <w:r>
              <w:rPr>
                <w:bCs/>
                <w:sz w:val="20"/>
                <w:szCs w:val="20"/>
              </w:rPr>
              <w:t xml:space="preserve">Прием, пересчет дене</w:t>
            </w:r>
            <w:r>
              <w:rPr>
                <w:bCs/>
                <w:sz w:val="20"/>
                <w:szCs w:val="20"/>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jc w:val="center"/>
              <w:spacing w:before="40" w:after="40"/>
              <w:rPr>
                <w:sz w:val="20"/>
                <w:szCs w:val="20"/>
              </w:rPr>
            </w:pPr>
            <w:r>
              <w:rPr>
                <w:sz w:val="20"/>
                <w:szCs w:val="20"/>
              </w:rPr>
              <w:t xml:space="preserve">Не менее 0,2% </w:t>
              <w:br w:type="textWrapping" w:clear="all"/>
              <w:t xml:space="preserve">от суммы, </w:t>
              <w:br w:type="textWrapping" w:clear="all"/>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21"/>
        <w:jc w:val="both"/>
        <w:spacing w:after="200"/>
        <w:rPr>
          <w:bCs/>
          <w:sz w:val="22"/>
          <w:u w:val="single"/>
        </w:rPr>
      </w:pPr>
      <w:r>
        <w:rPr>
          <w:bCs/>
          <w:sz w:val="22"/>
          <w:u w:val="single"/>
        </w:rPr>
      </w:r>
      <w:r>
        <w:rPr>
          <w:bCs/>
          <w:sz w:val="22"/>
          <w:u w:val="single"/>
        </w:rPr>
      </w:r>
      <w:r>
        <w:rPr>
          <w:bCs/>
          <w:sz w:val="22"/>
          <w:u w:val="single"/>
        </w:rPr>
      </w:r>
    </w:p>
    <w:p>
      <w:pPr>
        <w:pStyle w:val="1121"/>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121"/>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12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21"/>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21"/>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121"/>
        <w:rPr>
          <w:sz w:val="22"/>
        </w:rPr>
      </w:pPr>
      <w:r>
        <w:rPr>
          <w:sz w:val="22"/>
        </w:rPr>
      </w:r>
      <w:r>
        <w:rPr>
          <w:sz w:val="22"/>
        </w:rPr>
      </w:r>
      <w:r>
        <w:rPr>
          <w:sz w:val="22"/>
        </w:rPr>
      </w:r>
    </w:p>
    <w:p>
      <w:pPr>
        <w:pStyle w:val="1121"/>
        <w:jc w:val="center"/>
        <w:rPr>
          <w:rFonts w:eastAsia="Times New Roman"/>
          <w:b/>
          <w:bCs/>
          <w:szCs w:val="24"/>
          <w:lang w:eastAsia="ru-RU"/>
        </w:rPr>
      </w:pPr>
      <w:r>
        <w:rPr>
          <w:sz w:val="22"/>
        </w:rPr>
        <w:br w:type="page" w:clear="all"/>
      </w:r>
      <w:r>
        <w:rPr>
          <w:rFonts w:eastAsia="Times New Roman"/>
          <w:b/>
          <w:bCs/>
          <w:szCs w:val="24"/>
          <w:lang w:eastAsia="ru-RU"/>
        </w:rPr>
        <w:t xml:space="preserve">11. Операции по покупке-продаже иностранной валюты</w:t>
      </w:r>
      <w:r>
        <w:rPr>
          <w:b/>
          <w:sz w:val="22"/>
          <w:vertAlign w:val="superscript"/>
        </w:rPr>
        <w:t xml:space="preserve">1</w:t>
      </w:r>
      <w:r>
        <w:rPr>
          <w:rFonts w:eastAsia="Times New Roman"/>
          <w:b/>
          <w:bCs/>
          <w:szCs w:val="24"/>
          <w:lang w:eastAsia="ru-RU"/>
        </w:rPr>
      </w:r>
      <w:r>
        <w:rPr>
          <w:rFonts w:eastAsia="Times New Roman"/>
          <w:b/>
          <w:bCs/>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258"/>
        <w:gridCol w:w="10"/>
        <w:gridCol w:w="2090"/>
        <w:gridCol w:w="240"/>
        <w:gridCol w:w="1497"/>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gridSpan w:val="2"/>
            <w:tcW w:w="2268" w:type="dxa"/>
            <w:vAlign w:val="center"/>
            <w:vMerge w:val="restart"/>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090" w:type="dxa"/>
            <w:vAlign w:val="center"/>
            <w:vMerge w:val="restart"/>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Курс исполнения</w:t>
            </w:r>
            <w:r>
              <w:rPr>
                <w:rFonts w:eastAsia="Times New Roman"/>
                <w:b/>
                <w:bCs/>
                <w:sz w:val="20"/>
                <w:szCs w:val="20"/>
                <w:lang w:eastAsia="ru-RU"/>
              </w:rPr>
            </w:r>
            <w:r>
              <w:rPr>
                <w:rFonts w:eastAsia="Times New Roman"/>
                <w:b/>
                <w:bCs/>
                <w:sz w:val="20"/>
                <w:szCs w:val="20"/>
                <w:lang w:eastAsia="ru-RU"/>
              </w:rPr>
            </w:r>
          </w:p>
        </w:tc>
        <w:tc>
          <w:tcPr>
            <w:gridSpan w:val="3"/>
            <w:tcW w:w="4856"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Комиссия (в % от суммы операции)</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268" w:type="dxa"/>
            <w:vAlign w:val="center"/>
            <w:vMerge w:val="continue"/>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90" w:type="dxa"/>
            <w:vAlign w:val="center"/>
            <w:vMerge w:val="continue"/>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737"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Сумма операции</w:t>
            </w:r>
            <w:r>
              <w:rPr>
                <w:rFonts w:eastAsia="Times New Roman"/>
                <w:b/>
                <w:bCs/>
                <w:sz w:val="20"/>
                <w:szCs w:val="20"/>
                <w:lang w:eastAsia="ru-RU"/>
              </w:rPr>
            </w:r>
            <w:r>
              <w:rPr>
                <w:rFonts w:eastAsia="Times New Roman"/>
                <w:b/>
                <w:bCs/>
                <w:sz w:val="20"/>
                <w:szCs w:val="20"/>
                <w:lang w:eastAsia="ru-RU"/>
              </w:rPr>
            </w:r>
          </w:p>
        </w:tc>
        <w:tc>
          <w:tcPr>
            <w:tcW w:w="3119"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Ставка</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trPr>
        <w:tc>
          <w:tcPr>
            <w:gridSpan w:val="2"/>
            <w:tcW w:w="959"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11.1.</w:t>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Продажа иностранной валюты клиентом за российские рубли</w:t>
            </w:r>
            <w:r>
              <w:rPr>
                <w:rFonts w:eastAsia="Times New Roman"/>
                <w:bCs/>
                <w:sz w:val="20"/>
                <w:szCs w:val="20"/>
                <w:vertAlign w:val="superscript"/>
                <w:lang w:eastAsia="ru-RU"/>
              </w:rPr>
              <w:footnoteReference w:id="2"/>
            </w:r>
            <w:r>
              <w:rPr>
                <w:rFonts w:ascii="Symbol" w:hAnsi="Symbol" w:eastAsia="Symbol" w:cs="Symbol"/>
                <w:bCs/>
                <w:sz w:val="20"/>
                <w:szCs w:val="20"/>
                <w:vertAlign w:val="superscript"/>
                <w:lang w:eastAsia="ru-RU"/>
              </w:rPr>
              <w:t xml:space="preserve">*</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распоряжения</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trPr>
        <w:tc>
          <w:tcPr>
            <w:gridSpan w:val="2"/>
            <w:tcW w:w="959" w:type="dxa"/>
            <w:vAlign w:val="top"/>
            <w:vMerge w:val="continue"/>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11.1.2.</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121"/>
              <w:jc w:val="both"/>
              <w:spacing w:before="40" w:after="40"/>
              <w:rPr>
                <w:rFonts w:eastAsia="Times New Roman"/>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 ³</w:t>
            </w:r>
            <w:r>
              <w:rPr>
                <w:rFonts w:eastAsia="Times New Roman"/>
                <w:sz w:val="20"/>
                <w:szCs w:val="20"/>
                <w:lang w:eastAsia="ru-RU"/>
              </w:rPr>
            </w:r>
            <w:r>
              <w:rPr>
                <w:rFonts w:eastAsia="Times New Roman"/>
                <w:sz w:val="20"/>
                <w:szCs w:val="20"/>
                <w:lang w:eastAsia="ru-RU"/>
              </w:rPr>
            </w:r>
          </w:p>
          <w:p>
            <w:pPr>
              <w:pStyle w:val="1121"/>
              <w:jc w:val="both"/>
              <w:spacing w:before="40" w:after="40"/>
              <w:rPr>
                <w:rFonts w:eastAsia="Times New Roman"/>
                <w:bCs/>
                <w:sz w:val="20"/>
                <w:szCs w:val="20"/>
                <w:lang w:val="en-US" w:eastAsia="ru-RU"/>
              </w:rPr>
            </w:pPr>
            <w:r>
              <w:rPr>
                <w:rFonts w:eastAsia="Times New Roman"/>
                <w:bCs/>
                <w:sz w:val="20"/>
                <w:szCs w:val="20"/>
                <w:lang w:val="en-US" w:eastAsia="ru-RU"/>
              </w:rPr>
            </w:r>
            <w:r>
              <w:rPr>
                <w:rFonts w:eastAsia="Times New Roman"/>
                <w:bCs/>
                <w:sz w:val="20"/>
                <w:szCs w:val="20"/>
                <w:lang w:val="en-US" w:eastAsia="ru-RU"/>
              </w:rPr>
            </w:r>
            <w:r>
              <w:rPr>
                <w:rFonts w:eastAsia="Times New Roman"/>
                <w:bCs/>
                <w:sz w:val="20"/>
                <w:szCs w:val="20"/>
                <w:lang w:val="en-US" w:eastAsia="ru-RU"/>
              </w:rPr>
            </w:r>
          </w:p>
        </w:tc>
        <w:tc>
          <w:tcPr>
            <w:gridSpan w:val="2"/>
            <w:tcW w:w="1737"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11.2.</w:t>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Покупка иностранной валюты клиентом за российские рубли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11.2.1.</w:t>
            </w:r>
            <w:r>
              <w:rPr>
                <w:rFonts w:eastAsia="Times New Roman"/>
                <w:bCs/>
                <w:sz w:val="20"/>
                <w:szCs w:val="20"/>
                <w:lang w:eastAsia="ru-RU"/>
              </w:rPr>
            </w:r>
            <w:r>
              <w:rPr>
                <w:rFonts w:eastAsia="Times New Roman"/>
                <w:bCs/>
                <w:sz w:val="20"/>
                <w:szCs w:val="20"/>
                <w:lang w:eastAsia="ru-RU"/>
              </w:rPr>
            </w:r>
          </w:p>
        </w:tc>
        <w:tc>
          <w:tcPr>
            <w:gridSpan w:val="3"/>
            <w:tcW w:w="227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заявки</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21"/>
              <w:jc w:val="both"/>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c>
          <w:tcPr>
            <w:gridSpan w:val="7"/>
            <w:tcW w:w="9225"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11.2.2.</w:t>
            </w:r>
            <w:r>
              <w:rPr>
                <w:rFonts w:eastAsia="Times New Roman"/>
                <w:bCs/>
                <w:sz w:val="20"/>
                <w:szCs w:val="20"/>
                <w:lang w:eastAsia="ru-RU"/>
              </w:rPr>
            </w:r>
            <w:r>
              <w:rPr>
                <w:rFonts w:eastAsia="Times New Roman"/>
                <w:bCs/>
                <w:sz w:val="20"/>
                <w:szCs w:val="20"/>
                <w:lang w:eastAsia="ru-RU"/>
              </w:rPr>
            </w:r>
          </w:p>
        </w:tc>
        <w:tc>
          <w:tcPr>
            <w:gridSpan w:val="2"/>
            <w:tcW w:w="226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gridSpan w:val="3"/>
            <w:tcW w:w="2340"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w:t>
            </w:r>
            <w:r>
              <w:rPr>
                <w:rFonts w:eastAsia="Times New Roman"/>
                <w:sz w:val="20"/>
                <w:szCs w:val="20"/>
                <w:lang w:val="en-US" w:eastAsia="ru-RU"/>
              </w:rPr>
              <w:t xml:space="preserve"> </w:t>
            </w:r>
            <w:r>
              <w:rPr>
                <w:rFonts w:eastAsia="Times New Roman"/>
                <w:sz w:val="20"/>
                <w:szCs w:val="20"/>
                <w:lang w:eastAsia="ru-RU"/>
              </w:rPr>
              <w:t xml:space="preserve">³</w:t>
            </w:r>
            <w:r>
              <w:rPr>
                <w:rFonts w:eastAsia="Times New Roman"/>
                <w:bCs/>
                <w:sz w:val="20"/>
                <w:szCs w:val="20"/>
                <w:lang w:eastAsia="ru-RU"/>
              </w:rPr>
            </w:r>
            <w:r>
              <w:rPr>
                <w:rFonts w:eastAsia="Times New Roman"/>
                <w:bCs/>
                <w:sz w:val="20"/>
                <w:szCs w:val="20"/>
                <w:lang w:eastAsia="ru-RU"/>
              </w:rPr>
            </w:r>
          </w:p>
        </w:tc>
        <w:tc>
          <w:tcPr>
            <w:tcW w:w="1497"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bl>
    <w:p>
      <w:pPr>
        <w:pStyle w:val="1121"/>
        <w:spacing w:before="120"/>
        <w:rPr>
          <w:rFonts w:eastAsia="Times New Roman"/>
          <w:i/>
          <w:color w:val="000000"/>
          <w:sz w:val="16"/>
          <w:szCs w:val="16"/>
          <w:u w:val="single"/>
          <w:lang w:eastAsia="ru-RU"/>
        </w:rPr>
      </w:pPr>
      <w:r>
        <w:rPr>
          <w:rFonts w:eastAsia="Times New Roman"/>
          <w:i/>
          <w:iCs/>
          <w:color w:val="000000"/>
          <w:sz w:val="16"/>
          <w:szCs w:val="16"/>
          <w:u w:val="single"/>
          <w:lang w:eastAsia="ru-RU"/>
        </w:rPr>
        <w:t xml:space="preserve">Примечание:</w:t>
      </w:r>
      <w:r>
        <w:rPr>
          <w:rFonts w:eastAsia="Times New Roman"/>
          <w:i/>
          <w:color w:val="000000"/>
          <w:sz w:val="16"/>
          <w:szCs w:val="16"/>
          <w:u w:val="single"/>
          <w:lang w:eastAsia="ru-RU"/>
        </w:rPr>
      </w:r>
      <w:r>
        <w:rPr>
          <w:rFonts w:eastAsia="Times New Roman"/>
          <w:i/>
          <w:color w:val="000000"/>
          <w:sz w:val="16"/>
          <w:szCs w:val="16"/>
          <w:u w:val="single"/>
          <w:lang w:eastAsia="ru-RU"/>
        </w:rPr>
      </w:r>
    </w:p>
    <w:p>
      <w:pPr>
        <w:pStyle w:val="1121"/>
        <w:jc w:val="both"/>
        <w:spacing w:before="40"/>
        <w:rPr>
          <w:rFonts w:eastAsia="Times New Roman"/>
          <w:i/>
          <w:iCs/>
          <w:color w:val="000000"/>
          <w:sz w:val="16"/>
          <w:szCs w:val="16"/>
          <w:lang w:eastAsia="ru-RU"/>
        </w:rPr>
      </w:pPr>
      <w:r>
        <w:rPr>
          <w:rFonts w:eastAsia="Times New Roman"/>
          <w:i/>
          <w:iCs/>
          <w:color w:val="000000"/>
          <w:sz w:val="16"/>
          <w:szCs w:val="16"/>
          <w:vertAlign w:val="superscript"/>
          <w:lang w:eastAsia="ru-RU"/>
        </w:rPr>
        <w:t xml:space="preserve">1 </w:t>
      </w:r>
      <w:r>
        <w:rPr>
          <w:rFonts w:eastAsia="Times New Roman"/>
          <w:i/>
          <w:iCs/>
          <w:color w:val="000000"/>
          <w:sz w:val="16"/>
          <w:szCs w:val="16"/>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
          <w:iCs/>
          <w:color w:val="000000"/>
          <w:sz w:val="16"/>
          <w:szCs w:val="16"/>
          <w:lang w:eastAsia="ru-RU"/>
        </w:rPr>
      </w:r>
      <w:r>
        <w:rPr>
          <w:rFonts w:eastAsia="Times New Roman"/>
          <w:i/>
          <w:iCs/>
          <w:color w:val="000000"/>
          <w:sz w:val="16"/>
          <w:szCs w:val="16"/>
          <w:lang w:eastAsia="ru-RU"/>
        </w:rPr>
      </w:r>
    </w:p>
    <w:p>
      <w:pPr>
        <w:pStyle w:val="1121"/>
        <w:jc w:val="both"/>
        <w:spacing w:before="40"/>
        <w:rPr>
          <w:rFonts w:eastAsia="Times New Roman"/>
          <w:i/>
          <w:iCs/>
          <w:color w:val="000000"/>
          <w:sz w:val="16"/>
          <w:szCs w:val="16"/>
          <w:lang w:eastAsia="ru-RU"/>
        </w:rPr>
      </w:pPr>
      <w:r>
        <w:rPr>
          <w:rFonts w:eastAsia="Times New Roman"/>
          <w:i/>
          <w:iCs/>
          <w:sz w:val="16"/>
          <w:szCs w:val="16"/>
          <w:vertAlign w:val="superscript"/>
          <w:lang w:eastAsia="ru-RU"/>
        </w:rPr>
        <w:t xml:space="preserve">2 </w:t>
      </w:r>
      <w:r>
        <w:rPr>
          <w:rFonts w:eastAsia="Times New Roman"/>
          <w:i/>
          <w:iCs/>
          <w:color w:val="000000"/>
          <w:sz w:val="16"/>
          <w:szCs w:val="16"/>
          <w:lang w:eastAsia="ru-RU"/>
        </w:rPr>
        <w:t xml:space="preserve">Банк имеет право изменять Курс(ы) Банка и/или размер расчетной комиссии в течение дня</w:t>
      </w:r>
      <w:r>
        <w:rPr>
          <w:rFonts w:eastAsia="Times New Roman"/>
          <w:i/>
          <w:iCs/>
          <w:sz w:val="16"/>
          <w:szCs w:val="16"/>
          <w:lang w:eastAsia="ru-RU"/>
        </w:rPr>
        <w:t xml:space="preserve">. </w:t>
      </w:r>
      <w:r>
        <w:rPr>
          <w:rFonts w:eastAsia="Times New Roman"/>
          <w:i/>
          <w:iCs/>
          <w:color w:val="000000"/>
          <w:sz w:val="16"/>
          <w:szCs w:val="16"/>
          <w:lang w:eastAsia="ru-RU"/>
        </w:rPr>
      </w:r>
      <w:r>
        <w:rPr>
          <w:rFonts w:eastAsia="Times New Roman"/>
          <w:i/>
          <w:iCs/>
          <w:color w:val="000000"/>
          <w:sz w:val="16"/>
          <w:szCs w:val="16"/>
          <w:lang w:eastAsia="ru-RU"/>
        </w:rPr>
      </w:r>
    </w:p>
    <w:p>
      <w:pPr>
        <w:pStyle w:val="1121"/>
        <w:jc w:val="both"/>
        <w:spacing w:before="40"/>
        <w:rPr>
          <w:rFonts w:eastAsia="Times New Roman"/>
          <w:i/>
          <w:color w:val="000000"/>
          <w:sz w:val="16"/>
          <w:szCs w:val="16"/>
          <w:lang w:eastAsia="ru-RU"/>
        </w:rPr>
      </w:pPr>
      <w:r>
        <w:rPr>
          <w:rFonts w:eastAsia="Times New Roman"/>
          <w:i/>
          <w:color w:val="000000"/>
          <w:sz w:val="16"/>
          <w:szCs w:val="16"/>
          <w:vertAlign w:val="superscript"/>
          <w:lang w:eastAsia="ru-RU"/>
        </w:rPr>
        <w:t xml:space="preserve">3 </w:t>
      </w:r>
      <w:r>
        <w:rPr>
          <w:rFonts w:eastAsia="Times New Roman"/>
          <w:i/>
          <w:color w:val="000000"/>
          <w:sz w:val="16"/>
          <w:szCs w:val="16"/>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i/>
          <w:color w:val="000000"/>
          <w:sz w:val="16"/>
          <w:szCs w:val="16"/>
          <w:lang w:eastAsia="ru-RU"/>
        </w:rPr>
      </w:r>
      <w:r>
        <w:rPr>
          <w:rFonts w:eastAsia="Times New Roman"/>
          <w:i/>
          <w:color w:val="000000"/>
          <w:sz w:val="16"/>
          <w:szCs w:val="16"/>
          <w:lang w:eastAsia="ru-RU"/>
        </w:rPr>
      </w:r>
    </w:p>
    <w:p>
      <w:pPr>
        <w:pStyle w:val="1121"/>
        <w:jc w:val="center"/>
        <w:rPr>
          <w:rFonts w:eastAsia="Times New Roman"/>
          <w:color w:val="000000"/>
          <w:sz w:val="4"/>
          <w:szCs w:val="4"/>
          <w:lang w:eastAsia="ru-RU"/>
        </w:rPr>
      </w:pPr>
      <w:r>
        <w:rPr>
          <w:rFonts w:eastAsia="Times New Roman"/>
          <w:color w:val="000000"/>
          <w:sz w:val="20"/>
          <w:szCs w:val="20"/>
          <w:lang w:eastAsia="ru-RU"/>
        </w:rPr>
        <w:br w:type="page" w:clear="all"/>
      </w:r>
      <w:r>
        <w:rPr>
          <w:rFonts w:eastAsia="Times New Roman"/>
          <w:color w:val="000000"/>
          <w:sz w:val="4"/>
          <w:szCs w:val="4"/>
          <w:lang w:eastAsia="ru-RU"/>
        </w:rPr>
      </w:r>
      <w:r>
        <w:rPr>
          <w:rFonts w:eastAsia="Times New Roman"/>
          <w:color w:val="000000"/>
          <w:sz w:val="4"/>
          <w:szCs w:val="4"/>
          <w:lang w:eastAsia="ru-RU"/>
        </w:rPr>
      </w:r>
    </w:p>
    <w:p>
      <w:pPr>
        <w:pStyle w:val="1121"/>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21"/>
              <w:jc w:val="center"/>
              <w:spacing w:before="120" w:after="12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21"/>
              <w:jc w:val="center"/>
              <w:spacing w:before="120" w:after="12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21"/>
              <w:jc w:val="center"/>
              <w:spacing w:before="120" w:after="12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120" w:after="12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rFonts w:eastAsia="Times New Roman"/>
                <w:bCs/>
                <w:sz w:val="22"/>
                <w:lang w:eastAsia="ru-RU"/>
              </w:rPr>
            </w:pPr>
            <w:r>
              <w:rPr>
                <w:rFonts w:eastAsia="Times New Roman"/>
                <w:bCs/>
                <w:sz w:val="22"/>
                <w:lang w:eastAsia="ru-RU"/>
              </w:rPr>
              <w:t xml:space="preserve">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rFonts w:eastAsia="Times New Roman"/>
                <w:sz w:val="22"/>
                <w:lang w:eastAsia="ru-RU"/>
              </w:rPr>
            </w:pPr>
            <w:r>
              <w:rPr>
                <w:rFonts w:eastAsia="Times New Roman"/>
                <w:sz w:val="22"/>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0,8%</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jc w:val="both"/>
              <w:spacing w:before="120" w:after="40"/>
              <w:rPr>
                <w:rFonts w:eastAsia="Times New Roman"/>
                <w:sz w:val="22"/>
                <w:lang w:eastAsia="ru-RU"/>
              </w:rPr>
            </w:pPr>
            <w:r>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2"/>
                <w:lang w:eastAsia="ru-RU"/>
              </w:rPr>
            </w:r>
            <w:r>
              <w:rPr>
                <w:rFonts w:eastAsia="Times New Roman"/>
                <w:sz w:val="22"/>
                <w:lang w:eastAsia="ru-RU"/>
              </w:rPr>
            </w:r>
          </w:p>
          <w:p>
            <w:pPr>
              <w:pStyle w:val="1121"/>
              <w:jc w:val="both"/>
              <w:spacing w:before="40" w:after="40"/>
              <w:rPr>
                <w:rFonts w:eastAsia="Times New Roman"/>
                <w:sz w:val="22"/>
                <w:lang w:eastAsia="ru-RU"/>
              </w:rPr>
            </w:pPr>
            <w:r>
              <w:rPr>
                <w:rFonts w:eastAsia="Times New Roman"/>
                <w:sz w:val="22"/>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t xml:space="preserve">Не менее 0,1%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p>
            <w:pPr>
              <w:pStyle w:val="112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 </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rFonts w:eastAsia="Times New Roman"/>
                <w:bCs/>
                <w:sz w:val="22"/>
                <w:lang w:eastAsia="ru-RU"/>
              </w:rPr>
            </w:pPr>
            <w:r>
              <w:rPr>
                <w:rFonts w:eastAsia="Times New Roman"/>
                <w:bCs/>
                <w:sz w:val="22"/>
                <w:lang w:eastAsia="ru-RU"/>
              </w:rPr>
              <w:t xml:space="preserve">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rFonts w:eastAsia="Times New Roman"/>
                <w:sz w:val="22"/>
                <w:lang w:eastAsia="ru-RU"/>
              </w:rPr>
            </w:pPr>
            <w:r>
              <w:rPr>
                <w:rFonts w:eastAsia="Times New Roman"/>
                <w:sz w:val="22"/>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0,5% годовых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ind w:left="34"/>
              <w:jc w:val="both"/>
              <w:spacing w:before="120" w:after="40"/>
              <w:tabs>
                <w:tab w:val="left" w:pos="1276" w:leader="none"/>
              </w:tabs>
              <w:rPr>
                <w:rFonts w:eastAsia="Times New Roman"/>
                <w:sz w:val="22"/>
                <w:lang w:eastAsia="ru-RU"/>
              </w:rPr>
            </w:pPr>
            <w:r>
              <w:rPr>
                <w:rFonts w:eastAsia="Times New Roman"/>
                <w:sz w:val="22"/>
                <w:lang w:eastAsia="ru-RU"/>
              </w:rPr>
              <w:t xml:space="preserve">Комиссия начисляется и уплачивается в порядке, предусмотренном для упл</w:t>
            </w:r>
            <w:r>
              <w:rPr>
                <w:rFonts w:eastAsia="Times New Roman"/>
                <w:sz w:val="22"/>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rFonts w:eastAsia="Times New Roman"/>
                <w:bCs/>
                <w:sz w:val="22"/>
                <w:lang w:val="en-US" w:eastAsia="ru-RU"/>
              </w:rPr>
            </w:pPr>
            <w:r>
              <w:rPr>
                <w:rFonts w:eastAsia="Times New Roman"/>
                <w:sz w:val="22"/>
                <w:lang w:eastAsia="ru-RU"/>
              </w:rPr>
              <w:t xml:space="preserve">Не взимается</w:t>
            </w:r>
            <w:r>
              <w:rPr>
                <w:rFonts w:eastAsia="Times New Roman"/>
                <w:bCs/>
                <w:sz w:val="22"/>
                <w:lang w:val="en-US" w:eastAsia="ru-RU"/>
              </w:rPr>
            </w:r>
            <w:r>
              <w:rPr>
                <w:rFonts w:eastAsia="Times New Roman"/>
                <w:bCs/>
                <w:sz w:val="22"/>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t xml:space="preserve">- </w:t>
            </w:r>
            <w:r>
              <w:rPr>
                <w:bCs/>
                <w:sz w:val="22"/>
              </w:rPr>
              <w:t xml:space="preserve">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2"/>
              </w:rPr>
            </w:pPr>
            <w:r>
              <w:rPr>
                <w:rFonts w:eastAsia="Times New Roman"/>
                <w:sz w:val="22"/>
                <w:lang w:eastAsia="ru-RU"/>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t xml:space="preserve">- при кредитовании с использованием связанного финансирования</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rFonts w:eastAsia="Times New Roman"/>
                <w:sz w:val="22"/>
                <w:lang w:eastAsia="ru-RU"/>
              </w:rPr>
            </w:pPr>
            <w:r>
              <w:rPr>
                <w:rFonts w:eastAsia="Times New Roman"/>
                <w:bCs/>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2"/>
              </w:rPr>
            </w:pPr>
            <w:r>
              <w:rPr>
                <w:sz w:val="22"/>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p>
            <w:pPr>
              <w:pStyle w:val="112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rPr>
            </w:pPr>
            <w:r>
              <w:rPr>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rFonts w:eastAsia="Times New Roman"/>
                <w:bCs/>
                <w:sz w:val="22"/>
                <w:lang w:eastAsia="ru-RU"/>
              </w:rPr>
            </w:pPr>
            <w:r>
              <w:rPr>
                <w:rFonts w:eastAsia="Times New Roman"/>
                <w:bCs/>
                <w:sz w:val="22"/>
                <w:lang w:eastAsia="ru-RU"/>
              </w:rPr>
              <w:t xml:space="preserve">12.3.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120"/>
              <w:rPr>
                <w:rFonts w:eastAsia="Times New Roman"/>
                <w:bCs/>
                <w:sz w:val="22"/>
                <w:lang w:eastAsia="ru-RU"/>
              </w:rPr>
            </w:pPr>
            <w:r>
              <w:rPr>
                <w:rFonts w:eastAsia="Times New Roman"/>
                <w:bCs/>
                <w:sz w:val="22"/>
                <w:lang w:eastAsia="ru-RU"/>
              </w:rPr>
              <w:t xml:space="preserve">Резервирование (бронирование) денежных средств для выдачи кредита: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ind w:left="34"/>
              <w:jc w:val="both"/>
              <w:spacing w:before="120"/>
              <w:tabs>
                <w:tab w:val="left" w:pos="1276" w:leader="none"/>
              </w:tabs>
              <w:rPr>
                <w:sz w:val="22"/>
              </w:rPr>
            </w:pPr>
            <w:r>
              <w:rPr>
                <w:sz w:val="22"/>
              </w:rPr>
              <w:t xml:space="preserve">Комиссия начисляется по формуле простых процентов на сумму неиспользованного остатка лимита кредитования</w:t>
            </w:r>
            <w:r>
              <w:rPr>
                <w:sz w:val="22"/>
                <w:vertAlign w:val="superscript"/>
              </w:rPr>
              <w:footnoteReference w:id="3"/>
            </w:r>
            <w:r>
              <w:rPr>
                <w:sz w:val="22"/>
              </w:rPr>
              <w:t xml:space="preserve"> со дня, следующего за: </w:t>
            </w:r>
            <w:r>
              <w:rPr>
                <w:sz w:val="22"/>
              </w:rPr>
            </w:r>
            <w:r>
              <w:rPr>
                <w:sz w:val="22"/>
              </w:rPr>
            </w:r>
          </w:p>
          <w:p>
            <w:pPr>
              <w:pStyle w:val="1121"/>
              <w:ind w:left="33"/>
              <w:jc w:val="both"/>
              <w:tabs>
                <w:tab w:val="left" w:pos="1134" w:leader="none"/>
              </w:tabs>
              <w:rPr>
                <w:sz w:val="22"/>
              </w:rPr>
            </w:pPr>
            <w:r>
              <w:rPr>
                <w:sz w:val="22"/>
              </w:rPr>
              <w:t xml:space="preserve">- при отсутствии отлагательных условий выдачи кредитных средств:</w:t>
            </w:r>
            <w:r>
              <w:rPr>
                <w:sz w:val="22"/>
              </w:rPr>
            </w:r>
            <w:r>
              <w:rPr>
                <w:sz w:val="22"/>
              </w:rPr>
            </w:r>
          </w:p>
          <w:p>
            <w:pPr>
              <w:pStyle w:val="112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2"/>
              </w:rPr>
            </w:r>
            <w:r>
              <w:rPr>
                <w:sz w:val="22"/>
              </w:rPr>
            </w:r>
          </w:p>
          <w:p>
            <w:pPr>
              <w:pStyle w:val="1121"/>
              <w:ind w:left="175"/>
              <w:jc w:val="both"/>
              <w:tabs>
                <w:tab w:val="left" w:pos="306" w:leader="none"/>
                <w:tab w:val="left" w:pos="993" w:leader="none"/>
              </w:tabs>
              <w:rPr>
                <w:sz w:val="22"/>
              </w:rPr>
            </w:pPr>
            <w:r>
              <w:rPr>
                <w:sz w:val="22"/>
              </w:rPr>
              <w:t xml:space="preserve">или</w:t>
            </w:r>
            <w:r>
              <w:rPr>
                <w:sz w:val="22"/>
              </w:rPr>
            </w:r>
            <w:r>
              <w:rPr>
                <w:sz w:val="22"/>
              </w:rPr>
            </w:r>
          </w:p>
          <w:p>
            <w:pPr>
              <w:pStyle w:val="112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2"/>
              </w:rPr>
            </w:r>
            <w:r>
              <w:rPr>
                <w:sz w:val="22"/>
              </w:rPr>
            </w:r>
          </w:p>
          <w:p>
            <w:pPr>
              <w:pStyle w:val="1121"/>
              <w:ind w:left="33"/>
              <w:jc w:val="both"/>
              <w:tabs>
                <w:tab w:val="left" w:pos="306" w:leader="none"/>
                <w:tab w:val="left" w:pos="1134" w:leader="none"/>
              </w:tabs>
              <w:rPr>
                <w:sz w:val="22"/>
              </w:rPr>
            </w:pPr>
            <w:r>
              <w:rPr>
                <w:sz w:val="22"/>
              </w:rPr>
              <w:t xml:space="preserve">- при наличии отлагательных условий выдачи кредитных средств:</w:t>
            </w:r>
            <w:r>
              <w:rPr>
                <w:sz w:val="22"/>
              </w:rPr>
            </w:r>
            <w:r>
              <w:rPr>
                <w:sz w:val="22"/>
              </w:rPr>
            </w:r>
          </w:p>
          <w:p>
            <w:pPr>
              <w:pStyle w:val="1121"/>
              <w:numPr>
                <w:ilvl w:val="0"/>
                <w:numId w:val="9"/>
              </w:numPr>
              <w:contextualSpacing/>
              <w:ind w:left="0" w:firstLine="0"/>
              <w:jc w:val="both"/>
              <w:spacing w:after="200" w:line="276" w:lineRule="auto"/>
              <w:tabs>
                <w:tab w:val="left" w:pos="306" w:leader="none"/>
                <w:tab w:val="left" w:pos="993" w:leader="none"/>
              </w:tabs>
              <w:rPr>
                <w:sz w:val="22"/>
              </w:rPr>
            </w:pPr>
            <w:r>
              <w:rPr>
                <w:sz w:val="22"/>
              </w:rPr>
              <w:t xml:space="preserve">датой выполнения отлагательных условий </w:t>
            </w:r>
            <w:r>
              <w:rPr>
                <w:bCs/>
                <w:sz w:val="22"/>
              </w:rPr>
              <w:t xml:space="preserve">выдачи кредита/ транша</w:t>
            </w:r>
            <w:r>
              <w:rPr>
                <w:sz w:val="22"/>
              </w:rPr>
              <w:t xml:space="preserve">.</w:t>
            </w:r>
            <w:r>
              <w:rPr>
                <w:sz w:val="22"/>
              </w:rPr>
            </w:r>
            <w:r>
              <w:rPr>
                <w:sz w:val="22"/>
              </w:rPr>
            </w:r>
          </w:p>
          <w:p>
            <w:pPr>
              <w:pStyle w:val="1121"/>
              <w:jc w:val="both"/>
              <w:tabs>
                <w:tab w:val="left" w:pos="1276" w:leader="none"/>
              </w:tabs>
              <w:rPr>
                <w:sz w:val="22"/>
              </w:rPr>
            </w:pPr>
            <w:r>
              <w:rPr>
                <w:sz w:val="22"/>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2"/>
              </w:rPr>
            </w:r>
            <w:r>
              <w:rPr>
                <w:sz w:val="22"/>
              </w:rPr>
            </w:r>
          </w:p>
          <w:p>
            <w:pPr>
              <w:pStyle w:val="1121"/>
              <w:jc w:val="both"/>
              <w:spacing w:before="40"/>
              <w:rPr>
                <w:sz w:val="22"/>
              </w:rPr>
            </w:pPr>
            <w:r>
              <w:rPr>
                <w:sz w:val="22"/>
              </w:rPr>
              <w:t xml:space="preserve">Комиссия уплачивается в порядке, предусмотренном договором.</w:t>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t xml:space="preserve">- по договору об открытии кредитной линии</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bCs/>
                <w:sz w:val="22"/>
                <w:lang w:val="en-US" w:eastAsia="ru-RU"/>
              </w:rPr>
            </w:pPr>
            <w:r>
              <w:rPr>
                <w:rFonts w:eastAsia="Times New Roman"/>
                <w:bCs/>
                <w:sz w:val="22"/>
                <w:lang w:eastAsia="ru-RU"/>
              </w:rPr>
              <w:t xml:space="preserve">- в форме «овердрафт» </w:t>
            </w:r>
            <w:r>
              <w:rPr>
                <w:rFonts w:eastAsia="Times New Roman"/>
                <w:bCs/>
                <w:sz w:val="22"/>
                <w:lang w:val="en-US" w:eastAsia="ru-RU"/>
              </w:rPr>
            </w:r>
            <w:r>
              <w:rPr>
                <w:rFonts w:eastAsia="Times New Roman"/>
                <w:bCs/>
                <w:sz w:val="22"/>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2"/>
              </w:rPr>
            </w:pPr>
            <w:r>
              <w:rPr>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2"/>
              </w:rPr>
            </w:pPr>
            <w:r>
              <w:rPr>
                <w:bCs/>
                <w:sz w:val="22"/>
              </w:rPr>
              <w:t xml:space="preserve">- при кредитовании по </w:t>
            </w:r>
            <w:r>
              <w:rPr>
                <w:rFonts w:eastAsia="Times New Roman"/>
                <w:bCs/>
                <w:sz w:val="22"/>
                <w:lang w:eastAsia="ru-RU"/>
              </w:rPr>
              <w:t xml:space="preserve">договору об открытии кредитной линии, </w:t>
            </w:r>
            <w:r>
              <w:rPr>
                <w:bCs/>
                <w:sz w:val="22"/>
              </w:rPr>
              <w:t xml:space="preserve"> заключенному в рамках льготных программ в соответствии с Перечнем 2 раздела 12 «Кредитные операции» настоящих Тарифов</w:t>
            </w:r>
            <w:r>
              <w:rPr>
                <w:bCs/>
                <w:sz w:val="22"/>
                <w:vertAlign w:val="superscript"/>
              </w:rPr>
              <w:footnoteReference w:id="4"/>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rPr>
            </w:pPr>
            <w:r>
              <w:rPr>
                <w:bCs/>
              </w:rPr>
            </w:r>
            <w:r>
              <w:rPr>
                <w:bCs/>
              </w:rPr>
            </w:r>
            <w:r>
              <w:rPr>
                <w:bCs/>
              </w:rPr>
            </w:r>
          </w:p>
          <w:p>
            <w:pPr>
              <w:pStyle w:val="1121"/>
              <w:jc w:val="both"/>
              <w:spacing w:before="40"/>
              <w:tabs>
                <w:tab w:val="left" w:pos="0" w:leader="none"/>
              </w:tabs>
              <w:rPr>
                <w:bCs/>
                <w:sz w:val="22"/>
              </w:rPr>
            </w:pPr>
            <w:r>
              <w:rPr>
                <w:rFonts w:eastAsia="Times New Roman"/>
                <w:bCs/>
                <w:sz w:val="22"/>
                <w:lang w:eastAsia="ru-RU"/>
              </w:rPr>
              <w:t xml:space="preserve">-при кредитовании по договору об открытии кредитной линии,  заключенному в рамках решен</w:t>
            </w:r>
            <w:r>
              <w:rPr>
                <w:rFonts w:eastAsia="Times New Roman"/>
                <w:bCs/>
                <w:sz w:val="22"/>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p>
            <w:pPr>
              <w:pStyle w:val="1121"/>
              <w:rPr>
                <w:sz w:val="22"/>
              </w:rPr>
            </w:pPr>
            <w:r>
              <w:rPr>
                <w:sz w:val="22"/>
              </w:rPr>
            </w:r>
            <w:r>
              <w:rPr>
                <w:sz w:val="22"/>
              </w:rPr>
            </w:r>
            <w:r>
              <w:rPr>
                <w:sz w:val="22"/>
              </w:rPr>
            </w:r>
          </w:p>
          <w:p>
            <w:pPr>
              <w:pStyle w:val="1121"/>
              <w:rPr>
                <w:sz w:val="22"/>
              </w:rPr>
            </w:pPr>
            <w:r>
              <w:rPr>
                <w:sz w:val="22"/>
              </w:rPr>
            </w:r>
            <w:r>
              <w:rPr>
                <w:sz w:val="22"/>
              </w:rPr>
            </w:r>
            <w:r>
              <w:rPr>
                <w:sz w:val="22"/>
              </w:rPr>
            </w:r>
          </w:p>
          <w:p>
            <w:pPr>
              <w:pStyle w:val="1121"/>
              <w:rPr>
                <w:sz w:val="22"/>
              </w:rPr>
            </w:pPr>
            <w:r>
              <w:rPr>
                <w:sz w:val="22"/>
              </w:rPr>
            </w:r>
            <w:r>
              <w:rPr>
                <w:sz w:val="22"/>
              </w:rPr>
            </w:r>
            <w:r>
              <w:rPr>
                <w:sz w:val="22"/>
              </w:rPr>
            </w:r>
          </w:p>
          <w:p>
            <w:pPr>
              <w:pStyle w:val="1121"/>
              <w:rPr>
                <w:sz w:val="22"/>
              </w:rPr>
            </w:pPr>
            <w:r>
              <w:rPr>
                <w:sz w:val="22"/>
              </w:rPr>
            </w:r>
            <w:r>
              <w:rPr>
                <w:sz w:val="22"/>
              </w:rPr>
            </w:r>
            <w:r>
              <w:rPr>
                <w:sz w:val="22"/>
              </w:rPr>
            </w:r>
          </w:p>
          <w:p>
            <w:pPr>
              <w:pStyle w:val="1121"/>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jc w:val="center"/>
              <w:spacing w:before="40"/>
              <w:rPr>
                <w:sz w:val="22"/>
              </w:rPr>
            </w:pPr>
            <w:r>
              <w:rPr>
                <w:sz w:val="22"/>
              </w:rPr>
              <w:t xml:space="preserve">Не более</w:t>
            </w:r>
            <w:r>
              <w:rPr>
                <w:sz w:val="22"/>
              </w:rPr>
            </w:r>
            <w:r>
              <w:rPr>
                <w:sz w:val="22"/>
              </w:rPr>
            </w:r>
          </w:p>
          <w:p>
            <w:pPr>
              <w:pStyle w:val="1121"/>
              <w:ind w:left="72"/>
              <w:jc w:val="center"/>
              <w:spacing w:before="40"/>
              <w:rPr>
                <w:sz w:val="22"/>
              </w:rPr>
            </w:pPr>
            <w:r>
              <w:rPr>
                <w:sz w:val="22"/>
              </w:rPr>
              <w:t xml:space="preserve">1% годовых</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rFonts w:eastAsia="Times New Roman"/>
                <w:bCs/>
                <w:sz w:val="22"/>
                <w:lang w:eastAsia="ru-RU"/>
              </w:rPr>
            </w:pPr>
            <w:r>
              <w:rPr>
                <w:rFonts w:eastAsia="Times New Roman"/>
                <w:sz w:val="22"/>
                <w:lang w:eastAsia="ru-RU"/>
              </w:rPr>
              <w:t xml:space="preserve">12.4.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rFonts w:eastAsia="Times New Roman"/>
                <w:bCs/>
                <w:sz w:val="22"/>
                <w:lang w:eastAsia="ru-RU"/>
              </w:rPr>
            </w:pPr>
            <w:r>
              <w:rPr>
                <w:rFonts w:eastAsia="Times New Roman"/>
                <w:sz w:val="22"/>
                <w:lang w:eastAsia="ru-RU"/>
              </w:rPr>
              <w:t xml:space="preserve">Изменение срока(ов) возврата кредита (основного долга) по инициативе заемщика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rPr>
                <w:rFonts w:eastAsia="Times New Roman"/>
                <w:sz w:val="22"/>
                <w:lang w:eastAsia="ru-RU"/>
              </w:rPr>
            </w:pPr>
            <w:r>
              <w:rPr>
                <w:rFonts w:eastAsia="Times New Roman"/>
                <w:sz w:val="22"/>
                <w:lang w:eastAsia="ru-RU"/>
              </w:rPr>
              <w:t xml:space="preserve">При изменении:</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1) окончательного срока возврата кредита (основного долга) – не менее</w:t>
            </w:r>
            <w:r>
              <w:rPr>
                <w:rFonts w:eastAsia="Times New Roman"/>
                <w:i/>
                <w:sz w:val="22"/>
                <w:lang w:eastAsia="ru-RU"/>
              </w:rPr>
              <w:t xml:space="preserve"> </w:t>
            </w:r>
            <w:r>
              <w:rPr>
                <w:rFonts w:eastAsia="Times New Roman"/>
                <w:sz w:val="22"/>
                <w:lang w:eastAsia="ru-RU"/>
              </w:rPr>
              <w:t xml:space="preserve">1%;</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2) промежуточного (ых) срока(ов) возврата кредита:</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rPr>
              <w:t xml:space="preserve">до 5 календарных дней (включительно) – не менее</w:t>
            </w:r>
            <w:r>
              <w:rPr>
                <w:rFonts w:eastAsia="Times New Roman"/>
                <w:i/>
                <w:sz w:val="22"/>
              </w:rPr>
              <w:t xml:space="preserve"> </w:t>
            </w:r>
            <w:r>
              <w:rPr>
                <w:rFonts w:eastAsia="Times New Roman"/>
                <w:sz w:val="22"/>
              </w:rPr>
              <w:t xml:space="preserve">0,15%</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от 6 до 30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0,35%;</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от 31 до 60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0,7%;</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свыше 60 календарных дней – не менее</w:t>
            </w:r>
            <w:r>
              <w:rPr>
                <w:rFonts w:eastAsia="Times New Roman"/>
                <w:i/>
                <w:sz w:val="22"/>
                <w:lang w:eastAsia="ru-RU"/>
              </w:rPr>
              <w:t xml:space="preserve"> </w:t>
            </w:r>
            <w:r>
              <w:rPr>
                <w:rFonts w:eastAsia="Times New Roman"/>
                <w:sz w:val="22"/>
                <w:lang w:eastAsia="ru-RU"/>
              </w:rPr>
              <w:t xml:space="preserve">1%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rFonts w:eastAsia="Times New Roman"/>
                <w:sz w:val="22"/>
                <w:lang w:eastAsia="ru-RU"/>
              </w:rPr>
            </w:pPr>
            <w:r>
              <w:rPr>
                <w:rFonts w:eastAsia="Times New Roman"/>
                <w:sz w:val="22"/>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2"/>
                <w:lang w:eastAsia="ru-RU"/>
              </w:rPr>
            </w:r>
            <w:r>
              <w:rPr>
                <w:rFonts w:eastAsia="Times New Roman"/>
                <w:sz w:val="22"/>
                <w:lang w:eastAsia="ru-RU"/>
              </w:rPr>
            </w:r>
          </w:p>
          <w:p>
            <w:pPr>
              <w:pStyle w:val="1121"/>
              <w:jc w:val="both"/>
              <w:spacing w:before="40" w:after="40"/>
              <w:rPr>
                <w:rFonts w:eastAsia="Times New Roman"/>
                <w:sz w:val="22"/>
                <w:lang w:eastAsia="ru-RU"/>
              </w:rPr>
            </w:pPr>
            <w:r>
              <w:rPr>
                <w:rFonts w:eastAsia="Times New Roman"/>
                <w:sz w:val="22"/>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r>
            <w:r>
              <w:rPr>
                <w:sz w:val="22"/>
              </w:rPr>
              <w:br w:type="textWrapping" w:clear="all"/>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bCs/>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rFonts w:eastAsia="Times New Roman"/>
                <w:sz w:val="22"/>
                <w:lang w:eastAsia="ru-RU"/>
              </w:rPr>
            </w:pPr>
            <w:r>
              <w:rPr>
                <w:rFonts w:eastAsia="Times New Roman"/>
                <w:bCs/>
                <w:sz w:val="22"/>
                <w:lang w:eastAsia="ru-RU"/>
              </w:rPr>
              <w:t xml:space="preserve">12.</w:t>
            </w:r>
            <w:r>
              <w:rPr>
                <w:rFonts w:eastAsia="Times New Roman"/>
                <w:bCs/>
                <w:sz w:val="22"/>
                <w:lang w:val="en-US" w:eastAsia="ru-RU"/>
              </w:rPr>
              <w:t xml:space="preserve">5</w:t>
            </w:r>
            <w:r>
              <w:rPr>
                <w:rFonts w:eastAsia="Times New Roman"/>
                <w:bCs/>
                <w:sz w:val="22"/>
                <w:lang w:eastAsia="ru-RU"/>
              </w:rPr>
              <w:t xml:space="preserve">.</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rFonts w:eastAsia="Times New Roman"/>
                <w:bCs/>
                <w:sz w:val="22"/>
                <w:lang w:eastAsia="ru-RU"/>
              </w:rPr>
            </w:pPr>
            <w:r>
              <w:rPr>
                <w:rFonts w:eastAsia="Times New Roman"/>
                <w:bCs/>
                <w:sz w:val="22"/>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2"/>
                <w:lang w:eastAsia="ru-RU"/>
              </w:rPr>
            </w:r>
            <w:r>
              <w:rPr>
                <w:rFonts w:eastAsia="Times New Roman"/>
                <w:bCs/>
                <w:sz w:val="22"/>
                <w:lang w:eastAsia="ru-RU"/>
              </w:rPr>
            </w:r>
          </w:p>
          <w:p>
            <w:pPr>
              <w:pStyle w:val="1121"/>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t xml:space="preserve">При сумме, на которую начисляется комиссия:</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до 1 000 000,00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bCs/>
                <w:sz w:val="22"/>
                <w:lang w:eastAsia="ru-RU"/>
              </w:rPr>
              <w:t xml:space="preserve">1%</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от 1 000 000,01 до 50 000 000,00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0,8%;</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от 50 000 000,01 до 100 000 000,00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0,5%;</w:t>
            </w:r>
            <w:r>
              <w:rPr>
                <w:rFonts w:eastAsia="Times New Roman"/>
                <w:sz w:val="22"/>
                <w:lang w:eastAsia="ru-RU"/>
              </w:rPr>
            </w:r>
            <w:r>
              <w:rPr>
                <w:rFonts w:eastAsia="Times New Roman"/>
                <w:sz w:val="22"/>
                <w:lang w:eastAsia="ru-RU"/>
              </w:rPr>
            </w:r>
          </w:p>
          <w:p>
            <w:pPr>
              <w:pStyle w:val="1121"/>
              <w:jc w:val="center"/>
              <w:spacing w:after="40"/>
              <w:rPr>
                <w:rFonts w:eastAsia="Times New Roman"/>
                <w:bCs/>
                <w:sz w:val="22"/>
                <w:lang w:eastAsia="ru-RU"/>
              </w:rPr>
            </w:pPr>
            <w:r>
              <w:rPr>
                <w:rFonts w:eastAsia="Times New Roman"/>
                <w:sz w:val="22"/>
              </w:rPr>
              <w:t xml:space="preserve">свыше 100 000 000,01 руб. </w:t>
            </w:r>
            <w:r>
              <w:rPr>
                <w:rFonts w:eastAsia="Times New Roman"/>
                <w:bCs/>
                <w:sz w:val="22"/>
              </w:rPr>
              <w:t xml:space="preserve">– не менее</w:t>
            </w:r>
            <w:r>
              <w:rPr>
                <w:rFonts w:eastAsia="Times New Roman"/>
                <w:bCs/>
                <w:i/>
                <w:sz w:val="22"/>
              </w:rPr>
              <w:t xml:space="preserve"> </w:t>
            </w:r>
            <w:r>
              <w:rPr>
                <w:rFonts w:eastAsia="Times New Roman"/>
                <w:sz w:val="22"/>
              </w:rPr>
              <w:t xml:space="preserve">0,15%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after="40"/>
              <w:rPr>
                <w:rFonts w:eastAsia="Times New Roman"/>
                <w:bCs/>
                <w:sz w:val="22"/>
                <w:lang w:eastAsia="ru-RU"/>
              </w:rPr>
            </w:pPr>
            <w:r>
              <w:rPr>
                <w:rFonts w:eastAsia="Times New Roman"/>
                <w:bCs/>
                <w:sz w:val="22"/>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2"/>
                <w:lang w:eastAsia="ru-RU"/>
              </w:rPr>
            </w:r>
            <w:r>
              <w:rPr>
                <w:rFonts w:eastAsia="Times New Roman"/>
                <w:bCs/>
                <w:sz w:val="22"/>
                <w:lang w:eastAsia="ru-RU"/>
              </w:rPr>
            </w:r>
          </w:p>
          <w:p>
            <w:pPr>
              <w:pStyle w:val="1121"/>
              <w:jc w:val="both"/>
              <w:spacing w:before="40" w:after="40"/>
              <w:rPr>
                <w:rFonts w:eastAsia="Times New Roman"/>
                <w:bCs/>
                <w:sz w:val="22"/>
                <w:lang w:eastAsia="ru-RU"/>
              </w:rPr>
            </w:pPr>
            <w:r>
              <w:rPr>
                <w:rFonts w:eastAsia="Times New Roman"/>
                <w:bCs/>
                <w:sz w:val="22"/>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2"/>
                <w:lang w:eastAsia="ru-RU"/>
              </w:rPr>
            </w:r>
            <w:r>
              <w:rPr>
                <w:rFonts w:eastAsia="Times New Roman"/>
                <w:bCs/>
                <w:sz w:val="22"/>
                <w:lang w:eastAsia="ru-RU"/>
              </w:rPr>
            </w:r>
          </w:p>
          <w:p>
            <w:pPr>
              <w:pStyle w:val="1121"/>
              <w:spacing w:before="40" w:after="40"/>
              <w:rPr>
                <w:rFonts w:eastAsia="Times New Roman"/>
                <w:sz w:val="22"/>
                <w:lang w:eastAsia="ru-RU"/>
              </w:rPr>
            </w:pPr>
            <w:r>
              <w:rPr>
                <w:rFonts w:eastAsia="Times New Roman"/>
                <w:bCs/>
                <w:sz w:val="22"/>
                <w:lang w:eastAsia="ru-RU"/>
              </w:rPr>
              <w:t xml:space="preserve"> </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t xml:space="preserve">Не взимается</w:t>
            </w:r>
            <w:r>
              <w:rPr>
                <w:rFonts w:eastAsia="Times New Roman"/>
                <w:bCs/>
                <w:sz w:val="22"/>
                <w:lang w:eastAsia="ru-RU"/>
              </w:rPr>
            </w:r>
            <w:r>
              <w:rPr>
                <w:rFonts w:eastAsia="Times New Roman"/>
                <w:bCs/>
                <w:sz w:val="22"/>
                <w:lang w:eastAsia="ru-RU"/>
              </w:rPr>
            </w:r>
          </w:p>
          <w:p>
            <w:pPr>
              <w:pStyle w:val="1121"/>
              <w:ind w:left="72"/>
              <w:jc w:val="center"/>
              <w:spacing w:before="40"/>
              <w:rPr>
                <w:rFonts w:eastAsia="Times New Roman"/>
                <w:b/>
                <w:sz w:val="22"/>
                <w:lang w:eastAsia="ru-RU"/>
              </w:rPr>
            </w:pPr>
            <w:r>
              <w:rPr>
                <w:rFonts w:eastAsia="Times New Roman"/>
                <w:b/>
                <w:sz w:val="22"/>
                <w:lang w:eastAsia="ru-RU"/>
              </w:rPr>
            </w:r>
            <w:r>
              <w:rPr>
                <w:rFonts w:eastAsia="Times New Roman"/>
                <w:b/>
                <w:sz w:val="22"/>
                <w:lang w:eastAsia="ru-RU"/>
              </w:rPr>
            </w:r>
            <w:r>
              <w:rPr>
                <w:rFonts w:eastAsia="Times New Roman"/>
                <w:b/>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2"/>
              </w:rPr>
            </w:pPr>
            <w:r>
              <w:rPr>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2"/>
              </w:rPr>
              <w:t xml:space="preserve"> </w:t>
            </w:r>
            <w:r>
              <w:rPr>
                <w:bCs/>
                <w:sz w:val="22"/>
              </w:rPr>
              <w:t xml:space="preserve">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rPr>
                <w:rFonts w:eastAsia="Times New Roman"/>
                <w:bCs/>
                <w:sz w:val="22"/>
                <w:lang w:eastAsia="ru-RU"/>
              </w:rPr>
            </w:pPr>
            <w:r>
              <w:rPr>
                <w:rFonts w:eastAsia="Times New Roman"/>
                <w:bCs/>
                <w:sz w:val="22"/>
                <w:lang w:eastAsia="ru-RU"/>
              </w:rPr>
              <w:t xml:space="preserve">12.6.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rFonts w:eastAsia="Times New Roman"/>
                <w:bCs/>
                <w:sz w:val="22"/>
                <w:lang w:eastAsia="ru-RU"/>
              </w:rPr>
            </w:pPr>
            <w:r>
              <w:rPr>
                <w:rFonts w:eastAsia="Times New Roman"/>
                <w:bCs/>
                <w:sz w:val="22"/>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2"/>
                <w:lang w:eastAsia="ru-RU"/>
              </w:rPr>
            </w:r>
            <w:r>
              <w:rPr>
                <w:rFonts w:eastAsia="Times New Roman"/>
                <w:bCs/>
                <w:sz w:val="22"/>
                <w:lang w:eastAsia="ru-RU"/>
              </w:rPr>
            </w:r>
          </w:p>
          <w:p>
            <w:pPr>
              <w:pStyle w:val="1121"/>
              <w:spacing w:before="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108" w:right="-108"/>
              <w:jc w:val="center"/>
              <w:spacing w:before="40"/>
              <w:rPr>
                <w:spacing w:val="-20"/>
                <w:sz w:val="22"/>
              </w:rPr>
            </w:pPr>
            <w:r>
              <w:rPr>
                <w:rFonts w:eastAsia="Times New Roman"/>
                <w:sz w:val="22"/>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2"/>
                <w:lang w:eastAsia="ru-RU"/>
              </w:rPr>
              <w:t xml:space="preserve">)):</w:t>
            </w:r>
            <w:r>
              <w:rPr>
                <w:spacing w:val="-20"/>
                <w:sz w:val="22"/>
              </w:rPr>
            </w:r>
            <w:r>
              <w:rPr>
                <w:spacing w:val="-20"/>
                <w:sz w:val="22"/>
              </w:rPr>
            </w:r>
          </w:p>
          <w:p>
            <w:pPr>
              <w:pStyle w:val="1121"/>
              <w:ind w:left="72"/>
              <w:jc w:val="center"/>
              <w:rPr>
                <w:rFonts w:eastAsia="Times New Roman"/>
                <w:bCs/>
                <w:sz w:val="22"/>
                <w:lang w:eastAsia="ru-RU"/>
              </w:rPr>
            </w:pPr>
            <w:r>
              <w:rPr>
                <w:rFonts w:eastAsia="Times New Roman"/>
                <w:bCs/>
                <w:sz w:val="22"/>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2"/>
                <w:lang w:eastAsia="ru-RU"/>
              </w:rPr>
            </w:r>
            <w:r>
              <w:rPr>
                <w:rFonts w:eastAsia="Times New Roman"/>
                <w:bCs/>
                <w:sz w:val="22"/>
                <w:lang w:eastAsia="ru-RU"/>
              </w:rPr>
            </w:r>
          </w:p>
          <w:p>
            <w:pPr>
              <w:pStyle w:val="1121"/>
              <w:ind w:left="72"/>
              <w:jc w:val="center"/>
              <w:rPr>
                <w:rFonts w:eastAsia="Times New Roman"/>
                <w:sz w:val="22"/>
                <w:lang w:eastAsia="ru-RU"/>
              </w:rPr>
            </w:pPr>
            <w:r>
              <w:rPr>
                <w:rFonts w:eastAsia="Times New Roman"/>
                <w:bCs/>
                <w:sz w:val="22"/>
                <w:lang w:eastAsia="ru-RU"/>
              </w:rPr>
              <w:t xml:space="preserve">- до 180</w:t>
            </w:r>
            <w:r>
              <w:rPr>
                <w:rFonts w:eastAsia="Times New Roman"/>
                <w:sz w:val="22"/>
                <w:lang w:eastAsia="ru-RU"/>
              </w:rPr>
              <w:t xml:space="preserve">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1,0%;</w:t>
            </w:r>
            <w:r>
              <w:rPr>
                <w:rFonts w:eastAsia="Times New Roman"/>
                <w:sz w:val="22"/>
                <w:lang w:eastAsia="ru-RU"/>
              </w:rPr>
            </w:r>
            <w:r>
              <w:rPr>
                <w:rFonts w:eastAsia="Times New Roman"/>
                <w:sz w:val="22"/>
                <w:lang w:eastAsia="ru-RU"/>
              </w:rPr>
            </w:r>
          </w:p>
          <w:p>
            <w:pPr>
              <w:pStyle w:val="1121"/>
              <w:ind w:left="72"/>
              <w:jc w:val="center"/>
              <w:rPr>
                <w:rFonts w:eastAsia="Times New Roman"/>
                <w:sz w:val="22"/>
                <w:lang w:eastAsia="ru-RU"/>
              </w:rPr>
            </w:pPr>
            <w:r>
              <w:rPr>
                <w:rFonts w:eastAsia="Times New Roman"/>
                <w:sz w:val="22"/>
                <w:lang w:eastAsia="ru-RU"/>
              </w:rPr>
              <w:t xml:space="preserve">- от 181 до 365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3,5%;</w:t>
            </w:r>
            <w:r>
              <w:rPr>
                <w:rFonts w:eastAsia="Times New Roman"/>
                <w:sz w:val="22"/>
                <w:lang w:eastAsia="ru-RU"/>
              </w:rPr>
            </w:r>
            <w:r>
              <w:rPr>
                <w:rFonts w:eastAsia="Times New Roman"/>
                <w:sz w:val="22"/>
                <w:lang w:eastAsia="ru-RU"/>
              </w:rPr>
            </w:r>
          </w:p>
          <w:p>
            <w:pPr>
              <w:pStyle w:val="1121"/>
              <w:ind w:left="72"/>
              <w:jc w:val="center"/>
              <w:rPr>
                <w:rFonts w:eastAsia="Times New Roman"/>
                <w:sz w:val="22"/>
                <w:lang w:eastAsia="ru-RU"/>
              </w:rPr>
            </w:pPr>
            <w:r>
              <w:rPr>
                <w:rFonts w:eastAsia="Times New Roman"/>
                <w:sz w:val="22"/>
                <w:lang w:eastAsia="ru-RU"/>
              </w:rPr>
              <w:t xml:space="preserve">- свыше 365 календарных дней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7,0%</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rFonts w:eastAsia="Times New Roman"/>
                <w:bCs/>
                <w:sz w:val="22"/>
                <w:lang w:eastAsia="ru-RU"/>
              </w:rPr>
            </w:pPr>
            <w:r>
              <w:rPr>
                <w:rFonts w:eastAsia="Times New Roman"/>
                <w:bCs/>
                <w:sz w:val="22"/>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2"/>
                <w:lang w:eastAsia="ru-RU"/>
              </w:rPr>
            </w:r>
            <w:r>
              <w:rPr>
                <w:rFonts w:eastAsia="Times New Roman"/>
                <w:bCs/>
                <w:sz w:val="22"/>
                <w:lang w:eastAsia="ru-RU"/>
              </w:rPr>
            </w:r>
          </w:p>
          <w:p>
            <w:pPr>
              <w:pStyle w:val="1121"/>
              <w:jc w:val="both"/>
              <w:rPr>
                <w:sz w:val="22"/>
              </w:rPr>
            </w:pPr>
            <w:r>
              <w:rPr>
                <w:sz w:val="22"/>
              </w:rPr>
              <w:t xml:space="preserve">П</w:t>
            </w:r>
            <w:r>
              <w:rPr>
                <w:sz w:val="22"/>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2"/>
              </w:rPr>
            </w:r>
            <w:r>
              <w:rPr>
                <w:sz w:val="22"/>
              </w:rPr>
            </w:r>
          </w:p>
          <w:p>
            <w:pPr>
              <w:pStyle w:val="112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rFonts w:eastAsia="Times New Roman"/>
                <w:bCs/>
                <w:sz w:val="22"/>
                <w:lang w:eastAsia="ru-RU"/>
              </w:rPr>
            </w:pPr>
            <w:r>
              <w:rPr>
                <w:rFonts w:eastAsia="Times New Roman"/>
                <w:bCs/>
                <w:sz w:val="22"/>
                <w:lang w:eastAsia="ru-RU"/>
              </w:rPr>
              <w:t xml:space="preserve">- при кредитовании с использованием связанного финансирования</w:t>
            </w:r>
            <w:r>
              <w:rPr>
                <w:rFonts w:eastAsia="Times New Roman"/>
                <w:bCs/>
                <w:sz w:val="22"/>
                <w:lang w:eastAsia="ru-RU"/>
              </w:rPr>
            </w:r>
            <w:r>
              <w:rPr>
                <w:rFonts w:eastAsia="Times New Roman"/>
                <w:bCs/>
                <w:sz w:val="22"/>
                <w:lang w:eastAsia="ru-RU"/>
              </w:rPr>
            </w:r>
          </w:p>
          <w:p>
            <w:pPr>
              <w:pStyle w:val="112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after="40"/>
              <w:rPr>
                <w:rFonts w:eastAsia="Times New Roman"/>
                <w:sz w:val="22"/>
                <w:lang w:eastAsia="ru-RU"/>
              </w:rPr>
            </w:pPr>
            <w:r>
              <w:rPr>
                <w:rFonts w:eastAsia="Times New Roman"/>
                <w:sz w:val="22"/>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120" w:after="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p>
            <w:pPr>
              <w:pStyle w:val="1121"/>
              <w:ind w:left="7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p>
            <w:pPr>
              <w:pStyle w:val="112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120"/>
              <w:rPr>
                <w:bCs/>
                <w:sz w:val="22"/>
              </w:rPr>
            </w:pPr>
            <w:r>
              <w:rPr>
                <w:bCs/>
                <w:sz w:val="22"/>
              </w:rPr>
              <w:t xml:space="preserve">12.7.</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bCs/>
                <w:sz w:val="22"/>
              </w:rPr>
            </w:pPr>
            <w:r>
              <w:rPr>
                <w:bCs/>
                <w:sz w:val="22"/>
              </w:rPr>
              <w:t xml:space="preserve">Досрочный возврат кредита (основного долга) по инициативе заемщика</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По договоренности сторон в зависимости от срока, оставшегося до погашения</w:t>
            </w:r>
            <w:r>
              <w:rPr>
                <w:sz w:val="22"/>
                <w:vertAlign w:val="superscript"/>
              </w:rPr>
              <w:footnoteReference w:id="5"/>
            </w:r>
            <w:r>
              <w:rPr>
                <w:sz w:val="22"/>
                <w:vertAlign w:val="superscript"/>
              </w:rPr>
              <w:t xml:space="preserve">,</w:t>
            </w:r>
            <w:r>
              <w:rPr>
                <w:sz w:val="22"/>
                <w:vertAlign w:val="superscript"/>
              </w:rPr>
              <w:footnoteReference w:id="6"/>
            </w:r>
            <w:r>
              <w:rPr>
                <w:sz w:val="22"/>
              </w:rPr>
            </w:r>
            <w:r>
              <w:rPr>
                <w:sz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jc w:val="both"/>
              <w:spacing w:before="120"/>
              <w:rPr>
                <w:bCs/>
                <w:sz w:val="22"/>
              </w:rPr>
            </w:pPr>
            <w:r>
              <w:rPr>
                <w:bCs/>
                <w:sz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rPr>
            </w:r>
            <w:r>
              <w:rPr>
                <w:bCs/>
                <w:sz w:val="22"/>
              </w:rPr>
            </w:r>
          </w:p>
          <w:p>
            <w:pPr>
              <w:pStyle w:val="1121"/>
              <w:jc w:val="both"/>
              <w:rPr>
                <w:bCs/>
                <w:sz w:val="22"/>
              </w:rPr>
            </w:pPr>
            <w:r>
              <w:rPr>
                <w:bCs/>
                <w:sz w:val="22"/>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2"/>
              </w:rPr>
            </w:r>
            <w:r>
              <w:rPr>
                <w:bCs/>
                <w:sz w:val="22"/>
              </w:rPr>
            </w:r>
          </w:p>
          <w:p>
            <w:pPr>
              <w:pStyle w:val="1121"/>
              <w:jc w:val="both"/>
              <w:rPr>
                <w:rFonts w:eastAsia="Times New Roman"/>
                <w:bCs/>
                <w:sz w:val="22"/>
                <w:lang w:eastAsia="ru-RU"/>
              </w:rPr>
            </w:pPr>
            <w:r>
              <w:rPr>
                <w:rFonts w:eastAsia="Times New Roman"/>
                <w:bCs/>
                <w:sz w:val="22"/>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2"/>
                <w:lang w:eastAsia="ru-RU"/>
              </w:rPr>
            </w:r>
            <w:r>
              <w:rPr>
                <w:rFonts w:eastAsia="Times New Roman"/>
                <w:bCs/>
                <w:sz w:val="22"/>
                <w:lang w:eastAsia="ru-RU"/>
              </w:rPr>
            </w:r>
          </w:p>
          <w:p>
            <w:pPr>
              <w:pStyle w:val="1121"/>
              <w:jc w:val="both"/>
              <w:rPr>
                <w:rFonts w:eastAsia="Times New Roman"/>
                <w:bCs/>
                <w:sz w:val="22"/>
                <w:highlight w:val="yellow"/>
                <w:lang w:eastAsia="ru-RU"/>
              </w:rPr>
            </w:pPr>
            <w:r>
              <w:rPr>
                <w:rFonts w:eastAsia="Times New Roman"/>
                <w:bCs/>
                <w:sz w:val="22"/>
                <w:highlight w:val="yellow"/>
                <w:lang w:eastAsia="ru-RU"/>
              </w:rPr>
            </w:r>
            <w:r>
              <w:rPr>
                <w:rFonts w:eastAsia="Times New Roman"/>
                <w:bCs/>
                <w:sz w:val="22"/>
                <w:highlight w:val="yellow"/>
                <w:lang w:eastAsia="ru-RU"/>
              </w:rPr>
            </w:r>
            <w:r>
              <w:rPr>
                <w:rFonts w:eastAsia="Times New Roman"/>
                <w:bCs/>
                <w:sz w:val="22"/>
                <w:highlight w:val="yellow"/>
                <w:lang w:eastAsia="ru-RU"/>
              </w:rPr>
            </w:r>
          </w:p>
          <w:p>
            <w:pPr>
              <w:pStyle w:val="112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по договору об открытии кредитной линии с лимитом выдачи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по договору об открытии кредитной линии с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по договору об открытии кредитной линии с лимитом выдачи и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при кредитовании в форме «овердрафт»</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при кредитовании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2"/>
              </w:rPr>
            </w:pPr>
            <w:r>
              <w:rPr>
                <w:sz w:val="22"/>
              </w:rPr>
              <w:t xml:space="preserve">Не взимается, </w:t>
              <w:br w:type="textWrapping" w:clear="all"/>
              <w:t xml:space="preserve">за исключением комиссий, возмещаемых финансирующему банку за досрочное погашение</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p>
            <w:pPr>
              <w:pStyle w:val="1121"/>
              <w:ind w:left="72"/>
              <w:jc w:val="center"/>
              <w:spacing w:before="40"/>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p>
            <w:pPr>
              <w:pStyle w:val="1121"/>
              <w:jc w:val="center"/>
              <w:spacing w:before="40"/>
              <w:tabs>
                <w:tab w:val="left" w:pos="0" w:leader="none"/>
              </w:tabs>
              <w:rPr>
                <w:sz w:val="22"/>
              </w:rPr>
            </w:pPr>
            <w:r>
              <w:rPr>
                <w:sz w:val="22"/>
              </w:rPr>
            </w:r>
            <w:r>
              <w:rPr>
                <w:sz w:val="22"/>
              </w:rPr>
            </w:r>
            <w:r>
              <w:rPr>
                <w:sz w:val="22"/>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2"/>
              </w:rPr>
            </w:pPr>
            <w:r>
              <w:rPr>
                <w:bCs/>
                <w:sz w:val="22"/>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rPr>
            </w:pPr>
            <w:r>
              <w:rPr>
                <w:rFonts w:eastAsia="Times New Roman"/>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after="20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after="40"/>
              <w:rPr>
                <w:bCs/>
                <w:sz w:val="22"/>
              </w:rPr>
            </w:pPr>
            <w:r>
              <w:rPr>
                <w:rFonts w:eastAsia="Times New Roman"/>
                <w:sz w:val="22"/>
              </w:rPr>
              <w:t xml:space="preserve">- </w:t>
            </w:r>
            <w:r>
              <w:rPr>
                <w:bCs/>
                <w:sz w:val="22"/>
              </w:rPr>
              <w:t xml:space="preserve">при кредитовании в рамках Порядка кредитования АО</w:t>
            </w:r>
            <w:r>
              <w:rPr>
                <w:sz w:val="22"/>
              </w:rPr>
              <w:t xml:space="preserve"> </w:t>
            </w:r>
            <w:r>
              <w:rPr>
                <w:bCs/>
                <w:sz w:val="22"/>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p>
            <w:pPr>
              <w:pStyle w:val="112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rFonts w:eastAsia="Times New Roman"/>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p>
            <w:pPr>
              <w:pStyle w:val="112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-при кредитовании в рамках решен</w:t>
            </w:r>
            <w:r>
              <w:rPr>
                <w:bCs/>
                <w:sz w:val="22"/>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jc w:val="center"/>
              <w:spacing w:before="40" w:after="40"/>
              <w:rPr>
                <w:bCs/>
                <w:sz w:val="22"/>
              </w:rPr>
            </w:pPr>
            <w:r>
              <w:rPr>
                <w:bCs/>
                <w:sz w:val="22"/>
              </w:rPr>
              <w:t xml:space="preserve">Не более</w:t>
            </w:r>
            <w:r>
              <w:rPr>
                <w:bCs/>
                <w:sz w:val="22"/>
              </w:rPr>
            </w:r>
            <w:r>
              <w:rPr>
                <w:bCs/>
                <w:sz w:val="22"/>
              </w:rPr>
            </w:r>
          </w:p>
          <w:p>
            <w:pPr>
              <w:pStyle w:val="1121"/>
              <w:jc w:val="center"/>
              <w:spacing w:before="40"/>
              <w:rPr>
                <w:sz w:val="22"/>
              </w:rPr>
            </w:pPr>
            <w:r>
              <w:rPr>
                <w:bCs/>
                <w:sz w:val="22"/>
              </w:rPr>
              <w:t xml:space="preserve">1,5% годовых</w:t>
            </w:r>
            <w:r>
              <w:rPr>
                <w:sz w:val="22"/>
              </w:rPr>
            </w:r>
            <w:r>
              <w:rPr>
                <w:sz w:val="22"/>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spacing w:before="4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line="276" w:lineRule="auto"/>
              <w:rPr>
                <w:bCs/>
                <w:sz w:val="22"/>
              </w:rPr>
            </w:pPr>
            <w:r>
              <w:rPr>
                <w:bCs/>
                <w:sz w:val="22"/>
              </w:rPr>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Уменьшение/замена предмета залога (залогового имущества) по договору о залоге по инициативе заемщика</w:t>
            </w:r>
            <w:r>
              <w:rPr>
                <w:color w:val="000000"/>
                <w:sz w:val="22"/>
              </w:rPr>
              <w:t xml:space="preserve"> в случаях, предусмотренных договором о залоге/ ипотеке</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0,2% от суммы, </w:t>
            </w:r>
            <w:r>
              <w:rPr>
                <w:sz w:val="22"/>
              </w:rPr>
            </w:r>
            <w:r>
              <w:rPr>
                <w:sz w:val="22"/>
              </w:rPr>
            </w:r>
          </w:p>
          <w:p>
            <w:pPr>
              <w:pStyle w:val="1121"/>
              <w:jc w:val="center"/>
              <w:spacing w:before="40" w:after="40"/>
              <w:rPr>
                <w:sz w:val="22"/>
              </w:rPr>
            </w:pPr>
            <w:r>
              <w:rPr>
                <w:sz w:val="22"/>
              </w:rPr>
              <w:t xml:space="preserve">минимум </w:t>
            </w:r>
            <w:r>
              <w:rPr>
                <w:rFonts w:eastAsia="Times New Roman"/>
                <w:sz w:val="22"/>
                <w:lang w:eastAsia="ru-RU"/>
              </w:rPr>
              <w:t xml:space="preserve">–</w:t>
            </w:r>
            <w:r>
              <w:rPr>
                <w:sz w:val="22"/>
              </w:rPr>
              <w:t xml:space="preserve"> </w:t>
              <w:br w:type="textWrapping" w:clear="all"/>
              <w:t xml:space="preserve">30 000 руб.,</w:t>
            </w:r>
            <w:r>
              <w:rPr>
                <w:sz w:val="22"/>
              </w:rPr>
            </w:r>
            <w:r>
              <w:rPr>
                <w:sz w:val="22"/>
              </w:rPr>
            </w:r>
          </w:p>
          <w:p>
            <w:pPr>
              <w:pStyle w:val="1121"/>
              <w:jc w:val="center"/>
              <w:spacing w:before="40"/>
              <w:rPr>
                <w:sz w:val="22"/>
              </w:rPr>
            </w:pPr>
            <w:r>
              <w:rPr>
                <w:sz w:val="22"/>
              </w:rPr>
              <w:t xml:space="preserve">максимум </w:t>
            </w:r>
            <w:r>
              <w:rPr>
                <w:rFonts w:eastAsia="Times New Roman"/>
                <w:sz w:val="22"/>
                <w:lang w:eastAsia="ru-RU"/>
              </w:rPr>
              <w:t xml:space="preserve">–</w:t>
            </w:r>
            <w:r>
              <w:rPr>
                <w:sz w:val="22"/>
              </w:rPr>
              <w:t xml:space="preserve"> 150 000 руб.</w:t>
            </w:r>
            <w:r>
              <w:rPr>
                <w:sz w:val="22"/>
              </w:rPr>
            </w:r>
            <w:r>
              <w:rPr>
                <w:sz w:val="22"/>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112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12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12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121"/>
              <w:jc w:val="both"/>
              <w:spacing w:before="40" w:line="276" w:lineRule="auto"/>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rFonts w:eastAsia="Times New Roman"/>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p>
            <w:pPr>
              <w:pStyle w:val="1121"/>
              <w:jc w:val="center"/>
              <w:spacing w:before="40" w:after="40"/>
              <w:rPr>
                <w:sz w:val="22"/>
              </w:rPr>
            </w:pPr>
            <w:r>
              <w:rPr>
                <w:sz w:val="22"/>
              </w:rPr>
            </w:r>
            <w:r>
              <w:rPr>
                <w:sz w:val="22"/>
              </w:rPr>
            </w:r>
            <w:r>
              <w:rPr>
                <w:sz w:val="22"/>
              </w:rPr>
            </w:r>
          </w:p>
        </w:tc>
        <w:tc>
          <w:tcPr>
            <w:tcBorders>
              <w:left w:val="single" w:color="000000" w:sz="4" w:space="0"/>
              <w:right w:val="single" w:color="000000" w:sz="4" w:space="0"/>
            </w:tcBorders>
            <w:tcW w:w="2977" w:type="dxa"/>
            <w:vAlign w:val="center"/>
            <w:textDirection w:val="lrTb"/>
            <w:noWrap w:val="false"/>
          </w:tcPr>
          <w:p>
            <w:pPr>
              <w:pStyle w:val="1121"/>
              <w:spacing w:after="20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rFonts w:eastAsia="Times New Roman"/>
                <w:sz w:val="22"/>
              </w:rPr>
            </w:pPr>
            <w:r>
              <w:rPr>
                <w:rFonts w:eastAsia="Times New Roman"/>
                <w:sz w:val="22"/>
              </w:rPr>
              <w:t xml:space="preserve">- при кредитовании в </w:t>
            </w:r>
            <w:r>
              <w:rPr>
                <w:sz w:val="22"/>
              </w:rPr>
              <w:t xml:space="preserve">соответствии с Положением о предоставлении кредитов в </w:t>
            </w:r>
            <w:r>
              <w:rPr>
                <w:rFonts w:eastAsia="Times New Roman"/>
                <w:sz w:val="22"/>
              </w:rPr>
              <w:t xml:space="preserve">рамках </w:t>
            </w:r>
            <w:r>
              <w:rPr>
                <w:bCs/>
                <w:sz w:val="22"/>
              </w:rPr>
              <w:t xml:space="preserve">реализации Программы стимулирования кредитования субъектов</w:t>
            </w:r>
            <w:r>
              <w:rPr>
                <w:rFonts w:eastAsia="Times New Roman"/>
                <w:sz w:val="22"/>
              </w:rPr>
              <w:t xml:space="preserve"> малого и среднего предпринимательства </w:t>
            </w:r>
            <w:r>
              <w:rPr>
                <w:rFonts w:eastAsia="Times New Roman"/>
                <w:sz w:val="22"/>
              </w:rPr>
            </w:r>
            <w:r>
              <w:rPr>
                <w:rFonts w:eastAsia="Times New Roman"/>
                <w:sz w:val="22"/>
              </w:rPr>
            </w:r>
          </w:p>
          <w:p>
            <w:pPr>
              <w:pStyle w:val="1121"/>
              <w:jc w:val="both"/>
              <w:spacing w:before="40" w:after="40"/>
              <w:rPr>
                <w:bCs/>
                <w:sz w:val="22"/>
              </w:rPr>
            </w:pPr>
            <w:r>
              <w:rPr>
                <w:sz w:val="22"/>
              </w:rPr>
              <w:t xml:space="preserve">№ 540-П </w:t>
            </w:r>
            <w:r>
              <w:rPr>
                <w:rFonts w:eastAsia="Times New Roman"/>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bCs/>
                <w:sz w:val="22"/>
              </w:rPr>
            </w:pPr>
            <w:r>
              <w:rPr>
                <w:bCs/>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textDirection w:val="lrTb"/>
            <w:noWrap w:val="false"/>
          </w:tcPr>
          <w:p>
            <w:pPr>
              <w:pStyle w:val="112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12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12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121"/>
              <w:jc w:val="both"/>
              <w:spacing w:before="40" w:after="40"/>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rFonts w:eastAsia="Times New Roman"/>
                <w:bCs/>
                <w:sz w:val="22"/>
                <w:lang w:eastAsia="ru-RU"/>
              </w:rPr>
            </w:pPr>
            <w:r>
              <w:rPr>
                <w:rFonts w:eastAsia="Times New Roman"/>
                <w:bCs/>
                <w:sz w:val="22"/>
                <w:lang w:eastAsia="ru-RU"/>
              </w:rPr>
              <w:t xml:space="preserve">12.8.</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120" w:after="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jc w:val="center"/>
              <w:spacing w:before="40" w:after="40"/>
              <w:rPr>
                <w:sz w:val="22"/>
              </w:rPr>
            </w:pPr>
            <w:r>
              <w:rPr>
                <w:bCs/>
                <w:sz w:val="22"/>
              </w:rPr>
              <w:t xml:space="preserve">Не взимается</w:t>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restart"/>
            <w:textDirection w:val="lrTb"/>
            <w:noWrap w:val="false"/>
          </w:tcPr>
          <w:p>
            <w:pPr>
              <w:pStyle w:val="112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12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12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121"/>
              <w:jc w:val="both"/>
              <w:spacing w:after="40"/>
              <w:rPr>
                <w:rFonts w:eastAsia="Times New Roman"/>
                <w:bCs/>
                <w:sz w:val="22"/>
                <w:lang w:eastAsia="ru-RU"/>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tabs>
                <w:tab w:val="left" w:pos="0" w:leader="none"/>
              </w:tabs>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2"/>
              </w:rPr>
            </w:pPr>
            <w:r>
              <w:rPr>
                <w:bCs/>
                <w:sz w:val="22"/>
              </w:rPr>
            </w:r>
            <w:r>
              <w:rPr>
                <w:bCs/>
                <w:sz w:val="22"/>
              </w:rPr>
            </w:r>
            <w:r>
              <w:rPr>
                <w:bCs/>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21"/>
              <w:jc w:val="both"/>
              <w:spacing w:before="40"/>
              <w:rPr>
                <w:sz w:val="20"/>
                <w:szCs w:val="20"/>
              </w:rPr>
            </w:pPr>
            <w:r>
              <w:rPr>
                <w:sz w:val="20"/>
                <w:szCs w:val="20"/>
              </w:rPr>
            </w:r>
            <w:r>
              <w:rPr>
                <w:sz w:val="20"/>
                <w:szCs w:val="20"/>
              </w:rPr>
            </w:r>
            <w:r>
              <w:rPr>
                <w:sz w:val="20"/>
                <w:szCs w:val="20"/>
              </w:rPr>
            </w:r>
          </w:p>
        </w:tc>
      </w:tr>
    </w:tbl>
    <w:p>
      <w:pPr>
        <w:pStyle w:val="1121"/>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121"/>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121"/>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121"/>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121"/>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21"/>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12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w:t>
      </w:r>
      <w:r>
        <w:rPr>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w:t>
      </w:r>
      <w:r>
        <w:rPr>
          <w:rFonts w:eastAsia="Times New Roman"/>
          <w:bCs/>
          <w:iCs/>
          <w:sz w:val="20"/>
          <w:szCs w:val="20"/>
          <w:lang w:eastAsia="ru-RU"/>
        </w:rPr>
        <w:t xml:space="preserve">(далее – Решение № 258-Р)</w:t>
      </w:r>
      <w:r>
        <w:rPr>
          <w:rFonts w:eastAsia="Times New Roman"/>
          <w:bCs/>
          <w:iCs/>
          <w:sz w:val="20"/>
          <w:szCs w:val="20"/>
          <w:lang w:eastAsia="ru-RU"/>
        </w:rPr>
        <w:t xml:space="preserve">, принятого в соответствии с постановлением Правительства Российской Федерации от 25.10.2023 № 1780 «Об утверждении Правил предоставле</w:t>
      </w:r>
      <w:r>
        <w:rPr>
          <w:rFonts w:eastAsia="Times New Roman"/>
          <w:bCs/>
          <w:iCs/>
          <w:sz w:val="20"/>
          <w:szCs w:val="20"/>
          <w:lang w:eastAsia="ru-RU"/>
        </w:rPr>
        <w:t xml:space="preserve">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w:t>
      </w:r>
      <w:r>
        <w:rPr>
          <w:rFonts w:eastAsia="Times New Roman"/>
          <w:bCs/>
          <w:iCs/>
          <w:sz w:val="20"/>
          <w:szCs w:val="20"/>
          <w:lang w:eastAsia="ru-RU"/>
        </w:rPr>
        <w:t xml:space="preserve">ядке предоставления субсидии </w:t>
      </w:r>
      <w:r>
        <w:rPr>
          <w:rFonts w:eastAsia="Times New Roman"/>
          <w:bCs/>
          <w:iCs/>
          <w:sz w:val="20"/>
          <w:szCs w:val="20"/>
          <w:lang w:eastAsia="ru-RU"/>
        </w:rPr>
        <w:t xml:space="preserve">№ 22-68850-</w:t>
      </w:r>
      <w:r>
        <w:rPr>
          <w:rFonts w:eastAsia="Times New Roman"/>
          <w:bCs/>
          <w:iCs/>
          <w:sz w:val="20"/>
          <w:szCs w:val="20"/>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(далее – Решение № 358-Р)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w:t>
      </w:r>
      <w:r>
        <w:rPr>
          <w:rFonts w:eastAsia="Times New Roman"/>
          <w:bCs/>
          <w:iCs/>
          <w:sz w:val="20"/>
          <w:szCs w:val="20"/>
          <w:lang w:eastAsia="ru-RU"/>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lang w:eastAsia="ru-RU"/>
        </w:rPr>
        <w:t xml:space="preserve"> </w:t>
      </w:r>
      <w:r>
        <w:rPr>
          <w:rFonts w:eastAsia="Times New Roman"/>
          <w:bCs/>
          <w:iCs/>
          <w:sz w:val="20"/>
          <w:szCs w:val="20"/>
          <w:lang w:eastAsia="ru-RU"/>
        </w:rPr>
        <w:t xml:space="preserve">(далее – Решение № 1201-Р)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szCs w:val="24"/>
        </w:rPr>
        <w:t xml:space="preserve">-</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порядке предоставления</w:t>
      </w:r>
      <w:r>
        <w:rPr>
          <w:rFonts w:eastAsia="Times New Roman"/>
          <w:bCs/>
          <w:iCs/>
          <w:sz w:val="20"/>
          <w:szCs w:val="20"/>
          <w:lang w:val="en-US" w:eastAsia="ru-RU"/>
        </w:rPr>
        <w:t xml:space="preserve"> </w:t>
      </w:r>
      <w:r>
        <w:rPr>
          <w:rFonts w:eastAsia="Times New Roman"/>
          <w:bCs/>
          <w:iCs/>
          <w:sz w:val="20"/>
          <w:szCs w:val="20"/>
          <w:lang w:eastAsia="ru-RU"/>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w:t>
      </w:r>
      <w:r>
        <w:rPr>
          <w:rFonts w:eastAsia="Times New Roman"/>
          <w:bCs/>
          <w:iCs/>
          <w:sz w:val="20"/>
          <w:szCs w:val="20"/>
          <w:lang w:eastAsia="ru-RU"/>
        </w:rPr>
        <w:t xml:space="preserve">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w:t>
      </w:r>
      <w:r>
        <w:rPr>
          <w:rFonts w:eastAsia="Times New Roman"/>
          <w:bCs/>
          <w:iCs/>
          <w:sz w:val="20"/>
          <w:szCs w:val="20"/>
          <w:lang w:eastAsia="ru-RU"/>
        </w:rPr>
        <w:t xml:space="preserve">принятого в соответствии с ППРФ</w:t>
      </w:r>
      <w:r>
        <w:rPr>
          <w:rFonts w:eastAsia="Times New Roman"/>
          <w:bCs/>
          <w:iCs/>
          <w:sz w:val="20"/>
          <w:szCs w:val="20"/>
          <w:lang w:val="en-US" w:eastAsia="ru-RU"/>
        </w:rPr>
        <w:t xml:space="preserve"> </w:t>
      </w:r>
      <w:r>
        <w:rPr>
          <w:rFonts w:eastAsia="Times New Roman"/>
          <w:bCs/>
          <w:iCs/>
          <w:sz w:val="20"/>
          <w:szCs w:val="20"/>
          <w:lang w:eastAsia="ru-RU"/>
        </w:rPr>
        <w:t xml:space="preserve">от 25.10.2023 </w:t>
      </w:r>
      <w:r>
        <w:rPr>
          <w:rFonts w:eastAsia="Times New Roman"/>
          <w:bCs/>
          <w:iCs/>
          <w:sz w:val="20"/>
          <w:szCs w:val="20"/>
          <w:lang w:eastAsia="ru-RU"/>
        </w:rPr>
        <w:t xml:space="preserve">№ 1780;</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w:t>
      </w:r>
      <w:r>
        <w:rPr>
          <w:rFonts w:eastAsia="Times New Roman"/>
          <w:bCs/>
          <w:iCs/>
          <w:sz w:val="20"/>
          <w:szCs w:val="20"/>
          <w:lang w:eastAsia="ru-RU"/>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Times New Roman"/>
          <w:bCs/>
          <w:iCs/>
          <w:sz w:val="20"/>
          <w:szCs w:val="20"/>
          <w:lang w:eastAsia="ru-RU"/>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iCs/>
          <w:sz w:val="20"/>
          <w:szCs w:val="20"/>
          <w:highlight w:val="none"/>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w:t>
      </w:r>
      <w:r>
        <w:rPr>
          <w:rFonts w:eastAsia="Times New Roman"/>
          <w:bCs/>
          <w:iCs/>
          <w:sz w:val="20"/>
          <w:szCs w:val="20"/>
          <w:lang w:eastAsia="ru-RU"/>
        </w:rPr>
        <w:t xml:space="preserve">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eastAsia="Times New Roman"/>
          <w:bCs/>
          <w:iCs/>
          <w:sz w:val="20"/>
          <w:szCs w:val="20"/>
          <w:lang w:eastAsia="ru-RU"/>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w:t>
      </w:r>
      <w:r>
        <w:rPr>
          <w:rFonts w:eastAsia="Times New Roman"/>
          <w:bCs/>
          <w:iCs/>
          <w:sz w:val="20"/>
          <w:szCs w:val="20"/>
          <w:lang w:eastAsia="ru-RU"/>
        </w:rPr>
        <w:t xml:space="preserve">65-Р), принятого в соответствии с ППРФ от </w:t>
      </w:r>
      <w:r>
        <w:rPr>
          <w:rFonts w:eastAsia="Times New Roman"/>
          <w:bCs/>
          <w:iCs/>
          <w:sz w:val="20"/>
          <w:szCs w:val="20"/>
          <w:lang w:eastAsia="ru-RU"/>
        </w:rPr>
        <w:t xml:space="preserve">25.10.2023 № 1780;</w:t>
      </w:r>
      <w:r>
        <w:rPr>
          <w:rFonts w:eastAsia="Times New Roman"/>
          <w:iCs/>
          <w:sz w:val="20"/>
          <w:szCs w:val="20"/>
          <w:highlight w:val="none"/>
          <w:lang w:eastAsia="ru-RU"/>
        </w:rPr>
      </w:r>
      <w:r>
        <w:rPr>
          <w:rFonts w:eastAsia="Times New Roman"/>
          <w:iCs/>
          <w:sz w:val="20"/>
          <w:szCs w:val="20"/>
          <w:highlight w:val="none"/>
          <w:lang w:eastAsia="ru-RU"/>
        </w:rPr>
      </w:r>
    </w:p>
    <w:p>
      <w:pPr>
        <w:jc w:val="both"/>
        <w:spacing w:before="40" w:after="40"/>
        <w:rPr>
          <w:rFonts w:eastAsia="Times New Roman"/>
          <w:sz w:val="20"/>
          <w:szCs w:val="20"/>
          <w:lang w:eastAsia="ru-RU"/>
          <w14:ligatures w14:val="none"/>
        </w:rPr>
        <w:outlineLvl w:val="5"/>
        <w:suppressLineNumbers w:val="0"/>
      </w:pPr>
      <w:r>
        <w:rPr>
          <w:rFonts w:eastAsia="Times New Roman"/>
          <w:sz w:val="20"/>
          <w:szCs w:val="20"/>
          <w:lang w:eastAsia="ru-RU"/>
        </w:rPr>
        <w:t xml:space="preserve">- </w:t>
      </w:r>
      <w:r>
        <w:rPr>
          <w:rFonts w:eastAsia="Times New Roman"/>
          <w:sz w:val="20"/>
          <w:szCs w:val="20"/>
          <w:lang w:eastAsia="ru-RU"/>
        </w:rPr>
        <w:t xml:space="preserve">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hyperlink w:history="1">
        <w:r>
          <w:rPr>
            <w:rFonts w:eastAsia="Times New Roman"/>
            <w:sz w:val="20"/>
            <w:szCs w:val="20"/>
            <w:lang w:eastAsia="ru-RU"/>
          </w:rPr>
          <w:t xml:space="preserve">25-66428-01969-Р</w:t>
        </w:r>
      </w:hyperlink>
      <w:r>
        <w:rPr>
          <w:rFonts w:eastAsia="Times New Roman"/>
          <w:sz w:val="20"/>
          <w:szCs w:val="20"/>
          <w:lang w:eastAsia="ru-RU"/>
        </w:rPr>
        <w:t xml:space="preserve"> «</w:t>
      </w:r>
      <w:r>
        <w:rPr>
          <w:rFonts w:eastAsia="Times New Roman"/>
          <w:sz w:val="20"/>
          <w:szCs w:val="20"/>
          <w:lang w:eastAsia="ru-RU"/>
        </w:rPr>
        <w:t xml:space="preserve">Возмещение недополученных российскими кредитными организациями, международными финансовыми организациями и государстве</w:t>
      </w:r>
      <w:r>
        <w:rPr>
          <w:rFonts w:eastAsia="Times New Roman"/>
          <w:sz w:val="20"/>
          <w:szCs w:val="20"/>
          <w:lang w:eastAsia="ru-RU"/>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eastAsia="Times New Roman"/>
          <w:sz w:val="20"/>
          <w:szCs w:val="20"/>
          <w:lang w:eastAsia="ru-RU"/>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eastAsia="Times New Roman"/>
          <w:sz w:val="20"/>
          <w:szCs w:val="20"/>
          <w:lang w:eastAsia="ru-RU"/>
        </w:rPr>
        <w:t xml:space="preserve">-Р), принятого в соответствии </w:t>
      </w:r>
      <w:r>
        <w:rPr>
          <w:rFonts w:eastAsia="Times New Roman"/>
          <w:sz w:val="20"/>
          <w:szCs w:val="20"/>
          <w:lang w:eastAsia="ru-RU"/>
        </w:rPr>
        <w:t xml:space="preserve">с ППРФ от 25.10.2023 № 1780</w:t>
      </w:r>
      <w:r>
        <w:rPr>
          <w:rFonts w:eastAsia="Times New Roman"/>
          <w:sz w:val="20"/>
          <w:szCs w:val="20"/>
          <w:lang w:eastAsia="ru-RU"/>
        </w:rPr>
        <w:t xml:space="preserve">;</w:t>
      </w:r>
      <w:r>
        <w:rPr>
          <w:rFonts w:eastAsia="Times New Roman"/>
          <w:sz w:val="20"/>
          <w:szCs w:val="20"/>
          <w:lang w:eastAsia="ru-RU"/>
          <w14:ligatures w14:val="none"/>
        </w:rPr>
      </w:r>
      <w:r>
        <w:rPr>
          <w:rFonts w:eastAsia="Times New Roman"/>
          <w:sz w:val="20"/>
          <w:szCs w:val="20"/>
          <w:lang w:eastAsia="ru-RU"/>
          <w14:ligatures w14:val="none"/>
        </w:rPr>
      </w:r>
    </w:p>
    <w:p>
      <w:pPr>
        <w:jc w:val="both"/>
        <w:spacing w:before="40" w:after="40"/>
        <w:rPr>
          <w:rFonts w:eastAsia="Times New Roman"/>
          <w:sz w:val="20"/>
          <w:szCs w:val="20"/>
          <w:lang w:eastAsia="ru-RU"/>
          <w14:ligatures w14:val="none"/>
        </w:rPr>
        <w:outlineLvl w:val="5"/>
      </w:pPr>
      <w:r>
        <w:rPr>
          <w:rFonts w:eastAsia="Times New Roman"/>
          <w:sz w:val="20"/>
          <w:szCs w:val="20"/>
          <w:lang w:eastAsia="ru-RU"/>
        </w:rPr>
      </w:r>
      <w:r>
        <w:rPr>
          <w:rFonts w:eastAsia="Times New Roman"/>
          <w:sz w:val="20"/>
          <w:szCs w:val="20"/>
          <w:lang w:eastAsia="ru-RU"/>
        </w:rPr>
        <w:t xml:space="preserve">- 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r>
        <w:rPr>
          <w:rFonts w:eastAsia="Times New Roman"/>
          <w:sz w:val="20"/>
          <w:szCs w:val="20"/>
          <w:lang w:eastAsia="ru-RU"/>
        </w:rPr>
        <w:t xml:space="preserve">25-68850-01698-Р</w:t>
      </w:r>
      <w:r>
        <w:rPr>
          <w:rFonts w:eastAsia="Times New Roman"/>
          <w:sz w:val="20"/>
          <w:szCs w:val="20"/>
          <w:lang w:eastAsia="ru-RU"/>
        </w:rPr>
        <w:t xml:space="preserve"> «Возмещение недополученных российскими кредитными организациями, междунаро</w:t>
      </w:r>
      <w:r>
        <w:rPr>
          <w:rFonts w:eastAsia="Times New Roman"/>
          <w:sz w:val="20"/>
          <w:szCs w:val="20"/>
          <w:lang w:eastAsia="ru-RU"/>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eastAsia="Times New Roman"/>
          <w:sz w:val="20"/>
          <w:szCs w:val="20"/>
          <w:lang w:eastAsia="ru-RU"/>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eastAsia="Times New Roman"/>
          <w:sz w:val="20"/>
          <w:szCs w:val="20"/>
          <w:lang w:eastAsia="ru-RU"/>
        </w:rPr>
        <w:t xml:space="preserve">ие № </w:t>
      </w:r>
      <w:r>
        <w:rPr>
          <w:rFonts w:eastAsia="Times New Roman"/>
          <w:sz w:val="20"/>
          <w:szCs w:val="20"/>
          <w:lang w:eastAsia="ru-RU"/>
        </w:rPr>
        <w:t xml:space="preserve">169</w:t>
      </w:r>
      <w:r>
        <w:rPr>
          <w:rFonts w:eastAsia="Times New Roman"/>
          <w:sz w:val="20"/>
          <w:szCs w:val="20"/>
          <w:lang w:eastAsia="ru-RU"/>
        </w:rPr>
        <w:t xml:space="preserve">8-Р</w:t>
      </w:r>
      <w:r>
        <w:rPr>
          <w:rFonts w:eastAsia="Times New Roman"/>
          <w:sz w:val="20"/>
          <w:szCs w:val="20"/>
          <w:lang w:eastAsia="ru-RU"/>
        </w:rPr>
        <w:t xml:space="preserve">), принятого в соответствии с ППРФ от 25.10.2023 № 1780</w:t>
      </w:r>
      <w:r>
        <w:rPr>
          <w:rFonts w:eastAsia="Times New Roman"/>
          <w:sz w:val="20"/>
          <w:szCs w:val="20"/>
          <w:lang w:eastAsia="ru-RU"/>
        </w:rPr>
        <w:t xml:space="preserve">.</w:t>
      </w:r>
      <w:r>
        <w:rPr>
          <w:rFonts w:eastAsia="Times New Roman"/>
          <w:sz w:val="20"/>
          <w:szCs w:val="20"/>
          <w:lang w:eastAsia="ru-RU"/>
          <w14:ligatures w14:val="none"/>
        </w:rPr>
      </w:r>
      <w:r>
        <w:rPr>
          <w:rFonts w:eastAsia="Times New Roman"/>
          <w:sz w:val="20"/>
          <w:szCs w:val="20"/>
          <w:lang w:eastAsia="ru-RU"/>
          <w14:ligatures w14:val="none"/>
        </w:rPr>
      </w:r>
    </w:p>
    <w:p>
      <w:pPr>
        <w:pStyle w:val="1121"/>
        <w:jc w:val="both"/>
        <w:spacing w:before="40" w:after="4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21"/>
              <w:jc w:val="center"/>
              <w:spacing w:before="40" w:after="40"/>
              <w:rPr>
                <w:rFonts w:eastAsia="Times New Roman"/>
                <w:b/>
                <w:bCs/>
                <w:iCs/>
                <w:sz w:val="20"/>
                <w:szCs w:val="20"/>
              </w:rPr>
              <w:outlineLvl w:val="5"/>
            </w:pPr>
            <w:r>
              <w:rPr>
                <w:rFonts w:eastAsia="Times New Roman"/>
                <w:b/>
                <w:bCs/>
                <w:iCs/>
                <w:sz w:val="20"/>
                <w:szCs w:val="20"/>
              </w:rPr>
              <w:t xml:space="preserve">«</w:t>
            </w: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121"/>
              <w:jc w:val="center"/>
              <w:keepNext/>
              <w:spacing w:before="40" w:after="40"/>
              <w:rPr>
                <w:rFonts w:eastAsia="Times New Roman"/>
                <w:b/>
                <w:bCs/>
                <w:iCs/>
              </w:rPr>
              <w:outlineLvl w:val="5"/>
            </w:pPr>
            <w:r>
              <w:rPr>
                <w:rFonts w:eastAsia="Times New Roman"/>
                <w:b/>
                <w:bCs/>
                <w:iCs/>
              </w:rPr>
              <w:t xml:space="preserve">Перечень льготных программ</w:t>
            </w:r>
            <w:r>
              <w:rPr>
                <w:rFonts w:eastAsia="Times New Roman"/>
                <w:b/>
                <w:bCs/>
                <w:iCs/>
              </w:rPr>
            </w:r>
            <w:r>
              <w:rPr>
                <w:rFonts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21"/>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w:t>
            </w:r>
            <w:r>
              <w:rPr>
                <w:rFonts w:eastAsia="Times New Roman"/>
                <w:b/>
                <w:bCs/>
                <w:iCs/>
                <w:sz w:val="20"/>
                <w:szCs w:val="20"/>
              </w:rPr>
              <w:t xml:space="preserve">«</w:t>
            </w:r>
            <w:r>
              <w:rPr>
                <w:rFonts w:eastAsia="Times New Roman"/>
                <w:b/>
                <w:bCs/>
                <w:iCs/>
                <w:sz w:val="20"/>
                <w:szCs w:val="20"/>
              </w:rPr>
              <w:t xml:space="preserve">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12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12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ППРФ от 06.09.2022 № 1570 </w:t>
            </w:r>
            <w:r>
              <w:rPr>
                <w:rFonts w:eastAsia="Times New Roman"/>
                <w:bCs/>
                <w:iCs/>
                <w:sz w:val="20"/>
                <w:szCs w:val="20"/>
              </w:rPr>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21"/>
        <w:jc w:val="both"/>
        <w:spacing w:before="60" w:after="200" w:line="276" w:lineRule="auto"/>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w:t>
      </w:r>
      <w:r>
        <w:rPr>
          <w:rFonts w:eastAsia="Times New Roman"/>
          <w:bCs/>
          <w:iCs/>
          <w:sz w:val="20"/>
          <w:szCs w:val="20"/>
          <w:lang w:eastAsia="ru-RU"/>
        </w:rPr>
        <w:t xml:space="preserve">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r>
      <w:r>
        <w:rPr>
          <w:rFonts w:eastAsia="Times New Roman"/>
          <w:bCs/>
          <w:iCs/>
          <w:sz w:val="20"/>
          <w:szCs w:val="20"/>
          <w:lang w:eastAsia="ru-RU"/>
        </w:rPr>
      </w:r>
    </w:p>
    <w:p>
      <w:pPr>
        <w:pStyle w:val="1121"/>
        <w:jc w:val="center"/>
        <w:keepNext/>
        <w:spacing w:before="120"/>
        <w:rPr>
          <w:rFonts w:eastAsia="Times New Roman"/>
          <w:b/>
          <w:bCs/>
          <w:szCs w:val="24"/>
          <w:lang w:eastAsia="ru-RU"/>
        </w:rPr>
        <w:outlineLvl w:val="5"/>
      </w:pPr>
      <w:r>
        <w:rPr>
          <w:rFonts w:eastAsia="Times New Roman"/>
          <w:b/>
          <w:bCs/>
          <w:szCs w:val="24"/>
          <w:lang w:eastAsia="ru-RU"/>
        </w:rPr>
        <w:t xml:space="preserve">13. </w:t>
      </w:r>
      <w:r>
        <w:rPr>
          <w:rFonts w:eastAsia="Times New Roman"/>
          <w:b/>
          <w:bCs/>
          <w:szCs w:val="24"/>
          <w:lang w:eastAsia="ru-RU"/>
        </w:rPr>
        <w:t xml:space="preserve">Обслуживание торгово-сервисных предприятий</w:t>
      </w:r>
      <w:r>
        <w:rPr>
          <w:rFonts w:eastAsia="Times New Roman"/>
          <w:vertAlign w:val="superscript"/>
        </w:rPr>
        <w:footnoteReference w:id="7"/>
      </w:r>
      <w:r>
        <w:rPr>
          <w:rFonts w:eastAsia="Times New Roman"/>
        </w:rPr>
        <w:t xml:space="preserve">,</w:t>
      </w:r>
      <w:r>
        <w:rPr>
          <w:rFonts w:eastAsia="Times New Roman"/>
          <w:b/>
          <w:bCs/>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b/>
          <w:bCs/>
          <w:szCs w:val="24"/>
          <w:lang w:eastAsia="ru-RU"/>
        </w:rPr>
      </w:r>
      <w:r>
        <w:rPr>
          <w:rFonts w:eastAsia="Times New Roman"/>
          <w:b/>
          <w:bCs/>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3260"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2126"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701"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13.1.</w:t>
            </w:r>
            <w:r>
              <w:rPr>
                <w:rFonts w:eastAsia="Times New Roman"/>
                <w:iCs/>
                <w:color w:val="000000"/>
                <w:sz w:val="20"/>
                <w:szCs w:val="20"/>
                <w:lang w:eastAsia="ru-RU"/>
              </w:rPr>
            </w:r>
            <w:r>
              <w:rPr>
                <w:rFonts w:eastAsia="Times New Roman"/>
                <w:iCs/>
                <w:color w:val="000000"/>
                <w:sz w:val="20"/>
                <w:szCs w:val="20"/>
                <w:lang w:eastAsia="ru-RU"/>
              </w:rPr>
            </w:r>
          </w:p>
        </w:tc>
        <w:tc>
          <w:tcPr>
            <w:tcW w:w="3260" w:type="dxa"/>
            <w:vAlign w:val="center"/>
            <w:textDirection w:val="lrTb"/>
            <w:noWrap w:val="false"/>
          </w:tcPr>
          <w:p>
            <w:pPr>
              <w:pStyle w:val="1121"/>
              <w:jc w:val="both"/>
              <w:spacing w:after="60"/>
              <w:rPr>
                <w:rFonts w:eastAsia="Times New Roman"/>
                <w:iCs/>
                <w:color w:val="000000"/>
                <w:sz w:val="20"/>
                <w:szCs w:val="20"/>
                <w:lang w:eastAsia="ru-RU"/>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rFonts w:eastAsia="Times New Roman"/>
                <w:iCs/>
                <w:color w:val="000000"/>
                <w:sz w:val="20"/>
                <w:szCs w:val="20"/>
                <w:lang w:eastAsia="ru-RU"/>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121"/>
              <w:jc w:val="center"/>
              <w:spacing w:after="60"/>
              <w:rPr>
                <w:rFonts w:eastAsia="Times New Roman"/>
                <w:iCs/>
                <w:color w:val="000000"/>
                <w:sz w:val="20"/>
                <w:szCs w:val="20"/>
                <w:lang w:eastAsia="ru-RU"/>
              </w:rPr>
            </w:pPr>
            <w:r>
              <w:rPr>
                <w:rFonts w:eastAsia="Times New Roman"/>
                <w:iCs/>
                <w:color w:val="000000"/>
                <w:sz w:val="20"/>
                <w:szCs w:val="20"/>
                <w:lang w:eastAsia="ru-RU"/>
              </w:rPr>
              <w:t xml:space="preserve">Согласно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Приложению 1</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к Тарифам</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121"/>
              <w:jc w:val="both"/>
              <w:spacing w:before="6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jc w:val="center"/>
              <w:spacing w:before="40" w:after="40"/>
              <w:rPr>
                <w:rFonts w:eastAsia="Times New Roman"/>
                <w:sz w:val="20"/>
                <w:szCs w:val="20"/>
                <w:lang w:eastAsia="ru-RU"/>
              </w:rPr>
            </w:pPr>
            <w:r>
              <w:rPr>
                <w:rFonts w:eastAsia="Times New Roman"/>
                <w:bCs/>
                <w:sz w:val="20"/>
                <w:szCs w:val="20"/>
                <w:lang w:eastAsia="ru-RU"/>
              </w:rPr>
              <w:t xml:space="preserve">13.2.</w:t>
            </w:r>
            <w:r>
              <w:rPr>
                <w:rFonts w:eastAsia="Times New Roman"/>
                <w:sz w:val="20"/>
                <w:szCs w:val="20"/>
                <w:lang w:eastAsia="ru-RU"/>
              </w:rPr>
            </w:r>
            <w:r>
              <w:rPr>
                <w:rFonts w:eastAsia="Times New Roman"/>
                <w:sz w:val="20"/>
                <w:szCs w:val="20"/>
                <w:lang w:eastAsia="ru-RU"/>
              </w:rPr>
            </w:r>
          </w:p>
        </w:tc>
        <w:tc>
          <w:tcPr>
            <w:tcW w:w="3260" w:type="dxa"/>
            <w:vAlign w:val="top"/>
            <w:textDirection w:val="lrTb"/>
            <w:noWrap w:val="false"/>
          </w:tcPr>
          <w:p>
            <w:pPr>
              <w:pStyle w:val="1121"/>
              <w:jc w:val="both"/>
              <w:spacing w:before="40" w:after="40"/>
              <w:rPr>
                <w:rFonts w:eastAsia="Times New Roman"/>
                <w:iCs/>
                <w:color w:val="000000"/>
                <w:sz w:val="20"/>
                <w:szCs w:val="20"/>
                <w:lang w:eastAsia="ru-RU"/>
              </w:rPr>
            </w:pPr>
            <w:r>
              <w:rPr>
                <w:rFonts w:eastAsia="Times New Roman"/>
                <w:iCs/>
                <w:color w:val="000000"/>
                <w:sz w:val="20"/>
                <w:szCs w:val="20"/>
                <w:lang w:eastAsia="ru-RU"/>
              </w:rPr>
              <w:t xml:space="preserve">Ежемесячная комиссия за оказание услуги по сбору, обработке и рассылке участникам расчетов информации по</w:t>
            </w:r>
            <w:r>
              <w:rPr>
                <w:rFonts w:eastAsia="Times New Roman"/>
                <w:iCs/>
                <w:color w:val="000000"/>
                <w:sz w:val="20"/>
                <w:szCs w:val="20"/>
                <w:lang w:eastAsia="ru-RU"/>
              </w:rPr>
              <w:t xml:space="preserve"> операциям с платежными картами</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12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 Не взимается</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121"/>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W w:w="3260" w:type="dxa"/>
            <w:vAlign w:val="center"/>
            <w:textDirection w:val="lrTb"/>
            <w:noWrap w:val="false"/>
          </w:tcPr>
          <w:p>
            <w:pPr>
              <w:jc w:val="both"/>
              <w:rPr>
                <w:bCs/>
                <w14:ligatures w14:val="none"/>
              </w:rPr>
            </w:pPr>
            <w:r>
              <w:rPr>
                <w:sz w:val="20"/>
                <w:szCs w:val="20"/>
                <w:lang w:val="en-US"/>
              </w:rPr>
            </w:r>
            <w:r>
              <w:rPr>
                <w:sz w:val="20"/>
                <w:szCs w:val="20"/>
                <w:lang w:eastAsia="ru-RU"/>
              </w:rPr>
              <w:t xml:space="preserve">Комиссия за совершение операции в сети Интернет </w:t>
            </w:r>
            <w:r>
              <w:rPr>
                <w:sz w:val="20"/>
                <w:szCs w:val="20"/>
                <w:lang w:eastAsia="ru-RU"/>
              </w:rPr>
              <w:t xml:space="preserve">с использованием карты JCB International, UnionPay Int</w:t>
            </w:r>
            <w:r>
              <w:rPr>
                <w:sz w:val="20"/>
                <w:szCs w:val="20"/>
                <w:lang w:eastAsia="ru-RU"/>
              </w:rPr>
              <w:t xml:space="preserve">e</w:t>
            </w:r>
            <w:r>
              <w:rPr>
                <w:sz w:val="20"/>
                <w:szCs w:val="20"/>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06"/>
                <w:sz w:val="20"/>
                <w:szCs w:val="20"/>
                <w:lang w:eastAsia="ru-RU"/>
              </w:rPr>
              <w:footnoteReference w:id="8"/>
            </w:r>
            <w:r>
              <w:rPr>
                <w:sz w:val="20"/>
                <w:szCs w:val="20"/>
              </w:rPr>
            </w:r>
            <w:r>
              <w:rPr>
                <w:bCs/>
                <w14:ligatures w14:val="none"/>
              </w:rPr>
            </w:r>
          </w:p>
        </w:tc>
        <w:tc>
          <w:tcPr>
            <w:tcW w:w="2126" w:type="dxa"/>
            <w:vAlign w:val="top"/>
            <w:textDirection w:val="lrTb"/>
            <w:noWrap w:val="false"/>
          </w:tcPr>
          <w:p>
            <w:pPr>
              <w:jc w:val="center"/>
              <w:spacing w:after="60"/>
              <w:rPr>
                <w:rFonts w:ascii="Times New Roman" w:hAnsi="Times New Roman" w:eastAsia="Times New Roman"/>
                <w:bCs/>
                <w:highlight w:val="white"/>
              </w:rPr>
            </w:pPr>
            <w:r>
              <w:rPr>
                <w:rFonts w:ascii="Times New Roman" w:hAnsi="Times New Roman" w:eastAsia="Times New Roman"/>
                <w:bCs/>
                <w:highlight w:val="white"/>
                <w:lang w:eastAsia="ru-RU"/>
              </w:rPr>
            </w:r>
            <w:r>
              <w:rPr>
                <w:rFonts w:eastAsia="Times New Roman"/>
                <w:color w:val="000000"/>
                <w:sz w:val="20"/>
                <w:szCs w:val="20"/>
                <w:lang w:eastAsia="ru-RU"/>
              </w:rPr>
              <w:t xml:space="preserve">Согласно </w:t>
            </w:r>
            <w:r>
              <w:rPr>
                <w:rFonts w:eastAsia="Times New Roman"/>
                <w:color w:val="000000"/>
                <w:sz w:val="20"/>
                <w:szCs w:val="20"/>
                <w:lang w:eastAsia="ru-RU"/>
              </w:rPr>
              <w:t xml:space="preserve">Приложению 2</w:t>
            </w:r>
            <w:r>
              <w:rPr>
                <w:rFonts w:eastAsia="Times New Roman"/>
                <w:color w:val="000000"/>
                <w:sz w:val="20"/>
                <w:szCs w:val="20"/>
                <w:lang w:eastAsia="ru-RU"/>
              </w:rPr>
              <w:t xml:space="preserve"> к Тарифам</w:t>
            </w:r>
            <w:r>
              <w:rPr>
                <w:rFonts w:ascii="Times New Roman" w:hAnsi="Times New Roman" w:eastAsia="Times New Roman"/>
                <w:bCs/>
                <w:highlight w:val="white"/>
              </w:rPr>
            </w:r>
            <w:r>
              <w:rPr>
                <w:rFonts w:ascii="Times New Roman" w:hAnsi="Times New Roman" w:eastAsia="Times New Roman"/>
                <w:bCs/>
                <w:highlight w:val="white"/>
              </w:rPr>
            </w:r>
          </w:p>
          <w:p>
            <w:pPr>
              <w:pStyle w:val="112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jc w:val="center"/>
              <w:spacing w:before="40" w:after="40" w:line="276" w:lineRule="auto"/>
              <w:rPr>
                <w:sz w:val="20"/>
                <w:szCs w:val="20"/>
              </w:rPr>
            </w:pPr>
            <w:r>
              <w:rPr>
                <w:sz w:val="20"/>
                <w:szCs w:val="20"/>
              </w:rPr>
              <w:t xml:space="preserve">13.4.</w:t>
            </w:r>
            <w:r>
              <w:rPr>
                <w:sz w:val="20"/>
                <w:szCs w:val="20"/>
              </w:rPr>
            </w:r>
            <w:r>
              <w:rPr>
                <w:sz w:val="20"/>
                <w:szCs w:val="20"/>
              </w:rPr>
            </w:r>
          </w:p>
        </w:tc>
        <w:tc>
          <w:tcPr>
            <w:tcW w:w="3260" w:type="dxa"/>
            <w:vAlign w:val="top"/>
            <w:textDirection w:val="lrTb"/>
            <w:noWrap w:val="false"/>
          </w:tcPr>
          <w:p>
            <w:pPr>
              <w:jc w:val="both"/>
              <w:rPr>
                <w:highlight w:val="white"/>
              </w:rPr>
            </w:pPr>
            <w:r>
              <w:rPr>
                <w:sz w:val="20"/>
                <w:szCs w:val="20"/>
                <w:lang w:eastAsia="ru-RU"/>
              </w:rPr>
              <w:t xml:space="preserve">Комиссия за технологическое взаимодействие в </w:t>
            </w:r>
            <w:r>
              <w:rPr>
                <w:sz w:val="20"/>
                <w:szCs w:val="20"/>
                <w:lang w:eastAsia="ru-RU"/>
              </w:rPr>
              <w:t xml:space="preserve">рамках услуги «Интернет-эквайринг»</w:t>
            </w:r>
            <w:r>
              <w:rPr>
                <w:highlight w:val="white"/>
              </w:rPr>
            </w:r>
            <w:r>
              <w:rPr>
                <w:highlight w:val="white"/>
              </w:rPr>
            </w:r>
          </w:p>
          <w:p>
            <w:pPr>
              <w:pStyle w:val="1121"/>
              <w:jc w:val="both"/>
              <w:rPr>
                <w:sz w:val="20"/>
                <w:szCs w:val="20"/>
              </w:rPr>
            </w:pPr>
            <w:r>
              <w:rPr>
                <w:sz w:val="20"/>
                <w:szCs w:val="20"/>
              </w:rPr>
            </w:r>
            <w:r>
              <w:rPr>
                <w:sz w:val="20"/>
                <w:szCs w:val="20"/>
              </w:rPr>
            </w:r>
            <w:r>
              <w:rPr>
                <w:sz w:val="20"/>
                <w:szCs w:val="20"/>
              </w:rPr>
            </w:r>
          </w:p>
        </w:tc>
        <w:tc>
          <w:tcPr>
            <w:tcW w:w="2126" w:type="dxa"/>
            <w:vAlign w:val="top"/>
            <w:textDirection w:val="lrTb"/>
            <w:noWrap w:val="false"/>
          </w:tcPr>
          <w:p>
            <w:pPr>
              <w:jc w:val="center"/>
              <w:spacing w:after="60"/>
              <w:rPr>
                <w:rFonts w:ascii="Times New Roman" w:hAnsi="Times New Roman" w:eastAsia="Times New Roman"/>
                <w:bCs/>
                <w:highlight w:val="white"/>
              </w:rPr>
            </w:pPr>
            <w:r>
              <w:rPr>
                <w:rFonts w:ascii="Times New Roman" w:hAnsi="Times New Roman"/>
                <w:highlight w:val="white"/>
              </w:rPr>
            </w:r>
            <w:r>
              <w:rPr>
                <w:rFonts w:eastAsia="Times New Roman"/>
                <w:color w:val="000000"/>
                <w:sz w:val="20"/>
                <w:szCs w:val="20"/>
                <w:lang w:eastAsia="ru-RU"/>
              </w:rPr>
              <w:t xml:space="preserve">Согласно </w:t>
            </w:r>
            <w:r>
              <w:rPr>
                <w:rFonts w:eastAsia="Times New Roman"/>
                <w:color w:val="000000"/>
                <w:sz w:val="20"/>
                <w:szCs w:val="20"/>
                <w:lang w:eastAsia="ru-RU"/>
              </w:rPr>
              <w:t xml:space="preserve">Приложению </w:t>
            </w:r>
            <w:r>
              <w:rPr>
                <w:rFonts w:eastAsia="Times New Roman"/>
                <w:color w:val="000000"/>
                <w:sz w:val="20"/>
                <w:szCs w:val="20"/>
                <w:lang w:eastAsia="ru-RU"/>
              </w:rPr>
              <w:t xml:space="preserve">2</w:t>
            </w:r>
            <w:r>
              <w:rPr>
                <w:rFonts w:eastAsia="Times New Roman"/>
                <w:color w:val="000000"/>
                <w:sz w:val="20"/>
                <w:szCs w:val="20"/>
                <w:lang w:eastAsia="ru-RU"/>
              </w:rPr>
              <w:t xml:space="preserve"> </w:t>
            </w:r>
            <w:r>
              <w:rPr>
                <w:rFonts w:eastAsia="Times New Roman"/>
                <w:color w:val="000000"/>
                <w:sz w:val="20"/>
                <w:szCs w:val="20"/>
                <w:lang w:eastAsia="ru-RU"/>
              </w:rPr>
              <w:t xml:space="preserve">к Тарифам</w:t>
            </w:r>
            <w:r>
              <w:rPr>
                <w:rFonts w:ascii="Times New Roman" w:hAnsi="Times New Roman" w:eastAsia="Times New Roman"/>
                <w:bCs/>
                <w:highlight w:val="white"/>
              </w:rPr>
            </w:r>
            <w:r>
              <w:rPr>
                <w:rFonts w:ascii="Times New Roman" w:hAnsi="Times New Roman" w:eastAsia="Times New Roman"/>
                <w:bCs/>
                <w:highlight w:val="white"/>
              </w:rPr>
            </w:r>
          </w:p>
          <w:p>
            <w:pPr>
              <w:pStyle w:val="1121"/>
              <w:jc w:val="center"/>
              <w:spacing w:before="40" w:after="40" w:line="276" w:lineRule="auto"/>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jc w:val="center"/>
              <w:spacing w:before="40" w:after="40"/>
              <w:rPr>
                <w:sz w:val="20"/>
                <w:szCs w:val="20"/>
              </w:rPr>
            </w:pPr>
            <w:r>
              <w:rPr>
                <w:sz w:val="20"/>
                <w:szCs w:val="20"/>
              </w:rPr>
              <w:t xml:space="preserve">13.5.</w:t>
            </w:r>
            <w:r>
              <w:rPr>
                <w:sz w:val="20"/>
                <w:szCs w:val="20"/>
              </w:rPr>
            </w:r>
            <w:r>
              <w:rPr>
                <w:sz w:val="20"/>
                <w:szCs w:val="20"/>
              </w:rPr>
            </w:r>
          </w:p>
        </w:tc>
        <w:tc>
          <w:tcPr>
            <w:tcW w:w="3260" w:type="dxa"/>
            <w:vAlign w:val="top"/>
            <w:textDirection w:val="lrTb"/>
            <w:noWrap w:val="false"/>
          </w:tcPr>
          <w:p>
            <w:pPr>
              <w:pStyle w:val="1121"/>
              <w:jc w:val="both"/>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126"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13.5.1.</w:t>
            </w:r>
            <w:r>
              <w:rPr>
                <w:sz w:val="20"/>
                <w:szCs w:val="20"/>
              </w:rPr>
            </w:r>
            <w:r>
              <w:rPr>
                <w:sz w:val="20"/>
                <w:szCs w:val="20"/>
              </w:rPr>
            </w:r>
          </w:p>
        </w:tc>
        <w:tc>
          <w:tcPr>
            <w:tcW w:w="3260" w:type="dxa"/>
            <w:vAlign w:val="top"/>
            <w:textDirection w:val="lrTb"/>
            <w:noWrap w:val="false"/>
          </w:tcPr>
          <w:p>
            <w:pPr>
              <w:pStyle w:val="112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6"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13.5.1.1.</w:t>
            </w:r>
            <w:r>
              <w:rPr>
                <w:sz w:val="20"/>
                <w:szCs w:val="20"/>
              </w:rPr>
            </w:r>
            <w:r>
              <w:rPr>
                <w:sz w:val="20"/>
                <w:szCs w:val="20"/>
              </w:rPr>
            </w:r>
          </w:p>
        </w:tc>
        <w:tc>
          <w:tcPr>
            <w:tcW w:w="3260" w:type="dxa"/>
            <w:vAlign w:val="top"/>
            <w:textDirection w:val="lrTb"/>
            <w:noWrap w:val="false"/>
          </w:tcPr>
          <w:p>
            <w:pPr>
              <w:pStyle w:val="112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6" w:type="dxa"/>
            <w:vAlign w:val="top"/>
            <w:textDirection w:val="lrTb"/>
            <w:noWrap w:val="false"/>
          </w:tcPr>
          <w:p>
            <w:pPr>
              <w:pStyle w:val="1121"/>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13.5.1.2.</w:t>
            </w:r>
            <w:r>
              <w:rPr>
                <w:sz w:val="20"/>
                <w:szCs w:val="20"/>
              </w:rPr>
            </w:r>
            <w:r>
              <w:rPr>
                <w:sz w:val="20"/>
                <w:szCs w:val="20"/>
              </w:rPr>
            </w:r>
          </w:p>
        </w:tc>
        <w:tc>
          <w:tcPr>
            <w:tcW w:w="3260" w:type="dxa"/>
            <w:vAlign w:val="top"/>
            <w:textDirection w:val="lrTb"/>
            <w:noWrap w:val="false"/>
          </w:tcPr>
          <w:p>
            <w:pPr>
              <w:pStyle w:val="112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6" w:type="dxa"/>
            <w:vAlign w:val="top"/>
            <w:textDirection w:val="lrTb"/>
            <w:noWrap w:val="false"/>
          </w:tcPr>
          <w:p>
            <w:pPr>
              <w:pStyle w:val="1121"/>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13.5.1.3.</w:t>
            </w:r>
            <w:r>
              <w:rPr>
                <w:sz w:val="20"/>
                <w:szCs w:val="20"/>
              </w:rPr>
            </w:r>
            <w:r>
              <w:rPr>
                <w:sz w:val="20"/>
                <w:szCs w:val="20"/>
              </w:rPr>
            </w:r>
          </w:p>
        </w:tc>
        <w:tc>
          <w:tcPr>
            <w:tcW w:w="3260" w:type="dxa"/>
            <w:vAlign w:val="top"/>
            <w:textDirection w:val="lrTb"/>
            <w:noWrap w:val="false"/>
          </w:tcPr>
          <w:p>
            <w:pPr>
              <w:pStyle w:val="1121"/>
              <w:ind w:left="74"/>
              <w:jc w:val="both"/>
              <w:spacing w:before="40" w:after="40"/>
            </w:pPr>
            <w:r>
              <w:rPr>
                <w:sz w:val="20"/>
                <w:szCs w:val="20"/>
              </w:rPr>
              <w:t xml:space="preserve">Оплата жилищно-коммунальных услуг</w:t>
            </w:r>
            <w:r/>
          </w:p>
        </w:tc>
        <w:tc>
          <w:tcPr>
            <w:tcW w:w="2126" w:type="dxa"/>
            <w:vAlign w:val="top"/>
            <w:textDirection w:val="lrTb"/>
            <w:noWrap w:val="false"/>
          </w:tcPr>
          <w:p>
            <w:pPr>
              <w:pStyle w:val="1121"/>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13.5.1.4.</w:t>
            </w:r>
            <w:r>
              <w:rPr>
                <w:sz w:val="20"/>
                <w:szCs w:val="20"/>
              </w:rPr>
            </w:r>
            <w:r>
              <w:rPr>
                <w:sz w:val="20"/>
                <w:szCs w:val="20"/>
              </w:rPr>
            </w:r>
          </w:p>
        </w:tc>
        <w:tc>
          <w:tcPr>
            <w:tcW w:w="3260" w:type="dxa"/>
            <w:vAlign w:val="top"/>
            <w:textDirection w:val="lrTb"/>
            <w:noWrap w:val="false"/>
          </w:tcPr>
          <w:p>
            <w:pPr>
              <w:pStyle w:val="1121"/>
              <w:ind w:left="74"/>
              <w:jc w:val="both"/>
              <w:spacing w:before="40" w:after="40"/>
            </w:pPr>
            <w:r>
              <w:rPr>
                <w:sz w:val="20"/>
                <w:szCs w:val="20"/>
              </w:rPr>
              <w:t xml:space="preserve">Оплата товаров (работ, услуг), не включенных в п.п. 13.5.1.1, 13.5.1.2 и 13.5.1.3</w:t>
            </w:r>
            <w:r/>
          </w:p>
        </w:tc>
        <w:tc>
          <w:tcPr>
            <w:tcW w:w="2126" w:type="dxa"/>
            <w:vAlign w:val="top"/>
            <w:textDirection w:val="lrTb"/>
            <w:noWrap w:val="false"/>
          </w:tcPr>
          <w:p>
            <w:pPr>
              <w:pStyle w:val="1121"/>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13.5.2.</w:t>
            </w:r>
            <w:r>
              <w:rPr>
                <w:sz w:val="20"/>
                <w:szCs w:val="20"/>
              </w:rPr>
            </w:r>
            <w:r>
              <w:rPr>
                <w:sz w:val="20"/>
                <w:szCs w:val="20"/>
              </w:rPr>
            </w:r>
          </w:p>
        </w:tc>
        <w:tc>
          <w:tcPr>
            <w:tcW w:w="3260" w:type="dxa"/>
            <w:vAlign w:val="top"/>
            <w:textDirection w:val="lrTb"/>
            <w:noWrap w:val="false"/>
          </w:tcPr>
          <w:p>
            <w:pPr>
              <w:pStyle w:val="1121"/>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6" w:type="dxa"/>
            <w:vAlign w:val="top"/>
            <w:textDirection w:val="lrTb"/>
            <w:noWrap w:val="false"/>
          </w:tcPr>
          <w:p>
            <w:pPr>
              <w:pStyle w:val="1121"/>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ind w:left="74"/>
              <w:jc w:val="both"/>
              <w:spacing w:before="40" w:after="40"/>
              <w:rPr>
                <w:sz w:val="20"/>
                <w:szCs w:val="20"/>
              </w:rPr>
            </w:pPr>
            <w:r>
              <w:rPr>
                <w:sz w:val="20"/>
                <w:szCs w:val="20"/>
              </w:rPr>
              <w:t xml:space="preserve">13.6.</w:t>
            </w:r>
            <w:r>
              <w:rPr>
                <w:sz w:val="20"/>
                <w:szCs w:val="20"/>
              </w:rPr>
            </w:r>
            <w:r>
              <w:rPr>
                <w:sz w:val="20"/>
                <w:szCs w:val="20"/>
              </w:rPr>
            </w:r>
          </w:p>
        </w:tc>
        <w:tc>
          <w:tcPr>
            <w:tcW w:w="3260" w:type="dxa"/>
            <w:vAlign w:val="top"/>
            <w:textDirection w:val="lrTb"/>
            <w:noWrap w:val="false"/>
          </w:tcPr>
          <w:p>
            <w:pPr>
              <w:pStyle w:val="1121"/>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6" w:type="dxa"/>
            <w:vAlign w:val="top"/>
            <w:textDirection w:val="lrTb"/>
            <w:noWrap w:val="false"/>
          </w:tcPr>
          <w:p>
            <w:pPr>
              <w:pStyle w:val="112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13.6.1</w:t>
            </w:r>
            <w:r>
              <w:rPr>
                <w:sz w:val="20"/>
                <w:szCs w:val="20"/>
              </w:rPr>
            </w:r>
            <w:r>
              <w:rPr>
                <w:sz w:val="20"/>
                <w:szCs w:val="20"/>
              </w:rPr>
            </w:r>
          </w:p>
        </w:tc>
        <w:tc>
          <w:tcPr>
            <w:tcW w:w="3260" w:type="dxa"/>
            <w:vAlign w:val="center"/>
            <w:textDirection w:val="lrTb"/>
            <w:noWrap w:val="false"/>
          </w:tcPr>
          <w:p>
            <w:pPr>
              <w:pStyle w:val="112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6" w:type="dxa"/>
            <w:vAlign w:val="center"/>
            <w:textDirection w:val="lrTb"/>
            <w:noWrap w:val="false"/>
          </w:tcPr>
          <w:p>
            <w:pPr>
              <w:pStyle w:val="1121"/>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W w:w="3701" w:type="dxa"/>
            <w:vAlign w:val="center"/>
            <w:textDirection w:val="lrTb"/>
            <w:noWrap w:val="false"/>
          </w:tcPr>
          <w:p>
            <w:pPr>
              <w:pStyle w:val="1121"/>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13.6.2</w:t>
            </w:r>
            <w:r>
              <w:rPr>
                <w:sz w:val="20"/>
                <w:szCs w:val="20"/>
              </w:rPr>
            </w:r>
            <w:r>
              <w:rPr>
                <w:sz w:val="20"/>
                <w:szCs w:val="20"/>
              </w:rPr>
            </w:r>
          </w:p>
        </w:tc>
        <w:tc>
          <w:tcPr>
            <w:tcW w:w="3260" w:type="dxa"/>
            <w:vAlign w:val="center"/>
            <w:textDirection w:val="lrTb"/>
            <w:noWrap w:val="false"/>
          </w:tcPr>
          <w:p>
            <w:pPr>
              <w:pStyle w:val="112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6" w:type="dxa"/>
            <w:vAlign w:val="center"/>
            <w:textDirection w:val="lrTb"/>
            <w:noWrap w:val="false"/>
          </w:tcPr>
          <w:p>
            <w:pPr>
              <w:pStyle w:val="1121"/>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W w:w="3701" w:type="dxa"/>
            <w:vAlign w:val="center"/>
            <w:textDirection w:val="lrTb"/>
            <w:noWrap w:val="false"/>
          </w:tcPr>
          <w:p>
            <w:pPr>
              <w:pStyle w:val="1121"/>
              <w:spacing w:before="40" w:after="40"/>
              <w:rPr>
                <w:sz w:val="20"/>
                <w:szCs w:val="20"/>
              </w:rPr>
            </w:pPr>
            <w:r>
              <w:rPr>
                <w:sz w:val="20"/>
                <w:szCs w:val="20"/>
              </w:rPr>
            </w:r>
            <w:r>
              <w:rPr>
                <w:sz w:val="20"/>
                <w:szCs w:val="20"/>
              </w:rPr>
            </w:r>
            <w:r>
              <w:rPr>
                <w:sz w:val="20"/>
                <w:szCs w:val="20"/>
              </w:rPr>
            </w:r>
          </w:p>
        </w:tc>
      </w:tr>
    </w:tbl>
    <w:p>
      <w:pPr>
        <w:pStyle w:val="1121"/>
        <w:jc w:val="both"/>
        <w:spacing w:before="120"/>
        <w:rPr>
          <w:rFonts w:eastAsia="Times New Roman"/>
          <w:sz w:val="20"/>
          <w:szCs w:val="20"/>
          <w:lang w:eastAsia="ru-RU"/>
        </w:rPr>
      </w:pPr>
      <w:r>
        <w:rPr>
          <w:rFonts w:eastAsia="Times New Roman"/>
          <w:sz w:val="20"/>
          <w:szCs w:val="20"/>
          <w:u w:val="single"/>
          <w:lang w:eastAsia="ru-RU"/>
        </w:rPr>
        <w:t xml:space="preserve">Примечание:</w:t>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p>
      <w:pPr>
        <w:pStyle w:val="1121"/>
        <w:jc w:val="both"/>
        <w:spacing w:before="120" w:after="120"/>
        <w:rPr>
          <w:rFonts w:eastAsia="Times New Roman"/>
          <w:b/>
          <w:szCs w:val="24"/>
          <w:lang w:eastAsia="ru-RU"/>
        </w:rPr>
      </w:pPr>
      <w:r>
        <w:rPr>
          <w:rFonts w:eastAsia="Times New Roman"/>
          <w:sz w:val="20"/>
          <w:szCs w:val="20"/>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b/>
          <w:szCs w:val="24"/>
          <w:lang w:eastAsia="ru-RU"/>
        </w:rPr>
      </w:r>
      <w:r>
        <w:rPr>
          <w:rFonts w:eastAsia="Times New Roman"/>
          <w:b/>
          <w:szCs w:val="24"/>
          <w:lang w:eastAsia="ru-RU"/>
        </w:rPr>
      </w:r>
    </w:p>
    <w:p>
      <w:pPr>
        <w:pStyle w:val="1121"/>
        <w:jc w:val="center"/>
        <w:spacing w:before="120" w:after="120"/>
        <w:rPr>
          <w:rFonts w:eastAsia="Times New Roman"/>
          <w:sz w:val="16"/>
          <w:szCs w:val="16"/>
          <w:lang w:val="en-US" w:eastAsia="ru-RU"/>
        </w:rPr>
      </w:pPr>
      <w:r>
        <w:rPr>
          <w:rFonts w:eastAsia="Times New Roman"/>
          <w:b/>
          <w:szCs w:val="24"/>
          <w:lang w:eastAsia="ru-RU"/>
        </w:rPr>
        <w:br w:type="page" w:clear="all"/>
        <w:t xml:space="preserve">14. Депозитарные услуги</w:t>
      </w:r>
      <w:r>
        <w:rPr>
          <w:rFonts w:eastAsia="Times New Roman"/>
          <w:b/>
          <w:bCs/>
          <w:szCs w:val="24"/>
          <w:vertAlign w:val="superscript"/>
          <w:lang w:eastAsia="ru-RU"/>
        </w:rPr>
        <w:footnoteReference w:id="9"/>
        <w:t xml:space="preserve">*</w:t>
      </w:r>
      <w:r>
        <w:rPr>
          <w:rFonts w:eastAsia="Times New Roman"/>
          <w:b/>
          <w:bCs/>
          <w:szCs w:val="24"/>
          <w:vertAlign w:val="superscript"/>
          <w:lang w:val="en-US" w:eastAsia="ru-RU"/>
        </w:rPr>
        <w:t xml:space="preserve">*</w:t>
      </w:r>
      <w:r>
        <w:rPr>
          <w:rFonts w:eastAsia="Times New Roman"/>
          <w:sz w:val="16"/>
          <w:szCs w:val="16"/>
          <w:lang w:val="en-US" w:eastAsia="ru-RU"/>
        </w:rPr>
      </w:r>
      <w:r>
        <w:rPr>
          <w:rFonts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27"/>
        <w:gridCol w:w="3500"/>
        <w:gridCol w:w="1730"/>
        <w:gridCol w:w="516"/>
        <w:gridCol w:w="751"/>
        <w:gridCol w:w="2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08" w:type="pct"/>
            <w:vAlign w:val="center"/>
            <w:textDirection w:val="lrTb"/>
            <w:noWrap w:val="false"/>
          </w:tcPr>
          <w:p>
            <w:pPr>
              <w:pStyle w:val="1121"/>
              <w:ind w:right="-17"/>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 п/п</w:t>
            </w:r>
            <w:r>
              <w:rPr>
                <w:rFonts w:eastAsia="Times New Roman"/>
                <w:b/>
                <w:iCs/>
                <w:sz w:val="20"/>
                <w:szCs w:val="20"/>
                <w:lang w:eastAsia="ru-RU"/>
              </w:rPr>
            </w:r>
            <w:r>
              <w:rPr>
                <w:rFonts w:eastAsia="Times New Roman"/>
                <w:b/>
                <w:iCs/>
                <w:sz w:val="20"/>
                <w:szCs w:val="20"/>
                <w:lang w:eastAsia="ru-RU"/>
              </w:rPr>
            </w:r>
          </w:p>
        </w:tc>
        <w:tc>
          <w:tcPr>
            <w:tcW w:w="1730" w:type="pct"/>
            <w:vAlign w:val="center"/>
            <w:textDirection w:val="lrTb"/>
            <w:noWrap w:val="false"/>
          </w:tcPr>
          <w:p>
            <w:pPr>
              <w:pStyle w:val="1121"/>
              <w:jc w:val="center"/>
              <w:keepNext/>
              <w:spacing w:before="40" w:after="40"/>
              <w:rPr>
                <w:rFonts w:eastAsia="Times New Roman"/>
                <w:b/>
                <w:bCs/>
                <w:sz w:val="20"/>
                <w:szCs w:val="20"/>
                <w:lang w:eastAsia="ru-RU"/>
              </w:rPr>
              <w:outlineLvl w:val="7"/>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1110" w:type="pct"/>
            <w:vAlign w:val="center"/>
            <w:textDirection w:val="lrTb"/>
            <w:noWrap w:val="false"/>
          </w:tcPr>
          <w:p>
            <w:pPr>
              <w:pStyle w:val="1121"/>
              <w:ind w:right="63"/>
              <w:jc w:val="center"/>
              <w:keepNext/>
              <w:spacing w:before="40" w:after="40"/>
              <w:rPr>
                <w:rFonts w:eastAsia="Times New Roman"/>
                <w:b/>
                <w:iCs/>
                <w:sz w:val="20"/>
                <w:szCs w:val="20"/>
                <w:lang w:eastAsia="ru-RU"/>
              </w:rPr>
              <w:outlineLvl w:val="2"/>
            </w:pPr>
            <w:r>
              <w:rPr>
                <w:rFonts w:eastAsia="Times New Roman"/>
                <w:b/>
                <w:iCs/>
                <w:sz w:val="20"/>
                <w:szCs w:val="20"/>
                <w:lang w:eastAsia="ru-RU"/>
              </w:rPr>
              <w:t xml:space="preserve">Тариф</w:t>
            </w:r>
            <w:r>
              <w:rPr>
                <w:rFonts w:eastAsia="Times New Roman"/>
                <w:b/>
                <w:iCs/>
                <w:sz w:val="20"/>
                <w:szCs w:val="20"/>
                <w:lang w:eastAsia="ru-RU"/>
              </w:rPr>
            </w:r>
            <w:r>
              <w:rPr>
                <w:rFonts w:eastAsia="Times New Roman"/>
                <w:b/>
                <w:iCs/>
                <w:sz w:val="20"/>
                <w:szCs w:val="20"/>
                <w:lang w:eastAsia="ru-RU"/>
              </w:rPr>
            </w:r>
          </w:p>
        </w:tc>
        <w:tc>
          <w:tcPr>
            <w:gridSpan w:val="2"/>
            <w:tcW w:w="1653" w:type="pct"/>
            <w:vAlign w:val="center"/>
            <w:textDirection w:val="lrTb"/>
            <w:noWrap w:val="false"/>
          </w:tcPr>
          <w:p>
            <w:pPr>
              <w:pStyle w:val="1121"/>
              <w:ind w:right="-18"/>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Примечание</w:t>
            </w:r>
            <w:r>
              <w:rPr>
                <w:rFonts w:eastAsia="Times New Roman"/>
                <w:b/>
                <w:iCs/>
                <w:sz w:val="20"/>
                <w:szCs w:val="20"/>
                <w:lang w:eastAsia="ru-RU"/>
              </w:rPr>
            </w:r>
            <w:r>
              <w:rPr>
                <w:rFonts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14.1.</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jc w:val="both"/>
              <w:spacing w:before="120" w:after="120"/>
              <w:rPr>
                <w:rFonts w:eastAsia="Arial Unicode MS"/>
                <w:i/>
                <w:iCs/>
                <w:sz w:val="20"/>
                <w:szCs w:val="20"/>
                <w:lang w:eastAsia="ru-RU"/>
              </w:rPr>
            </w:pPr>
            <w:r>
              <w:rPr>
                <w:rFonts w:eastAsia="Times New Roman"/>
                <w:bCs/>
                <w:sz w:val="20"/>
                <w:szCs w:val="20"/>
                <w:lang w:eastAsia="ru-RU"/>
              </w:rPr>
              <w:t xml:space="preserve">Административные операции</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eastAsia="ru-RU"/>
              </w:rPr>
              <w:t xml:space="preserve">14.1.1.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Arial Unicode MS"/>
                <w:bCs/>
                <w:sz w:val="20"/>
                <w:szCs w:val="20"/>
                <w:lang w:eastAsia="ru-RU"/>
              </w:rPr>
            </w:pPr>
            <w:r>
              <w:rPr>
                <w:rFonts w:eastAsia="Times New Roman"/>
                <w:bCs/>
                <w:sz w:val="20"/>
                <w:szCs w:val="20"/>
                <w:lang w:eastAsia="ru-RU"/>
              </w:rPr>
              <w:t xml:space="preserve">Открытие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21"/>
              <w:jc w:val="center"/>
              <w:spacing w:before="40" w:after="40"/>
              <w:rPr>
                <w:rFonts w:eastAsia="Arial Unicode MS"/>
                <w:sz w:val="20"/>
                <w:szCs w:val="20"/>
                <w:lang w:eastAsia="ru-RU"/>
              </w:rPr>
            </w:pPr>
            <w:r>
              <w:rPr>
                <w:rFonts w:eastAsia="Arial Unicode MS"/>
                <w:iCs/>
                <w:sz w:val="20"/>
                <w:szCs w:val="20"/>
              </w:rPr>
              <w:t xml:space="preserve">100 руб. за каждый последующий счет</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jc w:val="center"/>
              <w:spacing w:before="40" w:after="40"/>
              <w:rPr>
                <w:rFonts w:eastAsia="Arial Unicode MS"/>
                <w:i/>
                <w:iCs/>
                <w:sz w:val="20"/>
                <w:szCs w:val="20"/>
                <w:lang w:eastAsia="ru-RU"/>
              </w:rPr>
            </w:pPr>
            <w:r>
              <w:rPr>
                <w:rFonts w:eastAsia="Arial Unicode MS"/>
                <w:i/>
                <w:iCs/>
                <w:sz w:val="20"/>
                <w:szCs w:val="20"/>
                <w:lang w:eastAsia="ru-RU"/>
              </w:rPr>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Arial Unicode MS"/>
                <w:bCs/>
                <w:sz w:val="20"/>
                <w:szCs w:val="20"/>
                <w:lang w:eastAsia="ru-RU"/>
              </w:rPr>
            </w:pPr>
            <w:r>
              <w:rPr>
                <w:rFonts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121"/>
              <w:jc w:val="center"/>
              <w:rPr>
                <w:rFonts w:eastAsia="Times New Roman"/>
                <w:sz w:val="20"/>
                <w:szCs w:val="20"/>
                <w:lang w:eastAsia="ru-RU"/>
              </w:rPr>
            </w:pPr>
            <w:r>
              <w:rPr>
                <w:rFonts w:eastAsia="Times New Roman"/>
                <w:sz w:val="20"/>
                <w:szCs w:val="20"/>
                <w:lang w:eastAsia="ru-RU"/>
              </w:rPr>
              <w:t xml:space="preserve">1 000 руб. </w:t>
            </w:r>
            <w:r>
              <w:rPr>
                <w:rFonts w:eastAsia="Times New Roman"/>
                <w:sz w:val="20"/>
                <w:szCs w:val="20"/>
                <w:lang w:eastAsia="ru-RU"/>
              </w:rPr>
            </w:r>
            <w:r>
              <w:rPr>
                <w:rFonts w:eastAsia="Times New Roman"/>
                <w:sz w:val="20"/>
                <w:szCs w:val="20"/>
                <w:lang w:eastAsia="ru-RU"/>
              </w:rPr>
            </w:r>
          </w:p>
          <w:p>
            <w:pPr>
              <w:pStyle w:val="1121"/>
              <w:jc w:val="center"/>
              <w:rPr>
                <w:rFonts w:eastAsia="Arial Unicode MS"/>
                <w:sz w:val="20"/>
                <w:szCs w:val="20"/>
                <w:lang w:eastAsia="ru-RU"/>
              </w:rPr>
            </w:pPr>
            <w:r>
              <w:rPr>
                <w:rFonts w:eastAsia="Times New Roman"/>
                <w:sz w:val="20"/>
                <w:szCs w:val="20"/>
                <w:lang w:eastAsia="ru-RU"/>
              </w:rPr>
              <w:t xml:space="preserve">за каждый раздел</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Arial Unicode MS"/>
                <w:bCs/>
                <w:sz w:val="20"/>
                <w:szCs w:val="20"/>
                <w:lang w:eastAsia="ru-RU"/>
              </w:rPr>
            </w:pPr>
            <w:r>
              <w:rPr>
                <w:rFonts w:eastAsia="Times New Roman"/>
                <w:bCs/>
                <w:sz w:val="20"/>
                <w:szCs w:val="20"/>
                <w:lang w:eastAsia="ru-RU"/>
              </w:rPr>
              <w:t xml:space="preserve">Ведение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14.1.4</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rPr>
              <w:t xml:space="preserve">Открытие счета номинального держателя АО «Россельхозбанк» в реестре владельцев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rPr>
            </w:pPr>
            <w:r>
              <w:rPr>
                <w:rFonts w:eastAsia="Times New Roman"/>
                <w:iCs/>
                <w:sz w:val="20"/>
                <w:szCs w:val="20"/>
              </w:rPr>
              <w:t xml:space="preserve">20 000 руб.</w:t>
            </w:r>
            <w:r>
              <w:rPr>
                <w:rFonts w:eastAsia="Times New Roman"/>
                <w:sz w:val="20"/>
                <w:szCs w:val="20"/>
              </w:rPr>
            </w:r>
            <w:r>
              <w:rPr>
                <w:rFonts w:eastAsia="Times New Roman"/>
                <w:sz w:val="20"/>
                <w:szCs w:val="20"/>
              </w:rPr>
            </w:r>
          </w:p>
        </w:tc>
        <w:tc>
          <w:tcPr>
            <w:gridSpan w:val="2"/>
            <w:tcW w:w="1653" w:type="pct"/>
            <w:vAlign w:val="top"/>
            <w:textDirection w:val="lrTb"/>
            <w:noWrap w:val="false"/>
          </w:tcPr>
          <w:p>
            <w:pPr>
              <w:pStyle w:val="1121"/>
              <w:jc w:val="center"/>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Arial Unicode MS"/>
                <w:bCs/>
                <w:sz w:val="20"/>
                <w:szCs w:val="20"/>
                <w:lang w:eastAsia="ru-RU"/>
              </w:rPr>
            </w:pPr>
            <w:r>
              <w:rPr>
                <w:rFonts w:eastAsia="Times New Roman"/>
                <w:bCs/>
                <w:sz w:val="20"/>
                <w:szCs w:val="20"/>
                <w:lang w:eastAsia="ru-RU"/>
              </w:rPr>
              <w:t xml:space="preserve">Закрытие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lang w:eastAsia="ru-RU"/>
              </w:rPr>
              <w:t xml:space="preserve">Не взимается </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14.2.</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jc w:val="both"/>
              <w:spacing w:before="120" w:after="120"/>
              <w:rPr>
                <w:rFonts w:eastAsia="Times New Roman"/>
                <w:i/>
                <w:iCs/>
                <w:sz w:val="20"/>
                <w:szCs w:val="20"/>
                <w:lang w:eastAsia="ru-RU"/>
              </w:rPr>
            </w:pPr>
            <w:r>
              <w:rPr>
                <w:rFonts w:eastAsia="Times New Roman"/>
                <w:bCs/>
                <w:sz w:val="20"/>
                <w:szCs w:val="20"/>
                <w:lang w:eastAsia="ru-RU"/>
              </w:rPr>
              <w:t xml:space="preserve">Хранение и учет ценных бумаг</w:t>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Arial Unicode MS"/>
                <w:bC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0"/>
                <w:szCs w:val="20"/>
              </w:rPr>
            </w:r>
            <w:r>
              <w:rPr>
                <w:rFonts w:eastAsia="Arial Unicode MS"/>
                <w:bCs/>
                <w:sz w:val="20"/>
                <w:szCs w:val="20"/>
              </w:rPr>
            </w:r>
          </w:p>
        </w:tc>
        <w:tc>
          <w:tcPr>
            <w:gridSpan w:val="2"/>
            <w:tcW w:w="1110" w:type="pct"/>
            <w:vAlign w:val="top"/>
            <w:textDirection w:val="lrTb"/>
            <w:noWrap w:val="false"/>
          </w:tcPr>
          <w:p>
            <w:pPr>
              <w:pStyle w:val="1121"/>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21"/>
              <w:ind w:right="-18"/>
              <w:jc w:val="center"/>
              <w:spacing w:before="40" w:after="40"/>
              <w:tabs>
                <w:tab w:val="left" w:pos="4464" w:leader="none"/>
                <w:tab w:val="left" w:pos="5760" w:leader="none"/>
              </w:tabs>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W w:w="1653" w:type="pct"/>
            <w:vAlign w:val="top"/>
            <w:textDirection w:val="lrTb"/>
            <w:noWrap w:val="false"/>
          </w:tcPr>
          <w:p>
            <w:pPr>
              <w:pStyle w:val="1121"/>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121"/>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110" w:type="pct"/>
            <w:vAlign w:val="top"/>
            <w:textDirection w:val="lrTb"/>
            <w:noWrap w:val="false"/>
          </w:tcPr>
          <w:p>
            <w:pPr>
              <w:pStyle w:val="1121"/>
              <w:jc w:val="both"/>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21"/>
              <w:jc w:val="center"/>
              <w:spacing w:before="40" w:after="40"/>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sz w:val="20"/>
                <w:szCs w:val="20"/>
              </w:rPr>
            </w:r>
            <w:r>
              <w:rPr>
                <w:sz w:val="20"/>
                <w:szCs w:val="20"/>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.2.3.</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Хранение неэмиссионных ценных бумаг</w:t>
            </w:r>
            <w:r>
              <w:rPr>
                <w:rFonts w:eastAsia="Times New Roman"/>
                <w:bCs/>
                <w:sz w:val="20"/>
                <w:szCs w:val="20"/>
                <w:lang w:eastAsia="ru-RU"/>
              </w:rPr>
            </w:r>
            <w:r>
              <w:rPr>
                <w:rFonts w:eastAsia="Times New Roman"/>
                <w:bCs/>
                <w:sz w:val="20"/>
                <w:szCs w:val="20"/>
                <w:lang w:eastAsia="ru-RU"/>
              </w:rPr>
            </w:r>
          </w:p>
        </w:tc>
        <w:tc>
          <w:tcPr>
            <w:gridSpan w:val="4"/>
            <w:tcW w:w="276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val="en-US" w:eastAsia="ru-RU"/>
              </w:rPr>
              <w:t xml:space="preserve">14.2.3.1</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val="en-US" w:eastAsia="ru-RU"/>
              </w:rPr>
              <w:t xml:space="preserve">-</w:t>
            </w:r>
            <w:r>
              <w:rPr>
                <w:rFonts w:eastAsia="Times New Roman"/>
                <w:bCs/>
                <w:sz w:val="20"/>
                <w:szCs w:val="20"/>
                <w:lang w:eastAsia="ru-RU"/>
              </w:rPr>
              <w:t xml:space="preserve"> имеющих номинальную стоимость</w:t>
            </w:r>
            <w:r>
              <w:rPr>
                <w:rFonts w:eastAsia="Times New Roman"/>
                <w:bCs/>
                <w:sz w:val="20"/>
                <w:szCs w:val="20"/>
                <w:lang w:eastAsia="ru-RU"/>
              </w:rPr>
            </w:r>
            <w:r>
              <w:rPr>
                <w:rFonts w:eastAsia="Times New Roman"/>
                <w:bCs/>
                <w:sz w:val="20"/>
                <w:szCs w:val="20"/>
                <w:lang w:eastAsia="ru-RU"/>
              </w:rPr>
            </w:r>
          </w:p>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номинальной стоимости ежедневного остатка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val="en-US" w:eastAsia="ru-RU"/>
              </w:rPr>
            </w:pPr>
            <w:r>
              <w:rPr>
                <w:rFonts w:eastAsia="Times New Roman"/>
                <w:bCs/>
                <w:sz w:val="20"/>
                <w:szCs w:val="20"/>
                <w:lang w:val="en-US" w:eastAsia="ru-RU"/>
              </w:rPr>
              <w:t xml:space="preserve">14.2.3.</w:t>
            </w:r>
            <w:r>
              <w:rPr>
                <w:rFonts w:eastAsia="Times New Roman"/>
                <w:bCs/>
                <w:sz w:val="20"/>
                <w:szCs w:val="20"/>
                <w:lang w:eastAsia="ru-RU"/>
              </w:rPr>
              <w:t xml:space="preserve">2.</w:t>
            </w:r>
            <w:r>
              <w:rPr>
                <w:rFonts w:eastAsia="Times New Roman"/>
                <w:bCs/>
                <w:sz w:val="20"/>
                <w:szCs w:val="20"/>
                <w:lang w:val="en-US" w:eastAsia="ru-RU"/>
              </w:rPr>
            </w:r>
            <w:r>
              <w:rPr>
                <w:rFonts w:eastAsia="Times New Roman"/>
                <w:bCs/>
                <w:sz w:val="20"/>
                <w:szCs w:val="20"/>
                <w:lang w:val="en-US"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 не имеющих номинальную стоимость</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sz w:val="20"/>
                <w:szCs w:val="20"/>
              </w:rPr>
              <w:t xml:space="preserve">1 000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Взимается ежеквартально независимо от количества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sz w:val="20"/>
                <w:szCs w:val="20"/>
              </w:rPr>
              <w:t xml:space="preserve">500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14.2.5.</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121"/>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bCs/>
                <w:sz w:val="20"/>
                <w:szCs w:val="20"/>
              </w:rPr>
              <w:t xml:space="preserve">0,035%, годовых минимум 100 руб. в месяц</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7"/>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08" w:type="pct"/>
            <w:vAlign w:val="top"/>
            <w:vMerge w:val="restart"/>
            <w:textDirection w:val="lrTb"/>
            <w:noWrap w:val="false"/>
          </w:tcPr>
          <w:p>
            <w:pPr>
              <w:pStyle w:val="1121"/>
              <w:jc w:val="center"/>
              <w:spacing w:before="40" w:after="40"/>
              <w:rPr>
                <w:bCs/>
                <w:sz w:val="20"/>
                <w:szCs w:val="20"/>
              </w:rPr>
            </w:pPr>
            <w:r>
              <w:rPr>
                <w:bCs/>
                <w:sz w:val="20"/>
                <w:szCs w:val="20"/>
              </w:rPr>
              <w:t xml:space="preserve">14.2.7.</w:t>
            </w:r>
            <w:r>
              <w:rPr>
                <w:bCs/>
                <w:sz w:val="20"/>
                <w:szCs w:val="20"/>
              </w:rPr>
            </w:r>
            <w:r>
              <w:rPr>
                <w:bCs/>
                <w:sz w:val="20"/>
                <w:szCs w:val="20"/>
              </w:rPr>
            </w:r>
          </w:p>
        </w:tc>
        <w:tc>
          <w:tcPr>
            <w:gridSpan w:val="5"/>
            <w:tcW w:w="4492" w:type="pct"/>
            <w:vAlign w:val="top"/>
            <w:textDirection w:val="lrTb"/>
            <w:noWrap w:val="false"/>
          </w:tcPr>
          <w:p>
            <w:pPr>
              <w:pStyle w:val="1121"/>
              <w:jc w:val="both"/>
              <w:spacing w:before="40" w:after="40"/>
              <w:rPr>
                <w:i/>
                <w:iCs/>
                <w:sz w:val="20"/>
                <w:szCs w:val="20"/>
              </w:rPr>
            </w:pPr>
            <w:r>
              <w:rPr>
                <w:bCs/>
                <w:sz w:val="20"/>
                <w:szCs w:val="20"/>
              </w:rPr>
              <w:t xml:space="preserve">Хранение и учет на счете ДЕПО ценных бумаг Депонентов</w:t>
            </w:r>
            <w:r>
              <w:rPr>
                <w:sz w:val="20"/>
                <w:szCs w:val="20"/>
                <w:vertAlign w:val="superscript"/>
              </w:rPr>
              <w:footnoteReference w:id="10"/>
            </w:r>
            <w:r>
              <w:rPr>
                <w:bCs/>
                <w:sz w:val="20"/>
                <w:szCs w:val="20"/>
              </w:rPr>
              <w:t xml:space="preserve">,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1730" w:type="pct"/>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855" w:type="pct"/>
            <w:vAlign w:val="top"/>
            <w:textDirection w:val="lrTb"/>
            <w:noWrap w:val="false"/>
          </w:tcPr>
          <w:p>
            <w:pPr>
              <w:pStyle w:val="1121"/>
              <w:ind w:right="-101"/>
              <w:jc w:val="center"/>
              <w:spacing w:before="40" w:after="40"/>
              <w:rPr>
                <w:bCs/>
                <w:sz w:val="20"/>
                <w:szCs w:val="20"/>
              </w:rPr>
            </w:pPr>
            <w:r>
              <w:rPr>
                <w:color w:val="000000"/>
                <w:sz w:val="20"/>
                <w:szCs w:val="20"/>
              </w:rPr>
              <w:t xml:space="preserve">Средневзвешенная стоимость</w:t>
            </w:r>
            <w:r>
              <w:rPr>
                <w:sz w:val="20"/>
                <w:szCs w:val="20"/>
                <w:vertAlign w:val="superscript"/>
              </w:rPr>
              <w:footnoteReference w:id="11"/>
            </w:r>
            <w:r>
              <w:rPr>
                <w:color w:val="000000"/>
                <w:sz w:val="20"/>
                <w:szCs w:val="20"/>
              </w:rPr>
              <w:t xml:space="preserve"> ценных бумаг (млрд. руб.)</w:t>
            </w:r>
            <w:r>
              <w:rPr>
                <w:bCs/>
                <w:sz w:val="20"/>
                <w:szCs w:val="20"/>
              </w:rPr>
            </w:r>
            <w:r>
              <w:rPr>
                <w:bCs/>
                <w:sz w:val="20"/>
                <w:szCs w:val="20"/>
              </w:rPr>
            </w:r>
          </w:p>
        </w:tc>
        <w:tc>
          <w:tcPr>
            <w:gridSpan w:val="2"/>
            <w:tcBorders>
              <w:left w:val="single" w:color="000000" w:sz="4" w:space="0"/>
              <w:right w:val="single" w:color="000000" w:sz="4" w:space="0"/>
            </w:tcBorders>
            <w:tcW w:w="626" w:type="pct"/>
            <w:vAlign w:val="center"/>
            <w:textDirection w:val="lrTb"/>
            <w:noWrap w:val="false"/>
          </w:tcPr>
          <w:p>
            <w:pPr>
              <w:pStyle w:val="1121"/>
              <w:ind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21"/>
              <w:ind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1282" w:type="pct"/>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08" w:type="pct"/>
            <w:vAlign w:val="top"/>
            <w:vMerge w:val="restart"/>
            <w:textDirection w:val="lrTb"/>
            <w:noWrap w:val="false"/>
          </w:tcPr>
          <w:p>
            <w:pPr>
              <w:pStyle w:val="112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1730" w:type="pct"/>
            <w:vAlign w:val="top"/>
            <w:vMerge w:val="restart"/>
            <w:textDirection w:val="lrTb"/>
            <w:noWrap w:val="false"/>
          </w:tcPr>
          <w:p>
            <w:pPr>
              <w:pStyle w:val="112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1282" w:type="pct"/>
            <w:vAlign w:val="center"/>
            <w:vMerge w:val="restart"/>
            <w:textDirection w:val="lrTb"/>
            <w:noWrap w:val="false"/>
          </w:tcPr>
          <w:p>
            <w:pPr>
              <w:pStyle w:val="1121"/>
              <w:ind w:right="-17"/>
              <w:spacing w:before="40" w:after="40" w:line="276" w:lineRule="auto"/>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21"/>
              <w:ind w:right="-17"/>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p>
            <w:pPr>
              <w:pStyle w:val="112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restart"/>
            <w:textDirection w:val="lrTb"/>
            <w:noWrap w:val="false"/>
          </w:tcPr>
          <w:p>
            <w:pPr>
              <w:pStyle w:val="1121"/>
              <w:jc w:val="center"/>
              <w:spacing w:before="40" w:after="40"/>
              <w:rPr>
                <w:bCs/>
                <w:sz w:val="20"/>
                <w:szCs w:val="20"/>
              </w:rPr>
            </w:pPr>
            <w:r>
              <w:rPr>
                <w:bCs/>
                <w:sz w:val="20"/>
                <w:szCs w:val="20"/>
              </w:rPr>
              <w:t xml:space="preserve">14.2.7.2.</w:t>
            </w:r>
            <w:r>
              <w:rPr>
                <w:bCs/>
                <w:sz w:val="20"/>
                <w:szCs w:val="20"/>
              </w:rPr>
            </w:r>
            <w:r>
              <w:rPr>
                <w:bCs/>
                <w:sz w:val="20"/>
                <w:szCs w:val="20"/>
              </w:rPr>
            </w:r>
          </w:p>
        </w:tc>
        <w:tc>
          <w:tcPr>
            <w:tcW w:w="1730" w:type="pct"/>
            <w:vAlign w:val="top"/>
            <w:vMerge w:val="restart"/>
            <w:textDirection w:val="lrTb"/>
            <w:noWrap w:val="false"/>
          </w:tcPr>
          <w:p>
            <w:pPr>
              <w:pStyle w:val="112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855" w:type="pct"/>
            <w:vAlign w:val="top"/>
            <w:textDirection w:val="lrTb"/>
            <w:noWrap w:val="false"/>
          </w:tcPr>
          <w:p>
            <w:pPr>
              <w:pStyle w:val="1121"/>
              <w:jc w:val="center"/>
              <w:spacing w:before="40" w:after="40"/>
              <w:rPr>
                <w:sz w:val="20"/>
                <w:szCs w:val="20"/>
              </w:rPr>
            </w:pPr>
            <w:r>
              <w:rPr>
                <w:sz w:val="20"/>
                <w:szCs w:val="20"/>
              </w:rPr>
              <w:t xml:space="preserve">до 0,5</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0,019% минимум 30 руб. в месяц</w:t>
            </w:r>
            <w:r>
              <w:rPr>
                <w:sz w:val="20"/>
                <w:szCs w:val="20"/>
              </w:rPr>
              <w:t xml:space="preserve"> </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jc w:val="center"/>
              <w:spacing w:before="40" w:after="40"/>
              <w:rPr>
                <w:sz w:val="20"/>
                <w:szCs w:val="20"/>
              </w:rPr>
            </w:pPr>
            <w:r>
              <w:rPr>
                <w:sz w:val="20"/>
                <w:szCs w:val="20"/>
              </w:rPr>
              <w:t xml:space="preserve">от 0,5 до 1</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0,014%</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jc w:val="center"/>
              <w:spacing w:before="40" w:after="40"/>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0,013%</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jc w:val="center"/>
              <w:spacing w:before="40" w:after="40"/>
              <w:rPr>
                <w:sz w:val="20"/>
                <w:szCs w:val="20"/>
              </w:rPr>
            </w:pPr>
            <w:r>
              <w:rPr>
                <w:sz w:val="20"/>
                <w:szCs w:val="20"/>
              </w:rPr>
              <w:t xml:space="preserve">свыше 5</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bCs/>
                <w:sz w:val="20"/>
                <w:szCs w:val="20"/>
              </w:rPr>
            </w:pPr>
            <w:r>
              <w:rPr>
                <w:bCs/>
                <w:sz w:val="20"/>
                <w:szCs w:val="20"/>
              </w:rPr>
              <w:t xml:space="preserve">14.2.7.3.</w:t>
            </w:r>
            <w:r>
              <w:rPr>
                <w:bCs/>
                <w:sz w:val="20"/>
                <w:szCs w:val="20"/>
              </w:rPr>
            </w:r>
            <w:r>
              <w:rPr>
                <w:bCs/>
                <w:sz w:val="20"/>
                <w:szCs w:val="20"/>
              </w:rPr>
            </w:r>
          </w:p>
        </w:tc>
        <w:tc>
          <w:tcPr>
            <w:tcW w:w="1730" w:type="pct"/>
            <w:vAlign w:val="top"/>
            <w:textDirection w:val="lrTb"/>
            <w:noWrap w:val="false"/>
          </w:tcPr>
          <w:p>
            <w:pPr>
              <w:pStyle w:val="1121"/>
              <w:jc w:val="both"/>
              <w:spacing w:before="40" w:after="40"/>
              <w:rPr>
                <w:bCs/>
                <w:sz w:val="20"/>
                <w:szCs w:val="20"/>
              </w:rPr>
            </w:pPr>
            <w:r>
              <w:rPr>
                <w:rFonts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sz w:val="20"/>
                <w:szCs w:val="20"/>
              </w:rPr>
            </w:r>
            <w:r>
              <w:rPr>
                <w:bCs/>
                <w:sz w:val="20"/>
                <w:szCs w:val="20"/>
              </w:rPr>
            </w:r>
          </w:p>
        </w:tc>
        <w:tc>
          <w:tcPr>
            <w:gridSpan w:val="3"/>
            <w:tcW w:w="1480" w:type="pct"/>
            <w:vAlign w:val="top"/>
            <w:textDirection w:val="lrTb"/>
            <w:noWrap w:val="false"/>
          </w:tcPr>
          <w:p>
            <w:pPr>
              <w:pStyle w:val="1121"/>
              <w:jc w:val="center"/>
              <w:spacing w:before="40" w:after="40"/>
              <w:rPr>
                <w:sz w:val="20"/>
                <w:szCs w:val="20"/>
              </w:rPr>
            </w:pPr>
            <w:r>
              <w:rPr>
                <w:rFonts w:eastAsia="Times New Roman"/>
                <w:bCs/>
                <w:sz w:val="20"/>
                <w:szCs w:val="20"/>
              </w:rPr>
              <w:t xml:space="preserve">0,035% годовых минимум 30 руб. в месяц</w:t>
            </w:r>
            <w:r>
              <w:rPr>
                <w:sz w:val="20"/>
                <w:szCs w:val="20"/>
              </w:rPr>
            </w:r>
            <w:r>
              <w:rPr>
                <w:sz w:val="20"/>
                <w:szCs w:val="20"/>
              </w:rPr>
            </w:r>
          </w:p>
        </w:tc>
        <w:tc>
          <w:tcPr>
            <w:tcW w:w="1282" w:type="pct"/>
            <w:vAlign w:val="top"/>
            <w:textDirection w:val="lrTb"/>
            <w:noWrap w:val="false"/>
          </w:tcPr>
          <w:p>
            <w:pPr>
              <w:pStyle w:val="1121"/>
              <w:ind w:right="-18"/>
              <w:spacing w:before="40" w:after="40"/>
              <w:tabs>
                <w:tab w:val="left" w:pos="4464" w:leader="none"/>
                <w:tab w:val="left" w:pos="5760" w:leader="none"/>
              </w:tabs>
              <w:rPr>
                <w:sz w:val="20"/>
                <w:szCs w:val="20"/>
              </w:rPr>
            </w:pPr>
            <w:r>
              <w:rPr>
                <w:rFonts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bCs/>
                <w:sz w:val="20"/>
                <w:szCs w:val="20"/>
              </w:rPr>
            </w:pPr>
            <w:r>
              <w:rPr>
                <w:bCs/>
                <w:sz w:val="20"/>
                <w:szCs w:val="20"/>
              </w:rPr>
              <w:t xml:space="preserve">14.2.7.4.</w:t>
            </w:r>
            <w:r>
              <w:rPr>
                <w:bCs/>
                <w:sz w:val="20"/>
                <w:szCs w:val="20"/>
              </w:rPr>
            </w:r>
            <w:r>
              <w:rPr>
                <w:bCs/>
                <w:sz w:val="20"/>
                <w:szCs w:val="20"/>
              </w:rPr>
            </w:r>
          </w:p>
        </w:tc>
        <w:tc>
          <w:tcPr>
            <w:tcW w:w="1730" w:type="pct"/>
            <w:vAlign w:val="top"/>
            <w:textDirection w:val="lrTb"/>
            <w:noWrap w:val="false"/>
          </w:tcPr>
          <w:p>
            <w:pPr>
              <w:pStyle w:val="112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121"/>
              <w:jc w:val="center"/>
              <w:spacing w:before="40" w:after="40"/>
              <w:rPr>
                <w:rFonts w:eastAsia="Times New Roman"/>
                <w:bCs/>
                <w:sz w:val="20"/>
                <w:szCs w:val="20"/>
              </w:rPr>
            </w:pPr>
            <w:r>
              <w:rPr>
                <w:sz w:val="20"/>
                <w:szCs w:val="20"/>
              </w:rPr>
              <w:t xml:space="preserve">100 руб. в месяц</w:t>
            </w:r>
            <w:r>
              <w:rPr>
                <w:rFonts w:eastAsia="Times New Roman"/>
                <w:bCs/>
                <w:sz w:val="20"/>
                <w:szCs w:val="20"/>
              </w:rPr>
            </w:r>
            <w:r>
              <w:rPr>
                <w:rFonts w:eastAsia="Times New Roman"/>
                <w:bCs/>
                <w:sz w:val="20"/>
                <w:szCs w:val="20"/>
              </w:rPr>
            </w:r>
          </w:p>
        </w:tc>
        <w:tc>
          <w:tcPr>
            <w:tcW w:w="1282" w:type="pct"/>
            <w:vAlign w:val="top"/>
            <w:textDirection w:val="lrTb"/>
            <w:noWrap w:val="false"/>
          </w:tcPr>
          <w:p>
            <w:pPr>
              <w:pStyle w:val="1121"/>
              <w:ind w:right="-18"/>
              <w:spacing w:before="40" w:after="40"/>
              <w:tabs>
                <w:tab w:val="left" w:pos="4464" w:leader="none"/>
                <w:tab w:val="left" w:pos="5760" w:leader="none"/>
              </w:tabs>
              <w:rPr>
                <w:rFonts w:eastAsia="Times New Roman"/>
                <w:bCs/>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bCs/>
                <w:sz w:val="20"/>
                <w:szCs w:val="20"/>
              </w:rPr>
            </w:pPr>
            <w:r>
              <w:rPr>
                <w:bCs/>
                <w:sz w:val="20"/>
                <w:szCs w:val="20"/>
              </w:rPr>
              <w:t xml:space="preserve">14.2.7.5.</w:t>
            </w:r>
            <w:r>
              <w:rPr>
                <w:bCs/>
                <w:sz w:val="20"/>
                <w:szCs w:val="20"/>
              </w:rPr>
            </w:r>
            <w:r>
              <w:rPr>
                <w:bCs/>
                <w:sz w:val="20"/>
                <w:szCs w:val="20"/>
              </w:rPr>
            </w:r>
          </w:p>
        </w:tc>
        <w:tc>
          <w:tcPr>
            <w:tcW w:w="1730" w:type="pct"/>
            <w:vAlign w:val="top"/>
            <w:textDirection w:val="lrTb"/>
            <w:noWrap w:val="false"/>
          </w:tcPr>
          <w:p>
            <w:pPr>
              <w:pStyle w:val="112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121"/>
              <w:jc w:val="center"/>
              <w:spacing w:before="40" w:after="40"/>
              <w:rPr>
                <w:sz w:val="20"/>
                <w:szCs w:val="20"/>
              </w:rPr>
            </w:pPr>
            <w:r>
              <w:rPr>
                <w:sz w:val="20"/>
                <w:szCs w:val="20"/>
              </w:rPr>
              <w:t xml:space="preserve">30 руб. в месяц</w:t>
            </w:r>
            <w:r>
              <w:rPr>
                <w:sz w:val="20"/>
                <w:szCs w:val="20"/>
              </w:rPr>
            </w:r>
            <w:r>
              <w:rPr>
                <w:sz w:val="20"/>
                <w:szCs w:val="20"/>
              </w:rPr>
            </w:r>
          </w:p>
        </w:tc>
        <w:tc>
          <w:tcPr>
            <w:tcW w:w="1282" w:type="pct"/>
            <w:vAlign w:val="top"/>
            <w:textDirection w:val="lrTb"/>
            <w:noWrap w:val="false"/>
          </w:tcPr>
          <w:p>
            <w:pPr>
              <w:pStyle w:val="1121"/>
              <w:ind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14.3.</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Прием/выдача сертификатов ценных бумаг на/с хранение(я)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Прием сертификатов эмис</w:t>
            </w:r>
            <w:r>
              <w:rPr>
                <w:rFonts w:eastAsia="Times New Roman"/>
                <w:bCs/>
                <w:sz w:val="20"/>
                <w:szCs w:val="20"/>
                <w:lang w:val="en-US" w:eastAsia="ru-RU"/>
              </w:rPr>
              <w:t xml:space="preserve">c</w:t>
            </w:r>
            <w:r>
              <w:rPr>
                <w:rFonts w:eastAsia="Times New Roman"/>
                <w:bCs/>
                <w:sz w:val="20"/>
                <w:szCs w:val="20"/>
                <w:lang w:eastAsia="ru-RU"/>
              </w:rPr>
              <w:t xml:space="preserve">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w:t>
            </w:r>
            <w:r>
              <w:rPr>
                <w:rFonts w:eastAsia="Times New Roman"/>
                <w:sz w:val="20"/>
                <w:szCs w:val="20"/>
                <w:lang w:eastAsia="ru-RU"/>
              </w:rPr>
            </w:r>
            <w:r>
              <w:rPr>
                <w:rFonts w:eastAsia="Times New Roman"/>
                <w:sz w:val="20"/>
                <w:szCs w:val="20"/>
                <w:lang w:eastAsia="ru-RU"/>
              </w:rPr>
            </w:r>
          </w:p>
          <w:p>
            <w:pPr>
              <w:pStyle w:val="112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Выдача сертификатов эмиссионных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12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Прием неэмиссионных ценных бумаг с обязательной проверкой у эмитента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 </w:t>
            </w:r>
            <w:r>
              <w:rPr>
                <w:rFonts w:eastAsia="Times New Roman"/>
                <w:sz w:val="20"/>
                <w:szCs w:val="20"/>
                <w:lang w:eastAsia="ru-RU"/>
              </w:rPr>
            </w:r>
            <w:r>
              <w:rPr>
                <w:rFonts w:eastAsia="Times New Roman"/>
                <w:sz w:val="20"/>
                <w:szCs w:val="20"/>
                <w:lang w:eastAsia="ru-RU"/>
              </w:rPr>
            </w:r>
          </w:p>
          <w:p>
            <w:pPr>
              <w:pStyle w:val="112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val="en-US" w:eastAsia="ru-RU"/>
              </w:rPr>
            </w:pPr>
            <w:r>
              <w:rPr>
                <w:rFonts w:eastAsia="Times New Roman"/>
                <w:bCs/>
                <w:sz w:val="20"/>
                <w:szCs w:val="20"/>
                <w:lang w:eastAsia="ru-RU"/>
              </w:rPr>
              <w:t xml:space="preserve">Выдача неэмиссионных ценных бумаг</w:t>
            </w:r>
            <w:r>
              <w:rPr>
                <w:rFonts w:eastAsia="Times New Roman"/>
                <w:bCs/>
                <w:sz w:val="20"/>
                <w:szCs w:val="20"/>
                <w:lang w:val="en-US" w:eastAsia="ru-RU"/>
              </w:rPr>
            </w:r>
            <w:r>
              <w:rPr>
                <w:rFonts w:eastAsia="Times New Roman"/>
                <w:bCs/>
                <w:sz w:val="20"/>
                <w:szCs w:val="20"/>
                <w:lang w:val="en-US" w:eastAsia="ru-RU"/>
              </w:rPr>
            </w:r>
          </w:p>
        </w:tc>
        <w:tc>
          <w:tcPr>
            <w:gridSpan w:val="2"/>
            <w:tcW w:w="1110" w:type="pct"/>
            <w:vAlign w:val="top"/>
            <w:textDirection w:val="lrTb"/>
            <w:noWrap w:val="false"/>
          </w:tcPr>
          <w:p>
            <w:pPr>
              <w:pStyle w:val="1121"/>
              <w:jc w:val="center"/>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12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14.4.</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Переводы ценных бумаг и иностранных финансовых инструментов по счетам депо</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свободная от платежа»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600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против платежа» </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700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bCs/>
                <w:sz w:val="20"/>
                <w:szCs w:val="20"/>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7"/>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.4.4.</w:t>
            </w:r>
            <w:r>
              <w:rPr>
                <w:rFonts w:eastAsia="Arial Unicode MS"/>
                <w:bCs/>
                <w:sz w:val="20"/>
                <w:szCs w:val="20"/>
                <w:lang w:eastAsia="ru-RU"/>
              </w:rPr>
            </w:r>
            <w:r>
              <w:rPr>
                <w:rFonts w:eastAsia="Arial Unicode MS"/>
                <w:bCs/>
                <w:sz w:val="20"/>
                <w:szCs w:val="20"/>
                <w:lang w:eastAsia="ru-RU"/>
              </w:rPr>
            </w:r>
          </w:p>
        </w:tc>
        <w:tc>
          <w:tcPr>
            <w:shd w:val="clear" w:color="auto" w:fill="ffffff"/>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val="en-US" w:eastAsia="ru-RU"/>
              </w:rPr>
              <w:t xml:space="preserve">6</w:t>
            </w:r>
            <w:r>
              <w:rPr>
                <w:rFonts w:eastAsia="Times New Roman"/>
                <w:sz w:val="20"/>
                <w:szCs w:val="20"/>
                <w:lang w:eastAsia="ru-RU"/>
              </w:rPr>
              <w:t xml:space="preserve">00 руб.</w:t>
            </w:r>
            <w:r>
              <w:rPr>
                <w:rFonts w:eastAsia="Times New Roman"/>
                <w:sz w:val="20"/>
                <w:szCs w:val="20"/>
                <w:lang w:eastAsia="ru-RU"/>
              </w:rPr>
            </w:r>
            <w:r>
              <w:rPr>
                <w:rFonts w:eastAsia="Times New Roman"/>
                <w:sz w:val="20"/>
                <w:szCs w:val="20"/>
                <w:lang w:eastAsia="ru-RU"/>
              </w:rPr>
            </w:r>
          </w:p>
          <w:p>
            <w:pPr>
              <w:pStyle w:val="112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7"/>
              <w:jc w:val="both"/>
              <w:spacing w:before="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взимается в качестве возмещения сумма расходов сторонних организаций</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Перевод ценных бумаг по разделам счета депо</w:t>
            </w:r>
            <w:r>
              <w:rPr>
                <w:rFonts w:eastAsia="Times New Roman"/>
                <w:bCs/>
                <w:sz w:val="20"/>
                <w:szCs w:val="20"/>
                <w:lang w:eastAsia="ru-RU"/>
              </w:rPr>
            </w:r>
            <w:r>
              <w:rPr>
                <w:rFonts w:eastAsia="Times New Roman"/>
                <w:bCs/>
                <w:sz w:val="20"/>
                <w:szCs w:val="20"/>
                <w:lang w:eastAsia="ru-RU"/>
              </w:rPr>
            </w:r>
          </w:p>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счетам АО «Россельхозбанк», открытым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100 руб.</w:t>
            </w:r>
            <w:r>
              <w:rPr>
                <w:rFonts w:eastAsia="Times New Roman"/>
                <w:sz w:val="20"/>
                <w:szCs w:val="20"/>
                <w:lang w:eastAsia="ru-RU"/>
              </w:rPr>
            </w:r>
            <w:r>
              <w:rPr>
                <w:rFonts w:eastAsia="Times New Roman"/>
                <w:sz w:val="20"/>
                <w:szCs w:val="20"/>
                <w:lang w:eastAsia="ru-RU"/>
              </w:rPr>
            </w:r>
          </w:p>
          <w:p>
            <w:pPr>
              <w:pStyle w:val="112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eastAsia="ru-RU"/>
              </w:rPr>
              <w:t xml:space="preserve">14.4.6.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lang w:eastAsia="ru-RU"/>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eastAsia="ru-RU"/>
              </w:rPr>
              <w:t xml:space="preserve">14.4.7.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Изменение места хранения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eastAsia="ru-RU"/>
              </w:rPr>
              <w:t xml:space="preserve">14.4.8.</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eastAsia="ru-RU"/>
              </w:rPr>
              <w:t xml:space="preserve">0,1% от суммы сделки, </w:t>
            </w:r>
            <w:r>
              <w:rPr>
                <w:rFonts w:eastAsia="Times New Roman"/>
                <w:sz w:val="20"/>
                <w:szCs w:val="20"/>
                <w:lang w:eastAsia="ru-RU"/>
              </w:rPr>
            </w:r>
            <w:r>
              <w:rPr>
                <w:rFonts w:eastAsia="Times New Roman"/>
                <w:sz w:val="20"/>
                <w:szCs w:val="20"/>
                <w:lang w:eastAsia="ru-RU"/>
              </w:rPr>
            </w:r>
          </w:p>
          <w:p>
            <w:pPr>
              <w:pStyle w:val="1121"/>
              <w:ind w:right="-17"/>
              <w:jc w:val="center"/>
              <w:tabs>
                <w:tab w:val="left" w:pos="4464" w:leader="none"/>
                <w:tab w:val="left" w:pos="5760" w:leader="none"/>
              </w:tabs>
              <w:rPr>
                <w:rFonts w:eastAsia="Times New Roman"/>
                <w:sz w:val="20"/>
                <w:szCs w:val="20"/>
                <w:lang w:eastAsia="ru-RU"/>
              </w:rPr>
            </w:pPr>
            <w:r>
              <w:rPr>
                <w:rFonts w:eastAsia="Times New Roman"/>
                <w:sz w:val="20"/>
                <w:szCs w:val="20"/>
                <w:lang w:eastAsia="ru-RU"/>
              </w:rPr>
              <w:t xml:space="preserve">максимум 5 000руб.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center"/>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00" w:after="100"/>
              <w:rPr>
                <w:rFonts w:eastAsia="Times New Roman"/>
                <w:bCs/>
                <w:sz w:val="20"/>
                <w:szCs w:val="20"/>
                <w:lang w:eastAsia="ru-RU"/>
              </w:rPr>
            </w:pPr>
            <w:r>
              <w:rPr>
                <w:rFonts w:eastAsia="Times New Roman"/>
                <w:bCs/>
                <w:sz w:val="20"/>
                <w:szCs w:val="20"/>
                <w:lang w:eastAsia="ru-RU"/>
              </w:rPr>
              <w:t xml:space="preserve">14.5.</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Операции по блокировке</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.5.1.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tabs>
                <w:tab w:val="left" w:pos="290" w:leader="none"/>
              </w:tabs>
              <w:rPr>
                <w:rFonts w:eastAsia="Times New Roman"/>
                <w:bCs/>
                <w:sz w:val="20"/>
                <w:szCs w:val="20"/>
                <w:lang w:eastAsia="ru-RU"/>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tcBorders>
            <w:tcW w:w="1110" w:type="pct"/>
            <w:vAlign w:val="center"/>
            <w:vMerge w:val="restart"/>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tabs>
                <w:tab w:val="left" w:pos="346" w:leader="none"/>
              </w:tabs>
              <w:rPr>
                <w:rFonts w:eastAsia="Times New Roman"/>
                <w:bCs/>
                <w:sz w:val="20"/>
                <w:szCs w:val="20"/>
                <w:lang w:eastAsia="ru-RU"/>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12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tabs>
                <w:tab w:val="left" w:pos="298" w:leader="none"/>
              </w:tabs>
              <w:rPr>
                <w:rFonts w:eastAsia="Times New Roman"/>
                <w:bCs/>
                <w:sz w:val="20"/>
                <w:szCs w:val="20"/>
                <w:lang w:eastAsia="ru-RU"/>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12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tabs>
                <w:tab w:val="left" w:pos="262" w:leader="none"/>
              </w:tabs>
              <w:rPr>
                <w:rFonts w:eastAsia="Times New Roman"/>
                <w:bCs/>
                <w:sz w:val="20"/>
                <w:szCs w:val="20"/>
                <w:lang w:eastAsia="ru-RU"/>
              </w:rPr>
            </w:pPr>
            <w:r>
              <w:rPr>
                <w:rFonts w:eastAsia="Times New Roman"/>
                <w:bCs/>
                <w:sz w:val="20"/>
                <w:szCs w:val="20"/>
              </w:rPr>
              <w:t xml:space="preserve">-</w:t>
              <w:tab/>
              <w:t xml:space="preserve">регистрация уступки прав по договору залога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tabs>
                <w:tab w:val="left" w:pos="214" w:leader="none"/>
              </w:tabs>
              <w:rPr>
                <w:rFonts w:eastAsia="Times New Roman"/>
                <w:sz w:val="20"/>
                <w:szCs w:val="20"/>
                <w:lang w:eastAsia="ru-RU"/>
              </w:rPr>
            </w:pPr>
            <w:r>
              <w:rPr>
                <w:rFonts w:eastAsia="Times New Roman"/>
                <w:bCs/>
                <w:sz w:val="20"/>
                <w:szCs w:val="20"/>
              </w:rPr>
              <w:t xml:space="preserve">-</w:t>
              <w:tab/>
              <w:t xml:space="preserve">регистрация перехода прав по договору залога ценных бумаг</w:t>
            </w:r>
            <w:r>
              <w:rPr>
                <w:rFonts w:eastAsia="Times New Roman"/>
                <w:sz w:val="20"/>
                <w:szCs w:val="20"/>
                <w:lang w:eastAsia="ru-RU"/>
              </w:rPr>
            </w:r>
            <w:r>
              <w:rPr>
                <w:rFonts w:eastAsia="Times New Roman"/>
                <w:sz w:val="20"/>
                <w:szCs w:val="20"/>
                <w:lang w:eastAsia="ru-RU"/>
              </w:rPr>
            </w:r>
          </w:p>
        </w:tc>
        <w:tc>
          <w:tcPr>
            <w:gridSpan w:val="2"/>
            <w:tcW w:w="1110" w:type="pct"/>
            <w:vAlign w:val="top"/>
            <w:vMerge w:val="continue"/>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tabs>
                <w:tab w:val="left" w:pos="290" w:leader="none"/>
              </w:tabs>
              <w:rPr>
                <w:rFonts w:eastAsia="Times New Roman"/>
                <w:sz w:val="20"/>
                <w:szCs w:val="20"/>
                <w:lang w:eastAsia="ru-RU"/>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00" w:after="100"/>
              <w:rPr>
                <w:rFonts w:eastAsia="Times New Roman"/>
                <w:bCs/>
                <w:sz w:val="20"/>
                <w:szCs w:val="20"/>
                <w:lang w:eastAsia="ru-RU"/>
              </w:rPr>
            </w:pPr>
            <w:r>
              <w:rPr>
                <w:rFonts w:eastAsia="Times New Roman"/>
                <w:bCs/>
                <w:sz w:val="20"/>
                <w:szCs w:val="20"/>
                <w:lang w:eastAsia="ru-RU"/>
              </w:rPr>
              <w:t xml:space="preserve">14.6.</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Корпоративные действия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eastAsia="ru-RU"/>
              </w:rPr>
              <w:t xml:space="preserve">14.6.1.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rPr>
              <w:t xml:space="preserve">Извещение о корпоративных действиях эмитентов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eastAsia="ru-RU"/>
              </w:rPr>
              <w:t xml:space="preserve">14.6.2.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rPr>
              <w:t xml:space="preserve">- посредством электронного голосования (дистанционное участие)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10 000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500 руб.</w:t>
            </w:r>
            <w:r>
              <w:rPr>
                <w:rFonts w:eastAsia="Times New Roman"/>
                <w:sz w:val="20"/>
                <w:szCs w:val="20"/>
                <w:lang w:eastAsia="ru-RU"/>
              </w:rPr>
            </w:r>
            <w:r>
              <w:rPr>
                <w:rFonts w:eastAsia="Times New Roman"/>
                <w:sz w:val="20"/>
                <w:szCs w:val="20"/>
                <w:lang w:eastAsia="ru-RU"/>
              </w:rPr>
            </w:r>
          </w:p>
          <w:p>
            <w:pPr>
              <w:pStyle w:val="112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p>
            <w:pPr>
              <w:pStyle w:val="112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 в рублях</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350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Тариф Банка России за телеграфный перевод оплачивается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 в иностранной валюте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rPr>
                <w:sz w:val="20"/>
                <w:szCs w:val="20"/>
              </w:rPr>
            </w:pPr>
            <w:r>
              <w:rPr>
                <w:sz w:val="20"/>
                <w:szCs w:val="20"/>
              </w:rPr>
              <w:t xml:space="preserve">2 000 руб.</w:t>
            </w:r>
            <w:r>
              <w:rPr>
                <w:sz w:val="20"/>
                <w:szCs w:val="20"/>
              </w:rPr>
            </w:r>
            <w:r>
              <w:rPr>
                <w:sz w:val="20"/>
                <w:szCs w:val="20"/>
              </w:rPr>
            </w:r>
          </w:p>
          <w:p>
            <w:pPr>
              <w:pStyle w:val="1121"/>
              <w:jc w:val="center"/>
              <w:spacing w:before="40" w:after="40"/>
              <w:rPr>
                <w:rFonts w:eastAsia="Times New Roman"/>
                <w:sz w:val="20"/>
                <w:szCs w:val="20"/>
                <w:lang w:eastAsia="ru-RU"/>
              </w:rPr>
            </w:pPr>
            <w:r>
              <w:rPr>
                <w:rFonts w:eastAsia="Times New Roman"/>
                <w:sz w:val="20"/>
                <w:szCs w:val="20"/>
              </w:rPr>
              <w:t xml:space="preserve">1 000 руб. для номинальных держателей</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Комиссии третьих банков взимаются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eastAsia="ru-RU"/>
              </w:rPr>
              <w:t xml:space="preserve">14.6.7.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sz w:val="20"/>
                <w:szCs w:val="20"/>
              </w:rPr>
              <w:t xml:space="preserve">Комиссия не взимается</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14.7.</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Прочие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.7.</w:t>
            </w:r>
            <w:r>
              <w:rPr>
                <w:rFonts w:eastAsia="Times New Roman"/>
                <w:bCs/>
                <w:sz w:val="20"/>
                <w:szCs w:val="20"/>
                <w:lang w:val="en-US" w:eastAsia="ru-RU"/>
              </w:rPr>
              <w:t xml:space="preserve">1</w:t>
            </w:r>
            <w:r>
              <w:rPr>
                <w:rFonts w:eastAsia="Times New Roman"/>
                <w:bCs/>
                <w:sz w:val="20"/>
                <w:szCs w:val="20"/>
                <w:lang w:eastAsia="ru-RU"/>
              </w:rPr>
              <w:t xml:space="preserve">.</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Отмена ранее предоставленного поручения</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sz w:val="20"/>
                <w:szCs w:val="20"/>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14.8.</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Информационные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rPr>
              <w:t xml:space="preserve">- за период до 1 года </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tc>
        <w:tc>
          <w:tcPr>
            <w:gridSpan w:val="2"/>
            <w:tcW w:w="334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gridSpan w:val="2"/>
            <w:tcW w:w="1653"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Ответ на аудиторский запрос по счету депо Депонента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14.8.6.</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961"/>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61"/>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1110" w:type="pct"/>
            <w:vAlign w:val="top"/>
            <w:textDirection w:val="lrTb"/>
            <w:noWrap w:val="false"/>
          </w:tcPr>
          <w:p>
            <w:pPr>
              <w:pStyle w:val="961"/>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61"/>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rPr/>
        <w:tc>
          <w:tcPr>
            <w:tcW w:w="508" w:type="pct"/>
            <w:vAlign w:val="top"/>
            <w:vMerge w:val="restart"/>
            <w:textDirection w:val="lrTb"/>
            <w:noWrap w:val="false"/>
          </w:tcPr>
          <w:p>
            <w:pPr>
              <w:pStyle w:val="961"/>
              <w:contextualSpacing w:val="0"/>
              <w:ind w:left="164"/>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1730" w:type="pct"/>
            <w:vAlign w:val="top"/>
            <w:vMerge w:val="restart"/>
            <w:textDirection w:val="lrTb"/>
            <w:noWrap w:val="false"/>
          </w:tcPr>
          <w:p>
            <w:pPr>
              <w:pStyle w:val="961"/>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1110" w:type="pct"/>
            <w:vAlign w:val="top"/>
            <w:vMerge w:val="restart"/>
            <w:textDirection w:val="lrTb"/>
            <w:noWrap w:val="false"/>
          </w:tcPr>
          <w:p>
            <w:pPr>
              <w:pStyle w:val="961"/>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t xml:space="preserve">»</w:t>
            </w:r>
            <w:r>
              <w:rPr>
                <w:b/>
                <w:bCs/>
                <w:iCs/>
                <w:sz w:val="20"/>
                <w:szCs w:val="20"/>
              </w:rPr>
            </w:r>
            <w:r>
              <w:rPr>
                <w:b/>
                <w:bCs/>
                <w:iCs/>
                <w:sz w:val="20"/>
                <w:szCs w:val="20"/>
              </w:rPr>
            </w:r>
          </w:p>
        </w:tc>
        <w:tc>
          <w:tcPr>
            <w:gridSpan w:val="2"/>
            <w:tcW w:w="1653" w:type="pct"/>
            <w:vAlign w:val="top"/>
            <w:vMerge w:val="restart"/>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bl>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121"/>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t xml:space="preserve">15. Операции с монетами из драгоценных металлов </w:t>
      </w:r>
      <w:r>
        <w:rPr>
          <w:rFonts w:eastAsia="Times New Roman"/>
          <w:b/>
          <w:szCs w:val="20"/>
          <w:lang w:eastAsia="ru-RU"/>
        </w:rPr>
      </w:r>
      <w:r>
        <w:rPr>
          <w:rFonts w:eastAsia="Times New Roman"/>
          <w:b/>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685"/>
        <w:gridCol w:w="1843"/>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21"/>
              <w:ind w:right="-108"/>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sz w:val="20"/>
                <w:szCs w:val="20"/>
                <w:lang w:eastAsia="ru-RU"/>
              </w:rPr>
            </w:r>
            <w:r>
              <w:rPr>
                <w:rFonts w:eastAsia="Times New Roman"/>
                <w:b/>
                <w:sz w:val="20"/>
                <w:szCs w:val="20"/>
                <w:lang w:eastAsia="ru-RU"/>
              </w:rPr>
            </w:r>
          </w:p>
        </w:tc>
        <w:tc>
          <w:tcPr>
            <w:tcW w:w="3685" w:type="dxa"/>
            <w:vAlign w:val="center"/>
            <w:textDirection w:val="lrTb"/>
            <w:noWrap w:val="false"/>
          </w:tcPr>
          <w:p>
            <w:pPr>
              <w:pStyle w:val="112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843" w:type="dxa"/>
            <w:vAlign w:val="center"/>
            <w:textDirection w:val="lrTb"/>
            <w:noWrap w:val="false"/>
          </w:tcPr>
          <w:p>
            <w:pPr>
              <w:pStyle w:val="112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3544" w:type="dxa"/>
            <w:vAlign w:val="center"/>
            <w:textDirection w:val="lrTb"/>
            <w:noWrap w:val="false"/>
          </w:tcPr>
          <w:p>
            <w:pPr>
              <w:pStyle w:val="112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21"/>
              <w:jc w:val="center"/>
              <w:rPr>
                <w:bCs/>
                <w:sz w:val="20"/>
                <w:szCs w:val="20"/>
              </w:rPr>
            </w:pPr>
            <w:r>
              <w:rPr>
                <w:bCs/>
                <w:sz w:val="20"/>
                <w:szCs w:val="20"/>
              </w:rPr>
              <w:t xml:space="preserve">«15.</w:t>
            </w:r>
            <w:r>
              <w:rPr>
                <w:bCs/>
                <w:sz w:val="20"/>
                <w:szCs w:val="20"/>
                <w:lang w:val="en-US"/>
              </w:rPr>
              <w:t xml:space="preserve">1</w:t>
            </w:r>
            <w:r>
              <w:rPr>
                <w:bCs/>
                <w:sz w:val="20"/>
                <w:szCs w:val="20"/>
              </w:rPr>
              <w:t xml:space="preserve">.</w:t>
            </w:r>
            <w:r>
              <w:rPr>
                <w:bCs/>
                <w:sz w:val="20"/>
                <w:szCs w:val="20"/>
              </w:rPr>
            </w:r>
            <w:r>
              <w:rPr>
                <w:bCs/>
                <w:sz w:val="20"/>
                <w:szCs w:val="20"/>
              </w:rPr>
            </w:r>
          </w:p>
        </w:tc>
        <w:tc>
          <w:tcPr>
            <w:tcBorders>
              <w:bottom w:val="single" w:color="000000" w:sz="4" w:space="0"/>
            </w:tcBorders>
            <w:tcW w:w="3685" w:type="dxa"/>
            <w:vAlign w:val="top"/>
            <w:textDirection w:val="lrTb"/>
            <w:noWrap w:val="false"/>
          </w:tcPr>
          <w:p>
            <w:pPr>
              <w:pStyle w:val="1121"/>
              <w:jc w:val="both"/>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21"/>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21"/>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21"/>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21"/>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21"/>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21"/>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2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21"/>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843" w:type="dxa"/>
            <w:vAlign w:val="top"/>
            <w:textDirection w:val="lrTb"/>
            <w:noWrap w:val="false"/>
          </w:tcPr>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121"/>
              <w:jc w:val="both"/>
              <w:spacing w:before="40"/>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Комиссия включает НДС</w:t>
            </w:r>
            <w:r>
              <w:rPr>
                <w:rFonts w:eastAsia="Times New Roman"/>
                <w:sz w:val="20"/>
                <w:szCs w:val="20"/>
                <w:lang w:eastAsia="ru-RU"/>
              </w:rPr>
            </w:r>
            <w:r>
              <w:rPr>
                <w:rFonts w:eastAsia="Times New Roman"/>
                <w:sz w:val="20"/>
                <w:szCs w:val="20"/>
                <w:lang w:eastAsia="ru-RU"/>
              </w:rPr>
            </w:r>
          </w:p>
        </w:tc>
      </w:tr>
    </w:tbl>
    <w:p>
      <w:pPr>
        <w:pStyle w:val="112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121"/>
        <w:jc w:val="both"/>
        <w:rPr>
          <w:rFonts w:eastAsia="Times New Roman"/>
          <w:sz w:val="4"/>
          <w:szCs w:val="4"/>
          <w:lang w:eastAsia="ru-RU"/>
        </w:rPr>
      </w:pPr>
      <w:r>
        <w:rPr>
          <w:rFonts w:eastAsia="Times New Roman"/>
          <w:szCs w:val="24"/>
          <w:lang w:eastAsia="ru-RU"/>
        </w:rPr>
        <w:br w:type="page" w:clear="all"/>
      </w:r>
      <w:r>
        <w:rPr>
          <w:rFonts w:eastAsia="Times New Roman"/>
          <w:sz w:val="4"/>
          <w:szCs w:val="4"/>
          <w:lang w:eastAsia="ru-RU"/>
        </w:rPr>
      </w:r>
      <w:r>
        <w:rPr>
          <w:rFonts w:eastAsia="Times New Roman"/>
          <w:sz w:val="4"/>
          <w:szCs w:val="4"/>
          <w:lang w:eastAsia="ru-RU"/>
        </w:rPr>
      </w:r>
    </w:p>
    <w:p>
      <w:pPr>
        <w:pStyle w:val="1121"/>
        <w:jc w:val="center"/>
        <w:spacing w:after="120"/>
        <w:tabs>
          <w:tab w:val="left" w:pos="284" w:leader="none"/>
          <w:tab w:val="left" w:pos="993" w:leader="none"/>
        </w:tabs>
        <w:rPr>
          <w:rFonts w:eastAsia="Times New Roman"/>
          <w:b/>
          <w:szCs w:val="24"/>
          <w:lang w:eastAsia="ru-RU"/>
        </w:rPr>
      </w:pPr>
      <w:r>
        <w:rPr>
          <w:rFonts w:eastAsia="Times New Roman"/>
          <w:b/>
          <w:szCs w:val="24"/>
          <w:lang w:eastAsia="ru-RU"/>
        </w:rPr>
        <w:t xml:space="preserve">16. Операции с драгоценными металлами</w:t>
      </w:r>
      <w:r>
        <w:rPr>
          <w:rFonts w:eastAsia="Times New Roman"/>
          <w:b/>
          <w:szCs w:val="24"/>
          <w:lang w:eastAsia="ru-RU"/>
        </w:rPr>
      </w:r>
      <w:r>
        <w:rPr>
          <w:rFonts w:eastAsia="Times New Roman"/>
          <w:b/>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21"/>
              <w:jc w:val="center"/>
              <w:spacing w:before="40" w:after="40"/>
              <w:rPr>
                <w:b/>
                <w:sz w:val="20"/>
                <w:szCs w:val="20"/>
              </w:rPr>
            </w:pPr>
            <w:r>
              <w:rPr>
                <w:b/>
                <w:sz w:val="20"/>
                <w:szCs w:val="20"/>
              </w:rPr>
              <w:t xml:space="preserve">№ </w:t>
              <w:br w:type="textWrapping" w:clear="all"/>
              <w:t xml:space="preserve">п/п</w:t>
            </w:r>
            <w:r>
              <w:rPr>
                <w:b/>
                <w:sz w:val="20"/>
                <w:szCs w:val="20"/>
              </w:rPr>
            </w:r>
            <w:r>
              <w:rPr>
                <w:b/>
                <w:sz w:val="20"/>
                <w:szCs w:val="20"/>
              </w:rPr>
            </w:r>
          </w:p>
        </w:tc>
        <w:tc>
          <w:tcPr>
            <w:tcW w:w="3828" w:type="dxa"/>
            <w:vAlign w:val="center"/>
            <w:vMerge w:val="restart"/>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21"/>
              <w:jc w:val="center"/>
              <w:spacing w:after="200" w:line="276" w:lineRule="auto"/>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21"/>
              <w:jc w:val="center"/>
              <w:spacing w:after="200" w:line="276" w:lineRule="auto"/>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2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121"/>
              <w:jc w:val="center"/>
              <w:spacing w:after="200" w:line="276" w:lineRule="auto"/>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16.1</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121"/>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Ведение </w:t>
            </w:r>
            <w:r>
              <w:rPr>
                <w:rFonts w:eastAsia="Times New Roman"/>
                <w:b/>
                <w:iCs/>
                <w:color w:val="000000"/>
                <w:sz w:val="20"/>
                <w:szCs w:val="20"/>
                <w:lang w:eastAsia="ru-RU"/>
              </w:rPr>
              <w:t xml:space="preserve">банковского счета в драгоценных металлах</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Открытие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Закрытие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Ежемесячное обслуживание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дубликата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16.1.5</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справки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16.2.</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121"/>
              <w:jc w:val="both"/>
              <w:spacing w:before="120" w:after="120"/>
              <w:tabs>
                <w:tab w:val="left" w:pos="284" w:leader="none"/>
                <w:tab w:val="left" w:pos="993" w:leader="none"/>
              </w:tabs>
              <w:rPr>
                <w:rFonts w:eastAsia="Times New Roman"/>
                <w:sz w:val="20"/>
                <w:szCs w:val="20"/>
                <w:lang w:eastAsia="ru-RU"/>
              </w:rPr>
            </w:pPr>
            <w:r>
              <w:rPr>
                <w:rFonts w:eastAsia="Times New Roman"/>
                <w:b/>
                <w:sz w:val="20"/>
                <w:szCs w:val="20"/>
                <w:lang w:eastAsia="ru-RU"/>
              </w:rPr>
              <w:t xml:space="preserve">Операции по </w:t>
            </w:r>
            <w:r>
              <w:rPr>
                <w:rFonts w:eastAsia="Times New Roman"/>
                <w:b/>
                <w:iCs/>
                <w:color w:val="000000"/>
                <w:sz w:val="20"/>
                <w:szCs w:val="20"/>
                <w:lang w:eastAsia="ru-RU"/>
              </w:rPr>
              <w:t xml:space="preserve">банковским счетам в драгоценных металлах</w:t>
            </w:r>
            <w:r>
              <w:rPr>
                <w:rFonts w:eastAsia="Times New Roman"/>
                <w:b/>
                <w:sz w:val="20"/>
                <w:szCs w:val="20"/>
                <w:vertAlign w:val="superscript"/>
                <w:lang w:eastAsia="ru-RU"/>
              </w:rPr>
              <w:footnoteReference w:id="12"/>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Прием слитков драгоценных металлов для зачисления на </w:t>
            </w:r>
            <w:r>
              <w:rPr>
                <w:rFonts w:eastAsia="Times New Roman"/>
                <w:iCs/>
                <w:color w:val="000000"/>
                <w:sz w:val="20"/>
                <w:szCs w:val="20"/>
                <w:lang w:eastAsia="ru-RU"/>
              </w:rPr>
              <w:t xml:space="preserve">банковский счет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vertAlign w:val="superscript"/>
                <w:lang w:eastAsia="ru-RU"/>
              </w:rPr>
              <w:footnoteReference w:id="13"/>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Выдача слитков драгоценных металлов со списанием с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0,05 % </w:t>
              <w:br w:type="textWrapping" w:clear="all"/>
              <w:t xml:space="preserve">от стоимости драгоценного металла</w:t>
            </w:r>
            <w:r>
              <w:rPr>
                <w:rFonts w:eastAsia="Times New Roman"/>
                <w:sz w:val="20"/>
                <w:szCs w:val="20"/>
                <w:vertAlign w:val="superscript"/>
                <w:lang w:eastAsia="ru-RU"/>
              </w:rPr>
              <w:footnoteReference w:id="14"/>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0,50 % </w:t>
              <w:br w:type="textWrapping" w:clear="all"/>
              <w:t xml:space="preserve">от стоимости драгоценного металла</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bl>
    <w:p>
      <w:pPr>
        <w:pStyle w:val="112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121"/>
        <w:jc w:val="center"/>
        <w:keepNext/>
        <w:rPr>
          <w:rFonts w:eastAsia="Times New Roman"/>
          <w:b/>
          <w:bCs/>
          <w:sz w:val="2"/>
          <w:szCs w:val="2"/>
          <w:lang w:eastAsia="ru-RU"/>
        </w:rPr>
        <w:outlineLvl w:val="3"/>
      </w:pPr>
      <w:r>
        <w:rPr>
          <w:rFonts w:eastAsia="Times New Roman"/>
          <w:szCs w:val="24"/>
          <w:lang w:eastAsia="ru-RU"/>
        </w:rPr>
      </w:r>
      <w:r>
        <w:rPr>
          <w:rFonts w:eastAsia="Times New Roman"/>
          <w:szCs w:val="24"/>
          <w:lang w:eastAsia="ru-RU"/>
        </w:rPr>
        <w:br w:type="page" w:clear="all"/>
      </w:r>
      <w:r>
        <w:rPr>
          <w:rFonts w:eastAsia="Times New Roman"/>
          <w:b/>
          <w:bCs/>
          <w:sz w:val="2"/>
          <w:szCs w:val="2"/>
          <w:lang w:eastAsia="ru-RU"/>
        </w:rPr>
      </w:r>
      <w:r>
        <w:rPr>
          <w:rFonts w:eastAsia="Times New Roman"/>
          <w:b/>
          <w:bCs/>
          <w:sz w:val="2"/>
          <w:szCs w:val="2"/>
          <w:lang w:eastAsia="ru-RU"/>
        </w:rPr>
      </w:r>
    </w:p>
    <w:p>
      <w:pPr>
        <w:pStyle w:val="1121"/>
        <w:jc w:val="center"/>
        <w:keepNext/>
        <w:spacing w:after="40"/>
        <w:rPr>
          <w:rFonts w:eastAsia="Times New Roman"/>
          <w:b/>
          <w:bCs/>
          <w:szCs w:val="24"/>
          <w:lang w:eastAsia="ru-RU"/>
        </w:rPr>
        <w:outlineLvl w:val="1"/>
      </w:pPr>
      <w:r>
        <w:rPr>
          <w:rFonts w:eastAsia="Times New Roman"/>
          <w:b/>
          <w:bCs/>
          <w:szCs w:val="24"/>
          <w:lang w:eastAsia="ru-RU"/>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rFonts w:eastAsia="Times New Roman"/>
          <w:b/>
          <w:bCs/>
          <w:szCs w:val="24"/>
          <w:lang w:eastAsia="ru-RU"/>
        </w:rPr>
      </w:r>
      <w:r>
        <w:rPr>
          <w:rFonts w:eastAsia="Times New Roman"/>
          <w:b/>
          <w:bCs/>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 п/п</w:t>
            </w:r>
            <w:r>
              <w:rPr>
                <w:rFonts w:eastAsia="Times New Roman"/>
                <w:b/>
                <w:bCs/>
                <w:sz w:val="20"/>
                <w:szCs w:val="20"/>
                <w:lang w:eastAsia="ru-RU"/>
              </w:rPr>
            </w:r>
            <w:r>
              <w:rPr>
                <w:rFonts w:eastAsia="Times New Roman"/>
                <w:b/>
                <w:bCs/>
                <w:sz w:val="20"/>
                <w:szCs w:val="20"/>
                <w:lang w:eastAsia="ru-RU"/>
              </w:rPr>
            </w:r>
          </w:p>
        </w:tc>
        <w:tc>
          <w:tcPr>
            <w:tcW w:w="1458" w:type="pct"/>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903" w:type="pct"/>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2083" w:type="pct"/>
            <w:vAlign w:val="center"/>
            <w:textDirection w:val="lrTb"/>
            <w:noWrap w:val="false"/>
          </w:tcPr>
          <w:p>
            <w:pPr>
              <w:pStyle w:val="1121"/>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
                <w:bCs/>
                <w:sz w:val="20"/>
                <w:szCs w:val="20"/>
                <w:lang w:eastAsia="ru-RU"/>
              </w:rPr>
            </w:pPr>
            <w:r>
              <w:rPr>
                <w:rFonts w:eastAsia="Times New Roman"/>
                <w:b/>
                <w:bCs/>
                <w:sz w:val="20"/>
                <w:szCs w:val="20"/>
                <w:lang w:eastAsia="ru-RU"/>
              </w:rPr>
              <w:t xml:space="preserve">17.1. </w:t>
            </w:r>
            <w:r>
              <w:rPr>
                <w:rFonts w:eastAsia="Times New Roman"/>
                <w:b/>
                <w:bCs/>
                <w:sz w:val="20"/>
                <w:szCs w:val="20"/>
                <w:lang w:eastAsia="ru-RU"/>
              </w:rPr>
            </w:r>
            <w:r>
              <w:rPr>
                <w:rFonts w:eastAsia="Times New Roman"/>
                <w:b/>
                <w:bCs/>
                <w:sz w:val="20"/>
                <w:szCs w:val="20"/>
                <w:lang w:eastAsia="ru-RU"/>
              </w:rPr>
            </w:r>
          </w:p>
        </w:tc>
        <w:tc>
          <w:tcPr>
            <w:gridSpan w:val="3"/>
            <w:tcW w:w="4444" w:type="pct"/>
            <w:vAlign w:val="top"/>
            <w:textDirection w:val="lrTb"/>
            <w:noWrap w:val="false"/>
          </w:tcPr>
          <w:p>
            <w:pPr>
              <w:pStyle w:val="1121"/>
              <w:jc w:val="both"/>
              <w:spacing w:before="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w:t>
            </w:r>
            <w:r>
              <w:rPr>
                <w:rFonts w:eastAsia="Times New Roman"/>
                <w:b/>
                <w:bCs/>
                <w:sz w:val="20"/>
                <w:szCs w:val="20"/>
                <w:lang w:eastAsia="ru-RU"/>
              </w:rPr>
              <w:t xml:space="preserve"> </w:t>
            </w:r>
            <w:r>
              <w:rPr>
                <w:rFonts w:eastAsia="Times New Roman"/>
                <w:b/>
                <w:bCs/>
                <w:sz w:val="20"/>
                <w:szCs w:val="20"/>
                <w:lang w:eastAsia="ru-RU"/>
              </w:rPr>
              <w:t xml:space="preserve">РСХБ-Дилинг</w:t>
              <w:br w:type="textWrapping" w:clear="all"/>
              <w:t xml:space="preserve"> АО «Россельхозбанк»</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17.1.2.</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17.1.2.1.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17.1.2.2.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17.1.2.3.</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5"/>
            </w:r>
            <w:r>
              <w:rPr>
                <w:rFonts w:eastAsia="Times New Roman"/>
                <w:bCs/>
                <w:sz w:val="20"/>
                <w:szCs w:val="20"/>
                <w:lang w:eastAsia="ru-RU"/>
              </w:rPr>
              <w:t xml:space="preserve"> и/или пароля для доступа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17.1.2.5.</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21"/>
              <w:spacing w:before="40"/>
              <w:rPr>
                <w:rFonts w:eastAsia="Times New Roman"/>
                <w:sz w:val="20"/>
                <w:szCs w:val="20"/>
                <w:lang w:eastAsia="ru-RU"/>
              </w:rPr>
            </w:pPr>
            <w:r>
              <w:rPr>
                <w:rFonts w:eastAsia="Times New Roman"/>
                <w:sz w:val="20"/>
                <w:szCs w:val="20"/>
                <w:lang w:eastAsia="ru-RU"/>
              </w:rPr>
              <w:t xml:space="preserve">Формирование одной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21"/>
              <w:spacing w:before="40"/>
              <w:rPr>
                <w:rFonts w:eastAsia="Times New Roman"/>
                <w:bCs/>
                <w:spacing w:val="-20"/>
                <w:sz w:val="20"/>
                <w:szCs w:val="20"/>
                <w:lang w:eastAsia="ru-RU"/>
              </w:rPr>
            </w:pPr>
            <w:r>
              <w:rPr>
                <w:rFonts w:eastAsia="Times New Roman"/>
                <w:bCs/>
                <w:spacing w:val="-20"/>
                <w:sz w:val="20"/>
                <w:szCs w:val="20"/>
                <w:lang w:eastAsia="ru-RU"/>
              </w:rPr>
              <w:t xml:space="preserve">17.1.3.1.1.</w:t>
            </w:r>
            <w:r>
              <w:rPr>
                <w:rFonts w:eastAsia="Times New Roman"/>
                <w:bCs/>
                <w:spacing w:val="-20"/>
                <w:sz w:val="20"/>
                <w:szCs w:val="20"/>
                <w:lang w:eastAsia="ru-RU"/>
              </w:rPr>
            </w:r>
            <w:r>
              <w:rPr>
                <w:rFonts w:eastAsia="Times New Roman"/>
                <w:bCs/>
                <w:spacing w:val="-20"/>
                <w:sz w:val="20"/>
                <w:szCs w:val="20"/>
                <w:lang w:eastAsia="ru-RU"/>
              </w:rPr>
            </w:r>
          </w:p>
        </w:tc>
        <w:tc>
          <w:tcPr>
            <w:tcBorders>
              <w:top w:val="single" w:color="000000" w:sz="4" w:space="0"/>
            </w:tcBorders>
            <w:tcW w:w="1458" w:type="pct"/>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t xml:space="preserve">Услуга предоставляется клиенту после выполнения условий по п. 17.1.3.1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2</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3</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4</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2"/>
                <w:lang w:eastAsia="ru-RU"/>
              </w:rPr>
            </w:r>
            <w:r>
              <w:rPr>
                <w:rFonts w:eastAsia="Times New Roman"/>
                <w:bCs/>
                <w:sz w:val="22"/>
                <w:lang w:eastAsia="ru-RU"/>
              </w:rPr>
            </w:r>
          </w:p>
          <w:p>
            <w:pPr>
              <w:pStyle w:val="112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sz w:val="22"/>
                <w:lang w:eastAsia="ru-RU"/>
              </w:rPr>
            </w:r>
            <w:r>
              <w:rPr>
                <w:rFonts w:eastAsia="Times New Roman"/>
                <w:bCs/>
                <w:sz w:val="22"/>
                <w:lang w:eastAsia="ru-RU"/>
              </w:rPr>
            </w:r>
          </w:p>
          <w:p>
            <w:pPr>
              <w:pStyle w:val="112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17.1.4.</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21"/>
              <w:jc w:val="center"/>
              <w:spacing w:before="40" w:after="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2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17.1.5.1.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eastAsia="ru-RU"/>
              </w:rPr>
              <w:t xml:space="preserve">1 730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rPr>
                <w:rFonts w:eastAsia="Times New Roman"/>
                <w:bCs/>
                <w:sz w:val="22"/>
                <w:lang w:eastAsia="ru-RU"/>
              </w:rPr>
            </w:pPr>
            <w:r>
              <w:rPr>
                <w:rFonts w:eastAsia="Times New Roman"/>
                <w:bCs/>
                <w:sz w:val="22"/>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2"/>
                <w:lang w:eastAsia="ru-RU"/>
              </w:rPr>
            </w:r>
            <w:r>
              <w:rPr>
                <w:rFonts w:eastAsia="Times New Roman"/>
                <w:bCs/>
                <w:sz w:val="22"/>
                <w:lang w:eastAsia="ru-RU"/>
              </w:rPr>
            </w:r>
          </w:p>
          <w:p>
            <w:pPr>
              <w:pStyle w:val="112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pacing w:val="-20"/>
                <w:sz w:val="20"/>
                <w:szCs w:val="20"/>
                <w:lang w:eastAsia="ru-RU"/>
              </w:rPr>
            </w:pPr>
            <w:r>
              <w:rPr>
                <w:rFonts w:eastAsia="Times New Roman"/>
                <w:bCs/>
                <w:spacing w:val="-20"/>
                <w:sz w:val="20"/>
                <w:szCs w:val="20"/>
                <w:lang w:eastAsia="ru-RU"/>
              </w:rPr>
              <w:t xml:space="preserve">17.1.5.1.1.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17.1.5.2.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rPr>
                <w:rFonts w:eastAsia="Times New Roman"/>
                <w:bCs/>
                <w:sz w:val="22"/>
                <w:lang w:eastAsia="ru-RU"/>
              </w:rPr>
            </w:pPr>
            <w:r>
              <w:rPr>
                <w:rFonts w:eastAsia="Times New Roman"/>
                <w:bCs/>
                <w:sz w:val="22"/>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sz w:val="22"/>
                <w:lang w:eastAsia="ru-RU"/>
              </w:rPr>
            </w:r>
            <w:r>
              <w:rPr>
                <w:rFonts w:eastAsia="Times New Roman"/>
                <w:bCs/>
                <w:sz w:val="22"/>
                <w:lang w:eastAsia="ru-RU"/>
              </w:rPr>
            </w:r>
          </w:p>
          <w:p>
            <w:pPr>
              <w:pStyle w:val="1121"/>
              <w:spacing w:before="40"/>
              <w:rPr>
                <w:rFonts w:eastAsia="Times New Roman"/>
                <w:bCs/>
                <w:sz w:val="22"/>
                <w:lang w:eastAsia="ru-RU"/>
              </w:rPr>
            </w:pPr>
            <w:r>
              <w:rPr>
                <w:rFonts w:eastAsia="Times New Roman"/>
                <w:bCs/>
                <w:sz w:val="22"/>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pacing w:val="-20"/>
                <w:sz w:val="20"/>
                <w:szCs w:val="20"/>
                <w:lang w:eastAsia="ru-RU"/>
              </w:rPr>
            </w:pPr>
            <w:r>
              <w:rPr>
                <w:rFonts w:eastAsia="Times New Roman"/>
                <w:bCs/>
                <w:spacing w:val="-20"/>
                <w:sz w:val="20"/>
                <w:szCs w:val="20"/>
                <w:lang w:eastAsia="ru-RU"/>
              </w:rPr>
              <w:t xml:space="preserve">17.1.5.2.1.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after="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17.1.5.2</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
                <w:bCs/>
                <w:spacing w:val="-20"/>
                <w:sz w:val="20"/>
                <w:szCs w:val="20"/>
                <w:lang w:eastAsia="ru-RU"/>
              </w:rPr>
            </w:pPr>
            <w:r>
              <w:rPr>
                <w:rFonts w:eastAsia="Times New Roman"/>
                <w:b/>
                <w:bCs/>
                <w:spacing w:val="-20"/>
                <w:sz w:val="20"/>
                <w:szCs w:val="20"/>
                <w:lang w:eastAsia="ru-RU"/>
              </w:rPr>
              <w:t xml:space="preserve">17.2.</w:t>
            </w:r>
            <w:r>
              <w:rPr>
                <w:rFonts w:eastAsia="Times New Roman"/>
                <w:b/>
                <w:bCs/>
                <w:spacing w:val="-20"/>
                <w:sz w:val="20"/>
                <w:szCs w:val="20"/>
                <w:lang w:eastAsia="ru-RU"/>
              </w:rPr>
            </w:r>
            <w:r>
              <w:rPr>
                <w:rFonts w:eastAsia="Times New Roman"/>
                <w:b/>
                <w:bCs/>
                <w:spacing w:val="-20"/>
                <w:sz w:val="20"/>
                <w:szCs w:val="20"/>
                <w:lang w:eastAsia="ru-RU"/>
              </w:rPr>
            </w:r>
          </w:p>
        </w:tc>
        <w:tc>
          <w:tcPr>
            <w:gridSpan w:val="3"/>
            <w:tcW w:w="4444" w:type="pct"/>
            <w:vAlign w:val="top"/>
            <w:textDirection w:val="lrTb"/>
            <w:noWrap w:val="false"/>
          </w:tcPr>
          <w:p>
            <w:pPr>
              <w:pStyle w:val="1121"/>
              <w:jc w:val="both"/>
              <w:spacing w:before="40" w:after="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 РСХБ-Дилинг 2.0</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 2.0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 </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2.0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17.2.2.2.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17.2.2.3.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6"/>
            </w:r>
            <w:r>
              <w:rPr>
                <w:rFonts w:eastAsia="Times New Roman"/>
                <w:bCs/>
                <w:sz w:val="20"/>
                <w:szCs w:val="20"/>
                <w:lang w:eastAsia="ru-RU"/>
              </w:rPr>
              <w:t xml:space="preserve"> и/или пароля для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2.0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17.2.2.5.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bl>
    <w:p>
      <w:pPr>
        <w:pStyle w:val="1121"/>
        <w:jc w:val="both"/>
        <w:rPr>
          <w:rFonts w:eastAsia="Times New Roman"/>
          <w:bCs/>
          <w:iCs/>
          <w:szCs w:val="24"/>
          <w:lang w:eastAsia="ru-RU"/>
        </w:rPr>
      </w:pPr>
      <w:r>
        <w:rPr>
          <w:rFonts w:eastAsia="Times New Roman"/>
          <w:bCs/>
          <w:iCs/>
          <w:szCs w:val="24"/>
          <w:lang w:eastAsia="ru-RU"/>
        </w:rPr>
      </w:r>
      <w:r>
        <w:rPr>
          <w:rFonts w:eastAsia="Times New Roman"/>
          <w:bCs/>
          <w:iCs/>
          <w:szCs w:val="24"/>
          <w:lang w:eastAsia="ru-RU"/>
        </w:rPr>
      </w:r>
      <w:r>
        <w:rPr>
          <w:rFonts w:eastAsia="Times New Roman"/>
          <w:bCs/>
          <w:iCs/>
          <w:szCs w:val="24"/>
          <w:lang w:eastAsia="ru-RU"/>
        </w:rPr>
      </w:r>
    </w:p>
    <w:p>
      <w:pPr>
        <w:pStyle w:val="112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1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121"/>
        <w:jc w:val="both"/>
        <w:spacing w:before="40"/>
        <w:tabs>
          <w:tab w:val="left" w:pos="284" w:leader="none"/>
          <w:tab w:val="left" w:pos="1134" w:leader="none"/>
        </w:tabs>
        <w:rPr>
          <w:rFonts w:eastAsia="Times New Roman"/>
          <w:i/>
          <w:iCs/>
          <w:sz w:val="16"/>
          <w:szCs w:val="16"/>
          <w:highlight w:val="none"/>
          <w:lang w:eastAsia="ru-RU"/>
        </w:rPr>
      </w:pPr>
      <w:r>
        <w:rPr>
          <w:rFonts w:eastAsia="Times New Roman"/>
          <w:bCs/>
          <w:i/>
          <w:iCs/>
          <w:sz w:val="16"/>
          <w:szCs w:val="16"/>
          <w:lang w:eastAsia="ru-RU"/>
        </w:rPr>
        <w:t xml:space="preserve">2.</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i/>
          <w:iCs/>
          <w:sz w:val="16"/>
          <w:szCs w:val="16"/>
          <w:highlight w:val="none"/>
          <w:lang w:eastAsia="ru-RU"/>
        </w:rPr>
      </w:r>
      <w:r>
        <w:rPr>
          <w:rFonts w:eastAsia="Times New Roman"/>
          <w:i/>
          <w:iCs/>
          <w:sz w:val="16"/>
          <w:szCs w:val="16"/>
          <w:highlight w:val="none"/>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r>
      <w:r>
        <w:rPr>
          <w:rFonts w:eastAsia="Times New Roman"/>
          <w:bCs/>
          <w:i/>
          <w:sz w:val="16"/>
          <w:szCs w:val="16"/>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iCs/>
          <w:sz w:val="16"/>
          <w:szCs w:val="16"/>
          <w:highlight w:val="none"/>
          <w:lang w:eastAsia="ru-RU"/>
        </w:rPr>
      </w:r>
      <w:r>
        <w:rPr>
          <w:rFonts w:eastAsia="Times New Roman"/>
          <w:bCs/>
          <w:i/>
          <w:sz w:val="16"/>
          <w:szCs w:val="16"/>
          <w:lang w:eastAsia="ru-RU"/>
        </w:rPr>
      </w:r>
      <w:r>
        <w:rPr>
          <w:rFonts w:eastAsia="Times New Roman"/>
          <w:bCs/>
          <w:i/>
          <w:sz w:val="16"/>
          <w:szCs w:val="16"/>
          <w:lang w:eastAsia="ru-RU"/>
        </w:rPr>
      </w:r>
    </w:p>
    <w:p>
      <w:pPr>
        <w:pStyle w:val="1121"/>
        <w:jc w:val="both"/>
        <w:spacing w:before="40"/>
        <w:rPr>
          <w:rFonts w:eastAsia="Times New Roman"/>
          <w:b/>
          <w:bCs/>
          <w:sz w:val="2"/>
          <w:szCs w:val="2"/>
          <w:lang w:eastAsia="ru-RU"/>
        </w:rPr>
      </w:pPr>
      <w:r>
        <w:rPr>
          <w:rFonts w:eastAsia="Times New Roman"/>
          <w:b/>
          <w:bCs/>
          <w:sz w:val="2"/>
          <w:szCs w:val="2"/>
          <w:lang w:eastAsia="ru-RU"/>
        </w:rPr>
      </w:r>
      <w:r>
        <w:rPr>
          <w:rFonts w:eastAsia="Times New Roman"/>
          <w:b/>
          <w:bCs/>
          <w:sz w:val="2"/>
          <w:szCs w:val="2"/>
          <w:lang w:eastAsia="ru-RU"/>
        </w:rPr>
      </w:r>
      <w:r>
        <w:rPr>
          <w:rFonts w:eastAsia="Times New Roman"/>
          <w:b/>
          <w:bCs/>
          <w:sz w:val="2"/>
          <w:szCs w:val="2"/>
          <w:lang w:eastAsia="ru-RU"/>
        </w:rPr>
      </w:r>
    </w:p>
    <w:p>
      <w:pPr>
        <w:jc w:val="center"/>
        <w:keepNext/>
        <w:spacing w:after="40"/>
        <w:rPr>
          <w:highlight w:val="none"/>
        </w:rPr>
      </w:pPr>
      <w:r>
        <w:rPr>
          <w:b w:val="0"/>
          <w:bCs w:val="0"/>
          <w:sz w:val="20"/>
          <w:szCs w:val="20"/>
          <w:lang w:val="ru-RU" w:eastAsia="ru-RU"/>
        </w:rPr>
      </w:r>
      <w:r>
        <w:rPr>
          <w:rFonts w:eastAsia="Times New Roman"/>
          <w:b/>
          <w:bCs/>
          <w:lang w:eastAsia="ru-RU"/>
        </w:rPr>
        <w:t xml:space="preserve">18. Операции с использованием цифрового рубля</w:t>
      </w:r>
      <w:r>
        <w:t xml:space="preserve"> </w:t>
      </w:r>
      <w:r>
        <w:rPr>
          <w:highlight w:val="none"/>
        </w:rPr>
      </w:r>
      <w:r>
        <w:rPr>
          <w:highlight w:val="none"/>
        </w:rPr>
      </w:r>
    </w:p>
    <w:p>
      <w:pPr>
        <w:jc w:val="center"/>
        <w:keepNext/>
        <w:spacing w:after="40"/>
        <w:rPr>
          <w:lang w:val="ru-RU" w:eastAsia="ru-RU"/>
        </w:rPr>
      </w:pPr>
      <w:r>
        <w:rPr>
          <w:lang w:val="ru-RU" w:eastAsia="ru-RU"/>
        </w:rPr>
      </w:r>
      <w:r>
        <w:rPr>
          <w:lang w:val="ru-RU" w:eastAsia="ru-RU"/>
        </w:rPr>
      </w:r>
      <w:r>
        <w:rPr>
          <w:lang w:val="ru-RU"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4"/>
        <w:gridCol w:w="3411"/>
        <w:gridCol w:w="1827"/>
        <w:gridCol w:w="4214"/>
      </w:tblGrid>
      <w:tr>
        <w:tblPrEx/>
        <w:trPr/>
        <w:tc>
          <w:tcPr>
            <w:tcW w:w="66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4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27"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21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451" w:type="dxa"/>
            <w:vAlign w:val="top"/>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jc w:val="left"/>
        <w:keepNext/>
        <w:spacing w:after="40"/>
        <w:rPr>
          <w:b w:val="0"/>
          <w:bCs w:val="0"/>
          <w:sz w:val="20"/>
          <w:szCs w:val="20"/>
          <w:lang w:val="ru-RU" w:eastAsia="ru-RU"/>
        </w:rPr>
      </w:pPr>
      <w:r>
        <w:rPr>
          <w:highlight w:val="none"/>
        </w:rPr>
      </w:r>
      <w:r>
        <w:rPr>
          <w:b w:val="0"/>
          <w:bCs w:val="0"/>
          <w:sz w:val="20"/>
          <w:szCs w:val="20"/>
          <w:lang w:val="ru-RU" w:eastAsia="ru-RU"/>
        </w:rPr>
      </w:r>
      <w:r>
        <w:rPr>
          <w:b w:val="0"/>
          <w:bCs w:val="0"/>
          <w:sz w:val="20"/>
          <w:szCs w:val="20"/>
          <w:lang w:val="ru-RU" w:eastAsia="ru-RU"/>
        </w:rPr>
      </w:r>
    </w:p>
    <w:p>
      <w:pPr>
        <w:jc w:val="left"/>
        <w:keepNext/>
        <w:spacing w:after="40"/>
        <w:rPr>
          <w:highlight w:val="none"/>
        </w:rPr>
        <w:sectPr>
          <w:headerReference w:type="default" r:id="rId9"/>
          <w:headerReference w:type="first" r:id="rId10"/>
          <w:footnotePr/>
          <w:endnotePr/>
          <w:type w:val="nextPage"/>
          <w:pgSz w:w="11906" w:h="16838" w:orient="portrait"/>
          <w:pgMar w:top="720" w:right="720" w:bottom="851" w:left="1287" w:header="709" w:footer="709" w:gutter="0"/>
          <w:cols w:num="1" w:sep="0" w:space="708" w:equalWidth="1"/>
          <w:docGrid w:linePitch="360"/>
          <w:titlePg/>
        </w:sectPr>
      </w:pPr>
      <w:r>
        <w:t xml:space="preserve"> * Срок действия – до 31.12.2025 (включительно)</w:t>
      </w:r>
      <w:r>
        <w:rPr>
          <w:highlight w:val="none"/>
        </w:rPr>
      </w:r>
      <w:r>
        <w:rPr>
          <w:highlight w:val="none"/>
        </w:rPr>
      </w:r>
    </w:p>
    <w:tbl>
      <w:tblPr>
        <w:tblStyle w:val="977"/>
        <w:tblW w:w="0" w:type="auto"/>
        <w:tblLook w:val="04A0" w:firstRow="1" w:lastRow="0" w:firstColumn="1" w:lastColumn="0" w:noHBand="0" w:noVBand="1"/>
      </w:tblPr>
      <w:tblGrid>
        <w:gridCol w:w="1935"/>
        <w:gridCol w:w="1170"/>
        <w:gridCol w:w="1170"/>
        <w:gridCol w:w="1170"/>
        <w:gridCol w:w="1170"/>
        <w:gridCol w:w="1170"/>
        <w:gridCol w:w="1170"/>
        <w:gridCol w:w="1170"/>
        <w:gridCol w:w="1170"/>
        <w:gridCol w:w="1170"/>
        <w:gridCol w:w="1170"/>
        <w:gridCol w:w="1170"/>
        <w:gridCol w:w="1170"/>
        <w:gridCol w:w="1170"/>
        <w:gridCol w:w="1170"/>
        <w:gridCol w:w="1170"/>
        <w:gridCol w:w="2700"/>
      </w:tblGrid>
      <w:tr>
        <w:tblPrEx/>
        <w:trPr>
          <w:trHeight w:val="1429"/>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 1</w:t>
              <w:br/>
              <w:t xml:space="preserve">к Тарифам комиссионного вознаграждения на услуги АО «Россельхозбанк» юридическим лицам, субъектам Российской Федерации, </w:t>
              <w:br/>
              <w:t xml:space="preserve">муниципальным образованиям, индивидуальным предпринимателям и физическим лицам, занимающимся в установленном </w:t>
              <w:br/>
              <w:t xml:space="preserve">законодательством Российской Федерации порядке частной практикой</w:t>
              <w:br/>
              <w:t xml:space="preserve">(приказ АО «Россельхозбанк» от 01.08.2013 № 386-ОД)</w:t>
            </w:r>
            <w:r/>
            <w:r/>
          </w:p>
        </w:tc>
      </w:tr>
      <w:tr>
        <w:tblPrEx/>
        <w:trPr>
          <w:trHeight w:val="57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top"/>
            <w:textDirection w:val="lrTb"/>
            <w:noWrap w:val="false"/>
          </w:tcPr>
          <w:p>
            <w:pPr>
              <w:jc w:val="left"/>
            </w:pPr>
            <w:r>
              <w:rPr>
                <w:rFonts w:ascii="Times New Roman" w:hAnsi="Times New Roman" w:eastAsia="Times New Roman" w:cs="Times New Roman"/>
                <w:b w:val="0"/>
                <w:i/>
                <w:strike w:val="0"/>
                <w:color w:val="000000"/>
                <w:sz w:val="20"/>
                <w:u w:val="none"/>
                <w:vertAlign w:val="baseline"/>
              </w:rPr>
              <w:t xml:space="preserve">(в редакции приказов АО «Россельхозбанк» от 01.06.2023 № 933-ОД, от 27.05.2025 № 897-ОД, от 19.12.2025 № 2379-ОД)</w:t>
            </w:r>
            <w:r/>
            <w:r/>
          </w:p>
        </w:tc>
      </w:tr>
      <w:tr>
        <w:tblPrEx/>
        <w:trPr>
          <w:trHeight w:val="1032"/>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r/>
          </w:p>
        </w:tc>
      </w:tr>
      <w:tr>
        <w:tblPrEx/>
        <w:trPr>
          <w:trHeight w:val="315"/>
        </w:trPr>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93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2700" w:type="dxa"/>
            <w:vAlign w:val="bottom"/>
            <w:textDirection w:val="lrTb"/>
            <w:noWrap w:val="false"/>
          </w:tcPr>
          <w:p>
            <w:r>
              <w:rPr>
                <w:rFonts w:ascii="Arial" w:hAnsi="Arial" w:eastAsia="Arial" w:cs="Arial"/>
                <w:b w:val="0"/>
                <w:i w:val="0"/>
                <w:strike w:val="0"/>
                <w:color w:val="000000"/>
                <w:sz w:val="22"/>
                <w:u w:val="none"/>
                <w:vertAlign w:val="baseline"/>
              </w:rPr>
            </w:r>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Наименование профиля деятельности Клиента</w:t>
            </w:r>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Государственные и коммунальные услуги</w:t>
            </w:r>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Фаст фуд</w:t>
            </w:r>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Супермаркет</w:t>
            </w:r>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АЗС</w:t>
            </w:r>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Медицина</w:t>
            </w:r>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Аптеки</w:t>
            </w:r>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Образование</w:t>
            </w:r>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87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Прочие</w:t>
            </w:r>
            <w:r/>
            <w:r/>
          </w:p>
        </w:tc>
      </w:tr>
      <w:tr>
        <w:tblPrEx/>
        <w:trPr>
          <w:trHeight w:val="1755"/>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МСС-код, соответствующий профилю деятельности клиента</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4900, 9399</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5814</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5411</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5541</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4119, 5047, 5975, 5976, 8011, 8021, 8031, 8041, 8042, 8043, 8049, 8050, 8062,  8071, 8099</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5912</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8211, 8220, 8241, 8244, 8249, 8299</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387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кроме 4900, 9399, 5814, 5411, 5541, 4119, 5047, 5975, 5976, 8011, 8021, 8031, 8041, 8042, 8043, 8049, 8050, 8062,  8071, 8099, 5912, 8211, 8220, 8241, 8244, 8249, 8299</w:t>
            </w:r>
            <w: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2</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3</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5</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6</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8</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9</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11</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12</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13</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14</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15</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16</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17</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18</w:t>
            </w:r>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19</w:t>
            </w:r>
            <w: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20</w:t>
            </w:r>
            <w:r/>
            <w:r/>
          </w:p>
        </w:tc>
      </w:tr>
      <w:tr>
        <w:tblPrEx/>
        <w:trPr>
          <w:trHeight w:val="780"/>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Размер финансового оборота (в месяц на один электронный терминал, руб.)</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до 100 000 вкл.</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1,89%</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1 200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1,89%</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1 200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1 330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2,20%</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1 500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1 200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1 300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1 500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2,35%</w:t>
            </w:r>
            <w: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1 200</w:t>
            </w:r>
            <w:r>
              <w:rPr>
                <w:rFonts w:ascii="Times New Roman" w:hAnsi="Times New Roman" w:eastAsia="Times New Roman" w:cs="Times New Roman"/>
                <w:b w:val="0"/>
                <w:i w:val="0"/>
                <w:strike w:val="0"/>
                <w:color w:val="000000"/>
                <w:sz w:val="18"/>
                <w:u w:val="none"/>
                <w:vertAlign w:val="baseline"/>
              </w:rPr>
              <w:t xml:space="preserve"> </w:t>
            </w:r>
            <w: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100 001- 300 000 вкл.</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1,69%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1,69%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2,29%</w:t>
            </w:r>
            <w: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300 001- 500 000 вкл.</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1,39%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1,49%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1,79%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1,79%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1,79%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1,89%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1,79%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2,29%</w:t>
            </w:r>
            <w: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600</w:t>
            </w:r>
            <w:r>
              <w:rPr>
                <w:rFonts w:ascii="Times New Roman" w:hAnsi="Times New Roman" w:eastAsia="Times New Roman" w:cs="Times New Roman"/>
                <w:b w:val="0"/>
                <w:i w:val="0"/>
                <w:strike w:val="0"/>
                <w:color w:val="000000"/>
                <w:sz w:val="18"/>
                <w:u w:val="none"/>
                <w:vertAlign w:val="baseline"/>
              </w:rPr>
              <w:t xml:space="preserve"> </w:t>
            </w:r>
            <w: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500 001- 1000 000 вкл.</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1,09%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1,29%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1,69%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1,59%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1,59%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1,79%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1,59%</w:t>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2,19%</w:t>
            </w:r>
            <w: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1 000 001 и более</w:t>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0,89%</w:t>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0,99%</w:t>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1,49%</w:t>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1,39%</w:t>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1,39%</w:t>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1,59%</w:t>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1,39%</w:t>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2,09%</w:t>
            </w:r>
            <w: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r/>
          </w:p>
        </w:tc>
      </w:tr>
      <w:tr>
        <w:tblPrEx/>
        <w:trPr>
          <w:trHeight w:val="300"/>
        </w:trPr>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r>
      <w:tr>
        <w:tblPrEx/>
        <w:trPr>
          <w:trHeight w:val="84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терминал/сервис «SoftPOS решение».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r/>
            <w:r/>
          </w:p>
        </w:tc>
      </w:tr>
      <w:tr>
        <w:tblPrEx/>
        <w:trPr>
          <w:trHeight w:val="624"/>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терминал (комиссия за технологическое взаимодействие для сервиса «SoftPOS решение» не взимается). Первый месяц подключения электронного терминала льготный- комиссия за технологическое взаимодействие не взимается.</w:t>
            </w:r>
            <w:r/>
            <w:r/>
          </w:p>
        </w:tc>
      </w:tr>
    </w:tbl>
    <w:p>
      <w:pPr>
        <w:shd w:val="nil"/>
        <w:rPr>
          <w:highlight w:val="none"/>
        </w:rPr>
      </w:pPr>
      <w:r>
        <w:rPr>
          <w:highlight w:val="none"/>
        </w:rPr>
        <w:br w:type="page" w:clear="all"/>
      </w:r>
      <w:r>
        <w:rPr>
          <w:highlight w:val="none"/>
        </w:rPr>
      </w:r>
    </w:p>
    <w:tbl>
      <w:tblPr>
        <w:tblStyle w:val="977"/>
        <w:tblW w:w="0" w:type="auto"/>
        <w:tblLook w:val="04A0" w:firstRow="1" w:lastRow="0" w:firstColumn="1" w:lastColumn="0" w:noHBand="0" w:noVBand="1"/>
      </w:tblPr>
      <w:tblGrid>
        <w:gridCol w:w="2175"/>
        <w:gridCol w:w="1320"/>
        <w:gridCol w:w="1260"/>
        <w:gridCol w:w="1200"/>
        <w:gridCol w:w="1065"/>
        <w:gridCol w:w="1080"/>
        <w:gridCol w:w="1260"/>
        <w:gridCol w:w="1470"/>
        <w:gridCol w:w="1125"/>
        <w:gridCol w:w="1110"/>
        <w:gridCol w:w="1290"/>
        <w:gridCol w:w="1200"/>
        <w:gridCol w:w="1335"/>
        <w:gridCol w:w="1350"/>
        <w:gridCol w:w="1350"/>
        <w:gridCol w:w="1380"/>
        <w:gridCol w:w="2025"/>
      </w:tblGrid>
      <w:tr>
        <w:tblPrEx/>
        <w:trPr>
          <w:trHeight w:val="157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 2</w:t>
              <w:br/>
              <w:t xml:space="preserve">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Times New Roman" w:hAnsi="Times New Roman" w:eastAsia="Times New Roman" w:cs="Times New Roman"/>
                <w:b/>
                <w:i w:val="0"/>
                <w:strike w:val="0"/>
                <w:color w:val="000000"/>
                <w:sz w:val="20"/>
                <w:u w:val="none"/>
                <w:vertAlign w:val="baseline"/>
              </w:rPr>
            </w: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strike w:val="0"/>
                <w:color w:val="000000"/>
                <w:sz w:val="22"/>
                <w:u w:val="none"/>
                <w:vertAlign w:val="baseline"/>
              </w:rPr>
              <w:t xml:space="preserve">(в редакции приказа АО "Россельхозбанк" от 19.12.2025 № 2379-ОД)</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r/>
          </w:p>
        </w:tc>
      </w:tr>
      <w:tr>
        <w:tblPrEx/>
        <w:trPr>
          <w:trHeight w:val="60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в рамках услуги "Интернет- эквайринг"</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r>
            <w:r/>
            <w:r/>
          </w:p>
        </w:tc>
      </w:tr>
      <w:tr>
        <w:tblPrEx/>
        <w:trPr>
          <w:trHeight w:val="0"/>
        </w:trPr>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r/>
          </w:p>
        </w:tc>
      </w:tr>
      <w:tr>
        <w:tblPrEx/>
        <w:trPr>
          <w:trHeight w:val="114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Наименование профиля деятельности Клиента</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Государственные и коммунальные услуги</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Фаст фуд</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Супермаркет</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Туризм</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Медицина</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Аптеки</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Образование</w:t>
            </w:r>
            <w: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Прочие</w:t>
            </w:r>
            <w:r/>
            <w:r/>
          </w:p>
        </w:tc>
      </w:tr>
      <w:tr>
        <w:tblPrEx/>
        <w:trPr>
          <w:trHeight w:val="195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МСС-код, соответствующий профилю деятельности клиента</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4900, 9399</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5814</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5411</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4722</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4119, 8011,  8031, 8042,  8049, 8050, 8062,  8071, 8099</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5912</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8211, 8220, 8241, 8244, 8249, 8299</w:t>
            </w:r>
            <w: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кроме 4900, 9399, 5814, 5411, 4722, 4119, 8011, 8031, 8042, 8049, 8050, 8062,  8071, 8099, 5912, 8211, 8220, 8241, 8244, 8249, 8299</w:t>
            </w:r>
            <w:r/>
            <w:r/>
          </w:p>
        </w:tc>
      </w:tr>
      <w:tr>
        <w:tblPrEx/>
        <w:trPr>
          <w:trHeight w:val="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2</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3</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9</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10</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11</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12</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13</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14</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15</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16</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17</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18</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19</w:t>
            </w:r>
            <w:r/>
            <w:r/>
          </w:p>
        </w:tc>
      </w:tr>
      <w:tr>
        <w:tblPrEx/>
        <w:trPr>
          <w:trHeight w:val="13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Размер финансового оборота (в месяц на один электронный магазин,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r>
      <w:tr>
        <w:tblPrEx/>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до 100 000 вкл.</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2,1</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1,8</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1,9</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1,8</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100 000,01- 300 000 вкл.</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1,2</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1,99</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1,8</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2,45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300 000,01- 500 000 вкл.</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1,95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2,4</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500 000,01- 1000 000 вкл.</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0,95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1,85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1,45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2,3</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r>
      <w:tr>
        <w:tblPrEx/>
        <w:trPr>
          <w:trHeight w:val="36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1 000 000,01 и более</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0,9</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1,55</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1,4</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1,4</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2,3</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r/>
          </w:p>
        </w:tc>
      </w:tr>
      <w:tr>
        <w:tblPrEx/>
        <w:trPr>
          <w:trHeight w:val="300"/>
        </w:trPr>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r>
      <w:tr>
        <w:tblPrEx/>
        <w:trPr>
          <w:trHeight w:val="102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будет рассчитываться, исходя из профиля деятельности электронного магазина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магазин.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r/>
          </w:p>
        </w:tc>
      </w:tr>
      <w:tr>
        <w:tblPrEx/>
        <w:trPr>
          <w:trHeight w:val="28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r/>
          </w:p>
        </w:tc>
      </w:tr>
      <w:tr>
        <w:tblPrEx/>
        <w:trPr>
          <w:trHeight w:val="336"/>
        </w:trPr>
        <w:tc>
          <w:tcPr>
            <w:gridSpan w:val="16"/>
            <w:shd w:val="clear" w:color="ffffff"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магазин (ежемесячно,руб.). </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r/>
          </w:p>
        </w:tc>
      </w:tr>
      <w:tr>
        <w:tblPrEx/>
        <w:trPr>
          <w:trHeight w:val="285"/>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r/>
          </w:p>
        </w:tc>
      </w:tr>
    </w:tbl>
    <w:p>
      <w:pPr>
        <w:jc w:val="left"/>
        <w:keepNext/>
        <w:spacing w:after="40"/>
        <w:rPr>
          <w:highlight w:val="none"/>
        </w:rPr>
      </w:pPr>
      <w:r>
        <w:rPr>
          <w:highlight w:val="none"/>
        </w:rPr>
      </w:r>
      <w:r>
        <w:rPr>
          <w:highlight w:val="none"/>
        </w:rPr>
      </w:r>
      <w:r/>
    </w:p>
    <w:p>
      <w:pPr>
        <w:shd w:val="nil"/>
        <w:rPr>
          <w:highlight w:val="none"/>
        </w:rPr>
      </w:pPr>
      <w:r>
        <w:rPr>
          <w:highlight w:val="none"/>
        </w:rPr>
        <w:br w:type="page" w:clear="all"/>
      </w:r>
      <w:r>
        <w:rPr>
          <w:highlight w:val="none"/>
        </w:rPr>
      </w:r>
    </w:p>
    <w:p>
      <w:pPr>
        <w:jc w:val="left"/>
        <w:keepNext/>
        <w:spacing w:after="40"/>
        <w:rPr>
          <w:highlight w:val="none"/>
        </w:rPr>
      </w:pPr>
      <w:r>
        <w:rPr>
          <w:highlight w:val="none"/>
        </w:rPr>
      </w:r>
      <w:r>
        <w:rPr>
          <w:highlight w:val="none"/>
        </w:rPr>
      </w:r>
    </w:p>
    <w:sectPr>
      <w:footnotePr/>
      <w:endnotePr/>
      <w:type w:val="nextPage"/>
      <w:pgSz w:w="16838" w:h="11906" w:orient="landscape"/>
      <w:pgMar w:top="1287" w:right="720" w:bottom="720" w:left="85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35"/>
        <w:jc w:val="both"/>
      </w:pPr>
      <w:r>
        <w:rPr>
          <w:rStyle w:val="1134"/>
        </w:rPr>
        <w:footnoteRef/>
      </w:r>
      <w:r>
        <w:rPr>
          <w:rStyle w:val="1134"/>
          <w:rFonts w:ascii="Symbol" w:hAnsi="Symbol" w:eastAsia="Symbol" w:cs="Symbol"/>
        </w:rPr>
        <w:t xml:space="preserve">*</w:t>
      </w:r>
      <w:r>
        <w:t xml:space="preserve"> </w:t>
      </w:r>
      <w:r>
        <w:rPr>
          <w:bCs/>
          <w:i/>
          <w:sz w:val="16"/>
          <w:szCs w:val="16"/>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35"/>
        <w:jc w:val="both"/>
        <w:rPr>
          <w:lang w:val="ru-RU"/>
        </w:rPr>
      </w:pPr>
      <w:r>
        <w:rPr>
          <w:rStyle w:val="1134"/>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35"/>
        <w:jc w:val="both"/>
        <w:rPr>
          <w:lang w:val="ru-RU"/>
        </w:rPr>
      </w:pPr>
      <w:r>
        <w:rPr>
          <w:rStyle w:val="113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135"/>
        <w:jc w:val="both"/>
      </w:pPr>
      <w:r>
        <w:rPr>
          <w:rStyle w:val="1134"/>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35"/>
      </w:pPr>
      <w:r>
        <w:rPr>
          <w:rStyle w:val="1134"/>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7">
    <w:p>
      <w:pPr>
        <w:pStyle w:val="1137"/>
        <w:ind w:left="0"/>
        <w:jc w:val="both"/>
        <w:tabs>
          <w:tab w:val="left" w:pos="426" w:leader="none"/>
        </w:tabs>
      </w:pPr>
      <w:r>
        <w:rPr>
          <w:rStyle w:val="1134"/>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sz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rPr>
        <w:t xml:space="preserve">.</w:t>
      </w:r>
      <w:r/>
    </w:p>
  </w:footnote>
  <w:footnote w:id="8">
    <w:p>
      <w:pPr>
        <w:pStyle w:val="1104"/>
      </w:pPr>
      <w:r>
        <w:rPr>
          <w:rStyle w:val="1106"/>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p>
  </w:footnote>
  <w:footnote w:id="9">
    <w:p>
      <w:pPr>
        <w:pStyle w:val="1135"/>
        <w:jc w:val="both"/>
        <w:rPr>
          <w:i/>
          <w:sz w:val="16"/>
          <w:szCs w:val="16"/>
        </w:rPr>
      </w:pPr>
      <w:r>
        <w:rPr>
          <w:rStyle w:val="1134"/>
          <w:i/>
          <w:sz w:val="16"/>
          <w:szCs w:val="16"/>
        </w:rPr>
        <w:footnoteRef/>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footnote>
  <w:footnote w:id="10">
    <w:p>
      <w:pPr>
        <w:ind w:right="-17"/>
        <w:jc w:val="both"/>
        <w:tabs>
          <w:tab w:val="left" w:pos="4464" w:leader="none"/>
          <w:tab w:val="left" w:pos="5760" w:leader="none"/>
        </w:tabs>
        <w:rPr>
          <w:i/>
          <w:sz w:val="16"/>
          <w:szCs w:val="16"/>
        </w:rPr>
      </w:pPr>
      <w:r>
        <w:rPr>
          <w:rStyle w:val="1134"/>
          <w:i/>
          <w:sz w:val="16"/>
          <w:szCs w:val="16"/>
        </w:rPr>
        <w:footnoteRef/>
      </w:r>
      <w:r>
        <w:rPr>
          <w:i/>
          <w:sz w:val="16"/>
          <w:szCs w:val="16"/>
        </w:rPr>
        <w:t xml:space="preserve"> </w:t>
      </w:r>
      <w:r>
        <w:rPr>
          <w:i/>
          <w:iCs/>
          <w:sz w:val="16"/>
          <w:szCs w:val="16"/>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bCs/>
          <w:i/>
          <w:sz w:val="16"/>
          <w:szCs w:val="16"/>
        </w:rPr>
        <w:t xml:space="preserve">.</w:t>
      </w:r>
      <w:r>
        <w:rPr>
          <w:i/>
          <w:sz w:val="16"/>
          <w:szCs w:val="16"/>
        </w:rPr>
      </w:r>
      <w:r>
        <w:rPr>
          <w:i/>
          <w:sz w:val="16"/>
          <w:szCs w:val="16"/>
        </w:rPr>
      </w:r>
    </w:p>
  </w:footnote>
  <w:footnote w:id="11">
    <w:p>
      <w:pPr>
        <w:pStyle w:val="1121"/>
        <w:ind w:right="-17"/>
        <w:jc w:val="both"/>
        <w:tabs>
          <w:tab w:val="left" w:pos="4464" w:leader="none"/>
          <w:tab w:val="left" w:pos="5760" w:leader="none"/>
        </w:tabs>
        <w:rPr>
          <w:i/>
          <w:sz w:val="16"/>
          <w:szCs w:val="16"/>
        </w:rPr>
      </w:pPr>
      <w:r>
        <w:rPr>
          <w:rStyle w:val="1134"/>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12">
    <w:p>
      <w:pPr>
        <w:pStyle w:val="1135"/>
        <w:rPr>
          <w:i/>
          <w:sz w:val="16"/>
          <w:szCs w:val="16"/>
        </w:rPr>
      </w:pPr>
      <w:r>
        <w:rPr>
          <w:rStyle w:val="1134"/>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13">
    <w:p>
      <w:pPr>
        <w:pStyle w:val="1135"/>
        <w:jc w:val="both"/>
      </w:pPr>
      <w:r>
        <w:rPr>
          <w:rStyle w:val="1134"/>
          <w:i/>
          <w:sz w:val="16"/>
          <w:szCs w:val="16"/>
        </w:rPr>
        <w:footnoteRef/>
      </w:r>
      <w:r>
        <w:rPr>
          <w:i/>
          <w:sz w:val="16"/>
          <w:szCs w:val="16"/>
        </w:rPr>
        <w:t xml:space="preserve"> </w:t>
      </w:r>
      <w:r>
        <w:rPr>
          <w:i/>
          <w:color w:val="000000"/>
          <w:sz w:val="16"/>
          <w:szCs w:val="16"/>
        </w:rPr>
        <w:t xml:space="preserve">Здесь и далее </w:t>
      </w:r>
      <w:r>
        <w:rPr>
          <w:i/>
          <w:sz w:val="16"/>
          <w:szCs w:val="16"/>
        </w:rPr>
        <w:t xml:space="preserve">стандартные слитки, из</w:t>
      </w:r>
      <w:r>
        <w:rPr>
          <w:i/>
          <w:sz w:val="16"/>
          <w:szCs w:val="16"/>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i/>
          <w:sz w:val="16"/>
          <w:szCs w:val="16"/>
        </w:rPr>
        <w:fldChar w:fldCharType="begin"/>
      </w:r>
      <w:r>
        <w:rPr>
          <w:i/>
          <w:sz w:val="16"/>
          <w:szCs w:val="16"/>
        </w:rPr>
        <w:instrText xml:space="preserve"> HYPERLINK "http://www.lbma.org.uk/" </w:instrText>
      </w:r>
      <w:r>
        <w:rPr>
          <w:i/>
          <w:sz w:val="16"/>
          <w:szCs w:val="16"/>
        </w:rPr>
        <w:fldChar w:fldCharType="separate"/>
      </w:r>
      <w:r>
        <w:rPr>
          <w:rStyle w:val="1153"/>
          <w:i/>
          <w:sz w:val="16"/>
          <w:szCs w:val="16"/>
        </w:rPr>
        <w:t xml:space="preserve">www.lbma.org.uk</w:t>
      </w:r>
      <w:r>
        <w:rPr>
          <w:rStyle w:val="1153"/>
          <w:i/>
          <w:sz w:val="16"/>
          <w:szCs w:val="16"/>
        </w:rPr>
        <w:fldChar w:fldCharType="end"/>
      </w:r>
      <w:r>
        <w:rPr>
          <w:rStyle w:val="1153"/>
          <w:i/>
          <w:sz w:val="16"/>
          <w:szCs w:val="16"/>
        </w:rPr>
        <w:t xml:space="preserve">.</w:t>
      </w:r>
      <w:r/>
    </w:p>
  </w:footnote>
  <w:footnote w:id="14">
    <w:p>
      <w:pPr>
        <w:pStyle w:val="1135"/>
        <w:jc w:val="both"/>
        <w:rPr>
          <w:i/>
          <w:sz w:val="16"/>
          <w:szCs w:val="16"/>
        </w:rPr>
      </w:pPr>
      <w:r>
        <w:rPr>
          <w:rStyle w:val="1134"/>
          <w:i/>
          <w:sz w:val="16"/>
          <w:szCs w:val="16"/>
        </w:rPr>
        <w:footnoteRef/>
      </w:r>
      <w:r>
        <w:rPr>
          <w:i/>
          <w:sz w:val="16"/>
          <w:szCs w:val="16"/>
        </w:rPr>
        <w:t xml:space="preserve"> </w:t>
      </w:r>
      <w:r>
        <w:rPr>
          <w:i/>
          <w:color w:val="000000"/>
          <w:sz w:val="16"/>
          <w:szCs w:val="16"/>
        </w:rPr>
        <w:t xml:space="preserve">Стоимость драгоценного металла здесь и далее определяется как произведение массы драгоценного металла, зачисляемого на </w:t>
      </w:r>
      <w:r>
        <w:rPr>
          <w:bCs/>
          <w:i/>
          <w:color w:val="000000"/>
          <w:sz w:val="16"/>
          <w:szCs w:val="16"/>
        </w:rPr>
        <w:t xml:space="preserve">банковск</w:t>
      </w:r>
      <w:r>
        <w:rPr>
          <w:bCs/>
          <w:i/>
          <w:color w:val="000000"/>
          <w:sz w:val="16"/>
          <w:szCs w:val="16"/>
          <w:lang w:val="ru-RU"/>
        </w:rPr>
        <w:t xml:space="preserve">ий</w:t>
      </w:r>
      <w:r>
        <w:rPr>
          <w:bCs/>
          <w:i/>
          <w:color w:val="000000"/>
          <w:sz w:val="16"/>
          <w:szCs w:val="16"/>
        </w:rPr>
        <w:t xml:space="preserve"> счет в драгоценных металлах</w:t>
      </w:r>
      <w:r>
        <w:rPr>
          <w:i/>
          <w:color w:val="000000"/>
          <w:sz w:val="16"/>
          <w:szCs w:val="16"/>
        </w:rPr>
        <w:t xml:space="preserve"> (выдаваемого с </w:t>
      </w:r>
      <w:r>
        <w:rPr>
          <w:bCs/>
          <w:i/>
          <w:color w:val="000000"/>
          <w:sz w:val="16"/>
          <w:szCs w:val="16"/>
        </w:rPr>
        <w:t xml:space="preserve">банковского счета в драгоценных металлах</w:t>
      </w:r>
      <w:r>
        <w:rPr>
          <w:i/>
          <w:color w:val="000000"/>
          <w:sz w:val="16"/>
          <w:szCs w:val="16"/>
        </w:rPr>
        <w:t xml:space="preserve">), и учетной цены драгоценного металла, установленной Банком России на день совершения операции.</w:t>
      </w:r>
      <w:r>
        <w:rPr>
          <w:i/>
          <w:sz w:val="16"/>
          <w:szCs w:val="16"/>
        </w:rPr>
      </w:r>
      <w:r>
        <w:rPr>
          <w:i/>
          <w:sz w:val="16"/>
          <w:szCs w:val="16"/>
        </w:rPr>
      </w:r>
    </w:p>
  </w:footnote>
  <w:footnote w:id="15">
    <w:p>
      <w:pPr>
        <w:pStyle w:val="1121"/>
        <w:jc w:val="both"/>
        <w:rPr>
          <w:bCs/>
          <w:i/>
          <w:sz w:val="16"/>
          <w:szCs w:val="16"/>
        </w:rPr>
      </w:pPr>
      <w:r>
        <w:rPr>
          <w:rStyle w:val="1134"/>
          <w:i/>
          <w:sz w:val="16"/>
          <w:szCs w:val="16"/>
        </w:rPr>
        <w:footnoteRef/>
      </w:r>
      <w:r>
        <w:rPr>
          <w:i/>
          <w:sz w:val="16"/>
          <w:szCs w:val="16"/>
        </w:rPr>
        <w:t xml:space="preserve"> </w:t>
      </w:r>
      <w:r>
        <w:rPr>
          <w:bCs/>
          <w:i/>
          <w:sz w:val="16"/>
          <w:szCs w:val="16"/>
        </w:rPr>
        <w:t xml:space="preserve">Логин для до</w:t>
      </w:r>
      <w:r>
        <w:rPr>
          <w:bCs/>
          <w:i/>
          <w:sz w:val="16"/>
          <w:szCs w:val="16"/>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sz w:val="16"/>
          <w:szCs w:val="16"/>
        </w:rPr>
      </w:r>
      <w:r>
        <w:rPr>
          <w:bCs/>
          <w:i/>
          <w:sz w:val="16"/>
          <w:szCs w:val="16"/>
        </w:rPr>
      </w:r>
    </w:p>
  </w:footnote>
  <w:footnote w:id="16">
    <w:p>
      <w:pPr>
        <w:pStyle w:val="1121"/>
        <w:jc w:val="both"/>
        <w:rPr>
          <w:i/>
          <w:sz w:val="16"/>
          <w:szCs w:val="16"/>
        </w:rPr>
      </w:pPr>
      <w:r>
        <w:rPr>
          <w:rStyle w:val="1134"/>
          <w:i/>
          <w:sz w:val="16"/>
          <w:szCs w:val="16"/>
        </w:rPr>
        <w:footnoteRef/>
      </w:r>
      <w:r>
        <w:rPr>
          <w:i/>
          <w:sz w:val="16"/>
          <w:szCs w:val="16"/>
        </w:rPr>
        <w:t xml:space="preserve"> </w:t>
      </w:r>
      <w:r>
        <w:rPr>
          <w:bCs/>
          <w:i/>
          <w:sz w:val="16"/>
          <w:szCs w:val="16"/>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i/>
          <w:sz w:val="16"/>
          <w:szCs w:val="16"/>
        </w:rPr>
      </w:r>
      <w:r>
        <w:rPr>
          <w: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1"/>
      <w:jc w:val="center"/>
    </w:pPr>
    <w:r>
      <w:fldChar w:fldCharType="begin"/>
    </w:r>
    <w:r>
      <w:instrText xml:space="preserve">PAGE   \* MERGEFORMAT</w:instrText>
    </w:r>
    <w:r>
      <w:fldChar w:fldCharType="separate"/>
    </w:r>
    <w:r>
      <w:t xml:space="preserve">65</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1"/>
      <w:rPr>
        <w:color w:val="ffffff"/>
      </w:rPr>
    </w:pPr>
    <w:r>
      <w:rPr>
        <w:color w:val="ffffff"/>
      </w:rPr>
      <w:t xml:space="preserve">2013.11.01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12">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num w:numId="1">
    <w:abstractNumId w:val="1"/>
  </w:num>
  <w:num w:numId="2">
    <w:abstractNumId w:val="0"/>
  </w:num>
  <w:num w:numId="3">
    <w:abstractNumId w:val="15"/>
  </w:num>
  <w:num w:numId="4">
    <w:abstractNumId w:val="9"/>
  </w:num>
  <w:num w:numId="5">
    <w:abstractNumId w:val="7"/>
  </w:num>
  <w:num w:numId="6">
    <w:abstractNumId w:val="11"/>
  </w:num>
  <w:num w:numId="7">
    <w:abstractNumId w:val="5"/>
  </w:num>
  <w:num w:numId="8">
    <w:abstractNumId w:val="14"/>
  </w:num>
  <w:num w:numId="9">
    <w:abstractNumId w:val="16"/>
  </w:num>
  <w:num w:numId="10">
    <w:abstractNumId w:val="10"/>
  </w:num>
  <w:num w:numId="11">
    <w:abstractNumId w:val="16"/>
  </w:num>
  <w:num w:numId="12">
    <w:abstractNumId w:val="10"/>
  </w:num>
  <w:num w:numId="13">
    <w:abstractNumId w:val="19"/>
  </w:num>
  <w:num w:numId="14">
    <w:abstractNumId w:val="3"/>
  </w:num>
  <w:num w:numId="15">
    <w:abstractNumId w:val="12"/>
  </w:num>
  <w:num w:numId="16">
    <w:abstractNumId w:val="17"/>
  </w:num>
  <w:num w:numId="17">
    <w:abstractNumId w:val="6"/>
  </w:num>
  <w:num w:numId="18">
    <w:abstractNumId w:val="2"/>
  </w:num>
  <w:num w:numId="19">
    <w:abstractNumId w:val="8"/>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43">
    <w:name w:val="Heading 1"/>
    <w:basedOn w:val="1121"/>
    <w:next w:val="1121"/>
    <w:link w:val="944"/>
    <w:uiPriority w:val="9"/>
    <w:qFormat/>
    <w:pPr>
      <w:keepLines/>
      <w:keepNext/>
      <w:spacing w:before="480" w:after="200"/>
      <w:outlineLvl w:val="0"/>
    </w:pPr>
    <w:rPr>
      <w:rFonts w:ascii="Arial" w:hAnsi="Arial" w:eastAsia="Arial" w:cs="Arial"/>
      <w:sz w:val="40"/>
      <w:szCs w:val="40"/>
    </w:rPr>
  </w:style>
  <w:style w:type="character" w:styleId="944">
    <w:name w:val="Heading 1 Char"/>
    <w:link w:val="943"/>
    <w:uiPriority w:val="9"/>
    <w:rPr>
      <w:rFonts w:ascii="Arial" w:hAnsi="Arial" w:eastAsia="Arial" w:cs="Arial"/>
      <w:sz w:val="40"/>
      <w:szCs w:val="40"/>
    </w:rPr>
  </w:style>
  <w:style w:type="paragraph" w:styleId="945">
    <w:name w:val="Heading 2"/>
    <w:basedOn w:val="1121"/>
    <w:next w:val="1121"/>
    <w:link w:val="946"/>
    <w:uiPriority w:val="9"/>
    <w:unhideWhenUsed/>
    <w:qFormat/>
    <w:pPr>
      <w:keepLines/>
      <w:keepNext/>
      <w:spacing w:before="360" w:after="200"/>
      <w:outlineLvl w:val="1"/>
    </w:pPr>
    <w:rPr>
      <w:rFonts w:ascii="Arial" w:hAnsi="Arial" w:eastAsia="Arial" w:cs="Arial"/>
      <w:sz w:val="34"/>
    </w:rPr>
  </w:style>
  <w:style w:type="character" w:styleId="946">
    <w:name w:val="Heading 2 Char"/>
    <w:link w:val="945"/>
    <w:uiPriority w:val="9"/>
    <w:rPr>
      <w:rFonts w:ascii="Arial" w:hAnsi="Arial" w:eastAsia="Arial" w:cs="Arial"/>
      <w:sz w:val="34"/>
    </w:rPr>
  </w:style>
  <w:style w:type="paragraph" w:styleId="947">
    <w:name w:val="Heading 3"/>
    <w:basedOn w:val="1121"/>
    <w:next w:val="1121"/>
    <w:link w:val="948"/>
    <w:uiPriority w:val="9"/>
    <w:unhideWhenUsed/>
    <w:qFormat/>
    <w:pPr>
      <w:keepLines/>
      <w:keepNext/>
      <w:spacing w:before="320" w:after="200"/>
      <w:outlineLvl w:val="2"/>
    </w:pPr>
    <w:rPr>
      <w:rFonts w:ascii="Arial" w:hAnsi="Arial" w:eastAsia="Arial" w:cs="Arial"/>
      <w:sz w:val="30"/>
      <w:szCs w:val="30"/>
    </w:rPr>
  </w:style>
  <w:style w:type="character" w:styleId="948">
    <w:name w:val="Heading 3 Char"/>
    <w:link w:val="947"/>
    <w:uiPriority w:val="9"/>
    <w:rPr>
      <w:rFonts w:ascii="Arial" w:hAnsi="Arial" w:eastAsia="Arial" w:cs="Arial"/>
      <w:sz w:val="30"/>
      <w:szCs w:val="30"/>
    </w:rPr>
  </w:style>
  <w:style w:type="paragraph" w:styleId="949">
    <w:name w:val="Heading 4"/>
    <w:basedOn w:val="1121"/>
    <w:next w:val="1121"/>
    <w:link w:val="950"/>
    <w:uiPriority w:val="9"/>
    <w:unhideWhenUsed/>
    <w:qFormat/>
    <w:pPr>
      <w:keepLines/>
      <w:keepNext/>
      <w:spacing w:before="320" w:after="200"/>
      <w:outlineLvl w:val="3"/>
    </w:pPr>
    <w:rPr>
      <w:rFonts w:ascii="Arial" w:hAnsi="Arial" w:eastAsia="Arial" w:cs="Arial"/>
      <w:b/>
      <w:bCs/>
      <w:sz w:val="26"/>
      <w:szCs w:val="26"/>
    </w:rPr>
  </w:style>
  <w:style w:type="character" w:styleId="950">
    <w:name w:val="Heading 4 Char"/>
    <w:link w:val="949"/>
    <w:uiPriority w:val="9"/>
    <w:rPr>
      <w:rFonts w:ascii="Arial" w:hAnsi="Arial" w:eastAsia="Arial" w:cs="Arial"/>
      <w:b/>
      <w:bCs/>
      <w:sz w:val="26"/>
      <w:szCs w:val="26"/>
    </w:rPr>
  </w:style>
  <w:style w:type="paragraph" w:styleId="951">
    <w:name w:val="Heading 5"/>
    <w:basedOn w:val="1121"/>
    <w:next w:val="1121"/>
    <w:link w:val="952"/>
    <w:uiPriority w:val="9"/>
    <w:unhideWhenUsed/>
    <w:qFormat/>
    <w:pPr>
      <w:keepLines/>
      <w:keepNext/>
      <w:spacing w:before="320" w:after="200"/>
      <w:outlineLvl w:val="4"/>
    </w:pPr>
    <w:rPr>
      <w:rFonts w:ascii="Arial" w:hAnsi="Arial" w:eastAsia="Arial" w:cs="Arial"/>
      <w:b/>
      <w:bCs/>
      <w:sz w:val="24"/>
      <w:szCs w:val="24"/>
    </w:rPr>
  </w:style>
  <w:style w:type="character" w:styleId="952">
    <w:name w:val="Heading 5 Char"/>
    <w:link w:val="951"/>
    <w:uiPriority w:val="9"/>
    <w:rPr>
      <w:rFonts w:ascii="Arial" w:hAnsi="Arial" w:eastAsia="Arial" w:cs="Arial"/>
      <w:b/>
      <w:bCs/>
      <w:sz w:val="24"/>
      <w:szCs w:val="24"/>
    </w:rPr>
  </w:style>
  <w:style w:type="paragraph" w:styleId="953">
    <w:name w:val="Heading 6"/>
    <w:basedOn w:val="1121"/>
    <w:next w:val="1121"/>
    <w:link w:val="954"/>
    <w:uiPriority w:val="9"/>
    <w:unhideWhenUsed/>
    <w:qFormat/>
    <w:pPr>
      <w:keepLines/>
      <w:keepNext/>
      <w:spacing w:before="320" w:after="200"/>
      <w:outlineLvl w:val="5"/>
    </w:pPr>
    <w:rPr>
      <w:rFonts w:ascii="Arial" w:hAnsi="Arial" w:eastAsia="Arial" w:cs="Arial"/>
      <w:b/>
      <w:bCs/>
      <w:sz w:val="22"/>
      <w:szCs w:val="22"/>
    </w:rPr>
  </w:style>
  <w:style w:type="character" w:styleId="954">
    <w:name w:val="Heading 6 Char"/>
    <w:link w:val="953"/>
    <w:uiPriority w:val="9"/>
    <w:rPr>
      <w:rFonts w:ascii="Arial" w:hAnsi="Arial" w:eastAsia="Arial" w:cs="Arial"/>
      <w:b/>
      <w:bCs/>
      <w:sz w:val="22"/>
      <w:szCs w:val="22"/>
    </w:rPr>
  </w:style>
  <w:style w:type="paragraph" w:styleId="955">
    <w:name w:val="Heading 7"/>
    <w:basedOn w:val="1121"/>
    <w:next w:val="1121"/>
    <w:link w:val="956"/>
    <w:uiPriority w:val="9"/>
    <w:unhideWhenUsed/>
    <w:qFormat/>
    <w:pPr>
      <w:keepLines/>
      <w:keepNext/>
      <w:spacing w:before="320" w:after="200"/>
      <w:outlineLvl w:val="6"/>
    </w:pPr>
    <w:rPr>
      <w:rFonts w:ascii="Arial" w:hAnsi="Arial" w:eastAsia="Arial" w:cs="Arial"/>
      <w:b/>
      <w:bCs/>
      <w:i/>
      <w:iCs/>
      <w:sz w:val="22"/>
      <w:szCs w:val="22"/>
    </w:rPr>
  </w:style>
  <w:style w:type="character" w:styleId="956">
    <w:name w:val="Heading 7 Char"/>
    <w:link w:val="955"/>
    <w:uiPriority w:val="9"/>
    <w:rPr>
      <w:rFonts w:ascii="Arial" w:hAnsi="Arial" w:eastAsia="Arial" w:cs="Arial"/>
      <w:b/>
      <w:bCs/>
      <w:i/>
      <w:iCs/>
      <w:sz w:val="22"/>
      <w:szCs w:val="22"/>
    </w:rPr>
  </w:style>
  <w:style w:type="paragraph" w:styleId="957">
    <w:name w:val="Heading 8"/>
    <w:basedOn w:val="1121"/>
    <w:next w:val="1121"/>
    <w:link w:val="958"/>
    <w:uiPriority w:val="9"/>
    <w:unhideWhenUsed/>
    <w:qFormat/>
    <w:pPr>
      <w:keepLines/>
      <w:keepNext/>
      <w:spacing w:before="320" w:after="200"/>
      <w:outlineLvl w:val="7"/>
    </w:pPr>
    <w:rPr>
      <w:rFonts w:ascii="Arial" w:hAnsi="Arial" w:eastAsia="Arial" w:cs="Arial"/>
      <w:i/>
      <w:iCs/>
      <w:sz w:val="22"/>
      <w:szCs w:val="22"/>
    </w:rPr>
  </w:style>
  <w:style w:type="character" w:styleId="958">
    <w:name w:val="Heading 8 Char"/>
    <w:link w:val="957"/>
    <w:uiPriority w:val="9"/>
    <w:rPr>
      <w:rFonts w:ascii="Arial" w:hAnsi="Arial" w:eastAsia="Arial" w:cs="Arial"/>
      <w:i/>
      <w:iCs/>
      <w:sz w:val="22"/>
      <w:szCs w:val="22"/>
    </w:rPr>
  </w:style>
  <w:style w:type="paragraph" w:styleId="959">
    <w:name w:val="Heading 9"/>
    <w:basedOn w:val="1121"/>
    <w:next w:val="1121"/>
    <w:link w:val="960"/>
    <w:uiPriority w:val="9"/>
    <w:unhideWhenUsed/>
    <w:qFormat/>
    <w:pPr>
      <w:keepLines/>
      <w:keepNext/>
      <w:spacing w:before="320" w:after="200"/>
      <w:outlineLvl w:val="8"/>
    </w:pPr>
    <w:rPr>
      <w:rFonts w:ascii="Arial" w:hAnsi="Arial" w:eastAsia="Arial" w:cs="Arial"/>
      <w:i/>
      <w:iCs/>
      <w:sz w:val="21"/>
      <w:szCs w:val="21"/>
    </w:rPr>
  </w:style>
  <w:style w:type="character" w:styleId="960">
    <w:name w:val="Heading 9 Char"/>
    <w:link w:val="959"/>
    <w:uiPriority w:val="9"/>
    <w:rPr>
      <w:rFonts w:ascii="Arial" w:hAnsi="Arial" w:eastAsia="Arial" w:cs="Arial"/>
      <w:i/>
      <w:iCs/>
      <w:sz w:val="21"/>
      <w:szCs w:val="21"/>
    </w:rPr>
  </w:style>
  <w:style w:type="paragraph" w:styleId="961">
    <w:name w:val="List Paragraph"/>
    <w:basedOn w:val="1121"/>
    <w:uiPriority w:val="34"/>
    <w:qFormat/>
    <w:pPr>
      <w:contextualSpacing/>
      <w:ind w:left="720"/>
    </w:pPr>
  </w:style>
  <w:style w:type="paragraph" w:styleId="962">
    <w:name w:val="No Spacing"/>
    <w:uiPriority w:val="1"/>
    <w:qFormat/>
    <w:pPr>
      <w:spacing w:before="0" w:after="0" w:line="240" w:lineRule="auto"/>
    </w:pPr>
  </w:style>
  <w:style w:type="paragraph" w:styleId="963">
    <w:name w:val="Title"/>
    <w:basedOn w:val="1121"/>
    <w:next w:val="1121"/>
    <w:link w:val="964"/>
    <w:uiPriority w:val="10"/>
    <w:qFormat/>
    <w:pPr>
      <w:contextualSpacing/>
      <w:spacing w:before="300" w:after="200"/>
    </w:pPr>
    <w:rPr>
      <w:sz w:val="48"/>
      <w:szCs w:val="48"/>
    </w:rPr>
  </w:style>
  <w:style w:type="character" w:styleId="964">
    <w:name w:val="Title Char"/>
    <w:link w:val="963"/>
    <w:uiPriority w:val="10"/>
    <w:rPr>
      <w:sz w:val="48"/>
      <w:szCs w:val="48"/>
    </w:rPr>
  </w:style>
  <w:style w:type="paragraph" w:styleId="965">
    <w:name w:val="Subtitle"/>
    <w:basedOn w:val="1121"/>
    <w:next w:val="1121"/>
    <w:link w:val="966"/>
    <w:uiPriority w:val="11"/>
    <w:qFormat/>
    <w:pPr>
      <w:spacing w:before="200" w:after="200"/>
    </w:pPr>
    <w:rPr>
      <w:sz w:val="24"/>
      <w:szCs w:val="24"/>
    </w:rPr>
  </w:style>
  <w:style w:type="character" w:styleId="966">
    <w:name w:val="Subtitle Char"/>
    <w:link w:val="965"/>
    <w:uiPriority w:val="11"/>
    <w:rPr>
      <w:sz w:val="24"/>
      <w:szCs w:val="24"/>
    </w:rPr>
  </w:style>
  <w:style w:type="paragraph" w:styleId="967">
    <w:name w:val="Quote"/>
    <w:basedOn w:val="1121"/>
    <w:next w:val="1121"/>
    <w:link w:val="968"/>
    <w:uiPriority w:val="29"/>
    <w:qFormat/>
    <w:pPr>
      <w:ind w:left="720" w:right="720"/>
    </w:pPr>
    <w:rPr>
      <w:i/>
    </w:rPr>
  </w:style>
  <w:style w:type="character" w:styleId="968">
    <w:name w:val="Quote Char"/>
    <w:link w:val="967"/>
    <w:uiPriority w:val="29"/>
    <w:rPr>
      <w:i/>
    </w:rPr>
  </w:style>
  <w:style w:type="paragraph" w:styleId="969">
    <w:name w:val="Intense Quote"/>
    <w:basedOn w:val="1121"/>
    <w:next w:val="1121"/>
    <w:link w:val="97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70">
    <w:name w:val="Intense Quote Char"/>
    <w:link w:val="969"/>
    <w:uiPriority w:val="30"/>
    <w:rPr>
      <w:i/>
    </w:rPr>
  </w:style>
  <w:style w:type="paragraph" w:styleId="971">
    <w:name w:val="Header"/>
    <w:basedOn w:val="1121"/>
    <w:link w:val="972"/>
    <w:uiPriority w:val="99"/>
    <w:unhideWhenUsed/>
    <w:pPr>
      <w:spacing w:after="0" w:line="240" w:lineRule="auto"/>
      <w:tabs>
        <w:tab w:val="center" w:pos="7143" w:leader="none"/>
        <w:tab w:val="right" w:pos="14287" w:leader="none"/>
      </w:tabs>
    </w:pPr>
  </w:style>
  <w:style w:type="character" w:styleId="972">
    <w:name w:val="Header Char"/>
    <w:link w:val="971"/>
    <w:uiPriority w:val="99"/>
  </w:style>
  <w:style w:type="paragraph" w:styleId="973">
    <w:name w:val="Footer"/>
    <w:basedOn w:val="1121"/>
    <w:link w:val="976"/>
    <w:uiPriority w:val="99"/>
    <w:unhideWhenUsed/>
    <w:pPr>
      <w:spacing w:after="0" w:line="240" w:lineRule="auto"/>
      <w:tabs>
        <w:tab w:val="center" w:pos="7143" w:leader="none"/>
        <w:tab w:val="right" w:pos="14287" w:leader="none"/>
      </w:tabs>
    </w:pPr>
  </w:style>
  <w:style w:type="character" w:styleId="974">
    <w:name w:val="Footer Char"/>
    <w:link w:val="973"/>
    <w:uiPriority w:val="99"/>
  </w:style>
  <w:style w:type="paragraph" w:styleId="975">
    <w:name w:val="Caption"/>
    <w:basedOn w:val="1121"/>
    <w:next w:val="1121"/>
    <w:link w:val="976"/>
    <w:uiPriority w:val="35"/>
    <w:semiHidden/>
    <w:unhideWhenUsed/>
    <w:qFormat/>
    <w:pPr>
      <w:spacing w:line="276" w:lineRule="auto"/>
    </w:pPr>
    <w:rPr>
      <w:b/>
      <w:bCs/>
      <w:color w:val="4f81bd" w:themeColor="accent1"/>
      <w:sz w:val="18"/>
      <w:szCs w:val="18"/>
    </w:rPr>
  </w:style>
  <w:style w:type="character" w:styleId="976">
    <w:name w:val="Caption Char"/>
    <w:basedOn w:val="975"/>
    <w:link w:val="973"/>
    <w:uiPriority w:val="99"/>
  </w:style>
  <w:style w:type="table" w:styleId="97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8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8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8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8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9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9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9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9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1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1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1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1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2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2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2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2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3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3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3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3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4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4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4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4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5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5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5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5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6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6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7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7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7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7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8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8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8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0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0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0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03">
    <w:name w:val="Hyperlink"/>
    <w:uiPriority w:val="99"/>
    <w:unhideWhenUsed/>
    <w:rPr>
      <w:color w:val="0000ff" w:themeColor="hyperlink"/>
      <w:u w:val="single"/>
    </w:rPr>
  </w:style>
  <w:style w:type="paragraph" w:styleId="1104">
    <w:name w:val="footnote text"/>
    <w:basedOn w:val="1121"/>
    <w:link w:val="1105"/>
    <w:uiPriority w:val="99"/>
    <w:semiHidden/>
    <w:unhideWhenUsed/>
    <w:pPr>
      <w:spacing w:after="40" w:line="240" w:lineRule="auto"/>
    </w:pPr>
    <w:rPr>
      <w:sz w:val="18"/>
    </w:rPr>
  </w:style>
  <w:style w:type="character" w:styleId="1105">
    <w:name w:val="Footnote Text Char"/>
    <w:link w:val="1104"/>
    <w:uiPriority w:val="99"/>
    <w:rPr>
      <w:sz w:val="18"/>
    </w:rPr>
  </w:style>
  <w:style w:type="character" w:styleId="1106">
    <w:name w:val="footnote reference"/>
    <w:uiPriority w:val="99"/>
    <w:unhideWhenUsed/>
    <w:rPr>
      <w:vertAlign w:val="superscript"/>
    </w:rPr>
  </w:style>
  <w:style w:type="paragraph" w:styleId="1107">
    <w:name w:val="endnote text"/>
    <w:basedOn w:val="1121"/>
    <w:link w:val="1108"/>
    <w:uiPriority w:val="99"/>
    <w:semiHidden/>
    <w:unhideWhenUsed/>
    <w:pPr>
      <w:spacing w:after="0" w:line="240" w:lineRule="auto"/>
    </w:pPr>
    <w:rPr>
      <w:sz w:val="20"/>
    </w:rPr>
  </w:style>
  <w:style w:type="character" w:styleId="1108">
    <w:name w:val="Endnote Text Char"/>
    <w:link w:val="1107"/>
    <w:uiPriority w:val="99"/>
    <w:rPr>
      <w:sz w:val="20"/>
    </w:rPr>
  </w:style>
  <w:style w:type="character" w:styleId="1109">
    <w:name w:val="endnote reference"/>
    <w:uiPriority w:val="99"/>
    <w:semiHidden/>
    <w:unhideWhenUsed/>
    <w:rPr>
      <w:vertAlign w:val="superscript"/>
    </w:rPr>
  </w:style>
  <w:style w:type="paragraph" w:styleId="1110">
    <w:name w:val="toc 1"/>
    <w:basedOn w:val="1121"/>
    <w:next w:val="1121"/>
    <w:uiPriority w:val="39"/>
    <w:unhideWhenUsed/>
    <w:pPr>
      <w:ind w:left="0" w:right="0" w:firstLine="0"/>
      <w:spacing w:after="57"/>
    </w:pPr>
  </w:style>
  <w:style w:type="paragraph" w:styleId="1111">
    <w:name w:val="toc 2"/>
    <w:basedOn w:val="1121"/>
    <w:next w:val="1121"/>
    <w:uiPriority w:val="39"/>
    <w:unhideWhenUsed/>
    <w:pPr>
      <w:ind w:left="283" w:right="0" w:firstLine="0"/>
      <w:spacing w:after="57"/>
    </w:pPr>
  </w:style>
  <w:style w:type="paragraph" w:styleId="1112">
    <w:name w:val="toc 3"/>
    <w:basedOn w:val="1121"/>
    <w:next w:val="1121"/>
    <w:uiPriority w:val="39"/>
    <w:unhideWhenUsed/>
    <w:pPr>
      <w:ind w:left="567" w:right="0" w:firstLine="0"/>
      <w:spacing w:after="57"/>
    </w:pPr>
  </w:style>
  <w:style w:type="paragraph" w:styleId="1113">
    <w:name w:val="toc 4"/>
    <w:basedOn w:val="1121"/>
    <w:next w:val="1121"/>
    <w:uiPriority w:val="39"/>
    <w:unhideWhenUsed/>
    <w:pPr>
      <w:ind w:left="850" w:right="0" w:firstLine="0"/>
      <w:spacing w:after="57"/>
    </w:pPr>
  </w:style>
  <w:style w:type="paragraph" w:styleId="1114">
    <w:name w:val="toc 5"/>
    <w:basedOn w:val="1121"/>
    <w:next w:val="1121"/>
    <w:uiPriority w:val="39"/>
    <w:unhideWhenUsed/>
    <w:pPr>
      <w:ind w:left="1134" w:right="0" w:firstLine="0"/>
      <w:spacing w:after="57"/>
    </w:pPr>
  </w:style>
  <w:style w:type="paragraph" w:styleId="1115">
    <w:name w:val="toc 6"/>
    <w:basedOn w:val="1121"/>
    <w:next w:val="1121"/>
    <w:uiPriority w:val="39"/>
    <w:unhideWhenUsed/>
    <w:pPr>
      <w:ind w:left="1417" w:right="0" w:firstLine="0"/>
      <w:spacing w:after="57"/>
    </w:pPr>
  </w:style>
  <w:style w:type="paragraph" w:styleId="1116">
    <w:name w:val="toc 7"/>
    <w:basedOn w:val="1121"/>
    <w:next w:val="1121"/>
    <w:uiPriority w:val="39"/>
    <w:unhideWhenUsed/>
    <w:pPr>
      <w:ind w:left="1701" w:right="0" w:firstLine="0"/>
      <w:spacing w:after="57"/>
    </w:pPr>
  </w:style>
  <w:style w:type="paragraph" w:styleId="1117">
    <w:name w:val="toc 8"/>
    <w:basedOn w:val="1121"/>
    <w:next w:val="1121"/>
    <w:uiPriority w:val="39"/>
    <w:unhideWhenUsed/>
    <w:pPr>
      <w:ind w:left="1984" w:right="0" w:firstLine="0"/>
      <w:spacing w:after="57"/>
    </w:pPr>
  </w:style>
  <w:style w:type="paragraph" w:styleId="1118">
    <w:name w:val="toc 9"/>
    <w:basedOn w:val="1121"/>
    <w:next w:val="1121"/>
    <w:uiPriority w:val="39"/>
    <w:unhideWhenUsed/>
    <w:pPr>
      <w:ind w:left="2268" w:right="0" w:firstLine="0"/>
      <w:spacing w:after="57"/>
    </w:pPr>
  </w:style>
  <w:style w:type="paragraph" w:styleId="1119">
    <w:name w:val="TOC Heading"/>
    <w:uiPriority w:val="39"/>
    <w:unhideWhenUsed/>
  </w:style>
  <w:style w:type="paragraph" w:styleId="1120">
    <w:name w:val="table of figures"/>
    <w:basedOn w:val="1121"/>
    <w:next w:val="1121"/>
    <w:uiPriority w:val="99"/>
    <w:unhideWhenUsed/>
    <w:pPr>
      <w:spacing w:after="0" w:afterAutospacing="0"/>
    </w:pPr>
  </w:style>
  <w:style w:type="paragraph" w:styleId="1121" w:default="1">
    <w:name w:val="Normal"/>
    <w:next w:val="1121"/>
    <w:link w:val="1121"/>
    <w:qFormat/>
    <w:rPr>
      <w:rFonts w:ascii="Times New Roman" w:hAnsi="Times New Roman"/>
      <w:sz w:val="24"/>
      <w:szCs w:val="22"/>
      <w:lang w:val="ru-RU" w:eastAsia="en-US" w:bidi="ar-SA"/>
    </w:rPr>
  </w:style>
  <w:style w:type="paragraph" w:styleId="1122">
    <w:name w:val="Заголовок 1"/>
    <w:basedOn w:val="1121"/>
    <w:next w:val="1121"/>
    <w:link w:val="1148"/>
    <w:uiPriority w:val="9"/>
    <w:qFormat/>
    <w:pPr>
      <w:keepNext/>
      <w:spacing w:before="240" w:after="60"/>
      <w:outlineLvl w:val="0"/>
    </w:pPr>
    <w:rPr>
      <w:rFonts w:ascii="Cambria" w:hAnsi="Cambria" w:eastAsia="Times New Roman"/>
      <w:b/>
      <w:bCs/>
      <w:sz w:val="32"/>
      <w:szCs w:val="32"/>
      <w:lang w:val="en-US"/>
    </w:rPr>
  </w:style>
  <w:style w:type="paragraph" w:styleId="1123">
    <w:name w:val="Заголовок 2"/>
    <w:basedOn w:val="1121"/>
    <w:next w:val="1121"/>
    <w:link w:val="1156"/>
    <w:uiPriority w:val="9"/>
    <w:unhideWhenUsed/>
    <w:qFormat/>
    <w:pPr>
      <w:keepNext/>
      <w:spacing w:before="240" w:after="60"/>
      <w:outlineLvl w:val="1"/>
    </w:pPr>
    <w:rPr>
      <w:rFonts w:ascii="Cambria" w:hAnsi="Cambria" w:eastAsia="Times New Roman"/>
      <w:b/>
      <w:bCs/>
      <w:i/>
      <w:iCs/>
      <w:sz w:val="28"/>
      <w:szCs w:val="28"/>
      <w:lang w:val="en-US"/>
    </w:rPr>
  </w:style>
  <w:style w:type="paragraph" w:styleId="1124">
    <w:name w:val="Заголовок 3"/>
    <w:basedOn w:val="1121"/>
    <w:next w:val="1121"/>
    <w:link w:val="1157"/>
    <w:uiPriority w:val="9"/>
    <w:unhideWhenUsed/>
    <w:qFormat/>
    <w:pPr>
      <w:keepNext/>
      <w:spacing w:before="240" w:after="60"/>
      <w:outlineLvl w:val="2"/>
    </w:pPr>
    <w:rPr>
      <w:rFonts w:ascii="Cambria" w:hAnsi="Cambria" w:eastAsia="Times New Roman"/>
      <w:b/>
      <w:bCs/>
      <w:sz w:val="26"/>
      <w:szCs w:val="26"/>
      <w:lang w:val="en-US"/>
    </w:rPr>
  </w:style>
  <w:style w:type="paragraph" w:styleId="1125">
    <w:name w:val="Заголовок 4"/>
    <w:basedOn w:val="1121"/>
    <w:next w:val="1121"/>
    <w:link w:val="1159"/>
    <w:uiPriority w:val="9"/>
    <w:unhideWhenUsed/>
    <w:qFormat/>
    <w:pPr>
      <w:jc w:val="center"/>
      <w:keepNext/>
      <w:spacing w:before="240" w:after="60"/>
      <w:outlineLvl w:val="3"/>
    </w:pPr>
    <w:rPr>
      <w:rFonts w:eastAsia="Times New Roman"/>
      <w:b/>
      <w:bCs/>
      <w:sz w:val="22"/>
      <w:szCs w:val="28"/>
      <w:lang w:val="en-US"/>
    </w:rPr>
  </w:style>
  <w:style w:type="paragraph" w:styleId="1126">
    <w:name w:val="Заголовок 5"/>
    <w:basedOn w:val="1121"/>
    <w:next w:val="1121"/>
    <w:link w:val="1161"/>
    <w:uiPriority w:val="9"/>
    <w:unhideWhenUsed/>
    <w:qFormat/>
    <w:pPr>
      <w:spacing w:before="240" w:after="60"/>
      <w:outlineLvl w:val="4"/>
    </w:pPr>
    <w:rPr>
      <w:rFonts w:ascii="Calibri" w:hAnsi="Calibri" w:eastAsia="Times New Roman" w:cs="Times New Roman"/>
      <w:b/>
      <w:bCs/>
      <w:i/>
      <w:iCs/>
      <w:sz w:val="26"/>
      <w:szCs w:val="26"/>
    </w:rPr>
  </w:style>
  <w:style w:type="paragraph" w:styleId="1127">
    <w:name w:val="Заголовок 6"/>
    <w:basedOn w:val="1121"/>
    <w:next w:val="1121"/>
    <w:link w:val="1162"/>
    <w:uiPriority w:val="9"/>
    <w:unhideWhenUsed/>
    <w:qFormat/>
    <w:pPr>
      <w:spacing w:before="240" w:after="60"/>
      <w:outlineLvl w:val="5"/>
    </w:pPr>
    <w:rPr>
      <w:rFonts w:ascii="Calibri" w:hAnsi="Calibri" w:eastAsia="Times New Roman" w:cs="Times New Roman"/>
      <w:b/>
      <w:bCs/>
      <w:sz w:val="22"/>
    </w:rPr>
  </w:style>
  <w:style w:type="paragraph" w:styleId="1128">
    <w:name w:val="Заголовок 7"/>
    <w:basedOn w:val="1121"/>
    <w:next w:val="1121"/>
    <w:link w:val="1163"/>
    <w:uiPriority w:val="9"/>
    <w:unhideWhenUsed/>
    <w:qFormat/>
    <w:pPr>
      <w:spacing w:before="240" w:after="60"/>
      <w:outlineLvl w:val="6"/>
    </w:pPr>
    <w:rPr>
      <w:rFonts w:ascii="Calibri" w:hAnsi="Calibri" w:eastAsia="Times New Roman" w:cs="Times New Roman"/>
      <w:szCs w:val="24"/>
    </w:rPr>
  </w:style>
  <w:style w:type="paragraph" w:styleId="1129">
    <w:name w:val="Заголовок 8"/>
    <w:basedOn w:val="1121"/>
    <w:next w:val="1121"/>
    <w:link w:val="1164"/>
    <w:uiPriority w:val="9"/>
    <w:unhideWhenUsed/>
    <w:qFormat/>
    <w:pPr>
      <w:spacing w:before="240" w:after="60"/>
      <w:outlineLvl w:val="7"/>
    </w:pPr>
    <w:rPr>
      <w:rFonts w:ascii="Calibri" w:hAnsi="Calibri" w:eastAsia="Times New Roman" w:cs="Times New Roman"/>
      <w:i/>
      <w:iCs/>
      <w:szCs w:val="24"/>
    </w:rPr>
  </w:style>
  <w:style w:type="paragraph" w:styleId="1130">
    <w:name w:val="Заголовок 9"/>
    <w:basedOn w:val="1121"/>
    <w:next w:val="1121"/>
    <w:link w:val="1165"/>
    <w:uiPriority w:val="9"/>
    <w:unhideWhenUsed/>
    <w:qFormat/>
    <w:pPr>
      <w:spacing w:before="240" w:after="60"/>
      <w:outlineLvl w:val="8"/>
    </w:pPr>
    <w:rPr>
      <w:rFonts w:ascii="Cambria" w:hAnsi="Cambria" w:eastAsia="Times New Roman" w:cs="Times New Roman"/>
      <w:sz w:val="22"/>
    </w:rPr>
  </w:style>
  <w:style w:type="character" w:styleId="1131">
    <w:name w:val="Основной шрифт абзаца"/>
    <w:next w:val="1131"/>
    <w:link w:val="1121"/>
    <w:uiPriority w:val="1"/>
    <w:unhideWhenUsed/>
  </w:style>
  <w:style w:type="table" w:styleId="1132">
    <w:name w:val="Обычная таблица"/>
    <w:next w:val="1132"/>
    <w:link w:val="1121"/>
    <w:uiPriority w:val="99"/>
    <w:semiHidden/>
    <w:unhideWhenUsed/>
    <w:qFormat/>
    <w:tblPr/>
  </w:style>
  <w:style w:type="numbering" w:styleId="1133">
    <w:name w:val="Нет списка"/>
    <w:next w:val="1133"/>
    <w:link w:val="1121"/>
    <w:uiPriority w:val="99"/>
    <w:semiHidden/>
    <w:unhideWhenUsed/>
  </w:style>
  <w:style w:type="character" w:styleId="113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34"/>
    <w:link w:val="1121"/>
    <w:uiPriority w:val="99"/>
    <w:qFormat/>
    <w:rPr>
      <w:rFonts w:ascii="Times New Roman" w:hAnsi="Times New Roman" w:cs="Times New Roman"/>
      <w:vertAlign w:val="superscript"/>
    </w:rPr>
  </w:style>
  <w:style w:type="paragraph" w:styleId="113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21"/>
    <w:next w:val="1135"/>
    <w:link w:val="1136"/>
    <w:uiPriority w:val="99"/>
    <w:qFormat/>
    <w:pPr>
      <w:spacing w:after="0" w:line="240" w:lineRule="auto"/>
    </w:pPr>
    <w:rPr>
      <w:rFonts w:eastAsia="Times New Roman"/>
      <w:sz w:val="20"/>
      <w:szCs w:val="20"/>
      <w:lang w:val="en-US" w:eastAsia="ru-RU"/>
    </w:rPr>
  </w:style>
  <w:style w:type="character" w:styleId="113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6"/>
    <w:link w:val="1135"/>
    <w:rPr>
      <w:rFonts w:ascii="Times New Roman" w:hAnsi="Times New Roman" w:eastAsia="Times New Roman" w:cs="Times New Roman"/>
      <w:sz w:val="20"/>
      <w:szCs w:val="20"/>
      <w:lang w:eastAsia="ru-RU"/>
    </w:rPr>
  </w:style>
  <w:style w:type="paragraph" w:styleId="1137">
    <w:name w:val="Абзац списка"/>
    <w:basedOn w:val="1121"/>
    <w:next w:val="1137"/>
    <w:link w:val="1121"/>
    <w:uiPriority w:val="34"/>
    <w:qFormat/>
    <w:pPr>
      <w:contextualSpacing/>
      <w:ind w:left="720"/>
    </w:pPr>
  </w:style>
  <w:style w:type="paragraph" w:styleId="1138">
    <w:name w:val="Default"/>
    <w:next w:val="1138"/>
    <w:link w:val="1121"/>
    <w:rPr>
      <w:rFonts w:ascii="Times New Roman" w:hAnsi="Times New Roman"/>
      <w:color w:val="000000"/>
      <w:sz w:val="24"/>
      <w:szCs w:val="24"/>
      <w:lang w:val="ru-RU" w:eastAsia="en-US" w:bidi="ar-SA"/>
    </w:rPr>
  </w:style>
  <w:style w:type="paragraph" w:styleId="1139">
    <w:name w:val="Текст выноски"/>
    <w:basedOn w:val="1121"/>
    <w:next w:val="1139"/>
    <w:link w:val="1140"/>
    <w:uiPriority w:val="99"/>
    <w:semiHidden/>
    <w:unhideWhenUsed/>
    <w:pPr>
      <w:spacing w:after="0" w:line="240" w:lineRule="auto"/>
    </w:pPr>
    <w:rPr>
      <w:rFonts w:ascii="Tahoma" w:hAnsi="Tahoma"/>
      <w:sz w:val="16"/>
      <w:szCs w:val="16"/>
      <w:lang w:val="en-US" w:eastAsia="en-US"/>
    </w:rPr>
  </w:style>
  <w:style w:type="character" w:styleId="1140">
    <w:name w:val="Текст выноски Знак"/>
    <w:next w:val="1140"/>
    <w:link w:val="1139"/>
    <w:uiPriority w:val="99"/>
    <w:semiHidden/>
    <w:rPr>
      <w:rFonts w:ascii="Tahoma" w:hAnsi="Tahoma" w:cs="Tahoma"/>
      <w:sz w:val="16"/>
      <w:szCs w:val="16"/>
    </w:rPr>
  </w:style>
  <w:style w:type="paragraph" w:styleId="114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21"/>
    <w:next w:val="1141"/>
    <w:link w:val="1142"/>
    <w:uiPriority w:val="99"/>
    <w:unhideWhenUsed/>
    <w:pPr>
      <w:spacing w:after="0" w:line="240" w:lineRule="auto"/>
      <w:tabs>
        <w:tab w:val="center" w:pos="4677" w:leader="none"/>
        <w:tab w:val="right" w:pos="9355" w:leader="none"/>
      </w:tabs>
    </w:pPr>
  </w:style>
  <w:style w:type="character" w:styleId="1142">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31"/>
    <w:next w:val="1142"/>
    <w:link w:val="1141"/>
    <w:uiPriority w:val="99"/>
  </w:style>
  <w:style w:type="paragraph" w:styleId="1143">
    <w:name w:val="Нижний колонтитул"/>
    <w:basedOn w:val="1121"/>
    <w:next w:val="1143"/>
    <w:link w:val="1144"/>
    <w:uiPriority w:val="99"/>
    <w:unhideWhenUsed/>
    <w:pPr>
      <w:spacing w:after="0" w:line="240" w:lineRule="auto"/>
      <w:tabs>
        <w:tab w:val="center" w:pos="4677" w:leader="none"/>
        <w:tab w:val="right" w:pos="9355" w:leader="none"/>
      </w:tabs>
    </w:pPr>
  </w:style>
  <w:style w:type="character" w:styleId="1144">
    <w:name w:val="Нижний колонтитул Знак"/>
    <w:basedOn w:val="1131"/>
    <w:next w:val="1144"/>
    <w:link w:val="1143"/>
    <w:uiPriority w:val="99"/>
  </w:style>
  <w:style w:type="table" w:styleId="1145">
    <w:name w:val="Сетка таблицы"/>
    <w:basedOn w:val="1132"/>
    <w:next w:val="1145"/>
    <w:link w:val="1121"/>
    <w:uiPriority w:val="59"/>
    <w:tblPr/>
  </w:style>
  <w:style w:type="paragraph" w:styleId="1146">
    <w:name w:val="Без интервала"/>
    <w:next w:val="1146"/>
    <w:link w:val="1147"/>
    <w:qFormat/>
    <w:rPr>
      <w:rFonts w:eastAsia="Times New Roman"/>
      <w:sz w:val="22"/>
      <w:szCs w:val="22"/>
      <w:lang w:val="ru-RU" w:eastAsia="en-US" w:bidi="ar-SA"/>
    </w:rPr>
  </w:style>
  <w:style w:type="character" w:styleId="1147">
    <w:name w:val="Без интервала Знак"/>
    <w:next w:val="1147"/>
    <w:link w:val="1146"/>
    <w:rPr>
      <w:rFonts w:eastAsia="Times New Roman"/>
      <w:sz w:val="22"/>
      <w:szCs w:val="22"/>
      <w:lang w:eastAsia="en-US" w:bidi="ar-SA"/>
    </w:rPr>
  </w:style>
  <w:style w:type="character" w:styleId="1148">
    <w:name w:val="Заголовок 1 Знак"/>
    <w:next w:val="1148"/>
    <w:link w:val="1122"/>
    <w:uiPriority w:val="9"/>
    <w:rPr>
      <w:rFonts w:ascii="Cambria" w:hAnsi="Cambria" w:eastAsia="Times New Roman" w:cs="Times New Roman"/>
      <w:b/>
      <w:bCs/>
      <w:sz w:val="32"/>
      <w:szCs w:val="32"/>
      <w:lang w:eastAsia="en-US"/>
    </w:rPr>
  </w:style>
  <w:style w:type="paragraph" w:styleId="1149">
    <w:name w:val="Заголовок оглавления"/>
    <w:basedOn w:val="1122"/>
    <w:next w:val="1121"/>
    <w:link w:val="1121"/>
    <w:uiPriority w:val="39"/>
    <w:semiHidden/>
    <w:unhideWhenUsed/>
    <w:qFormat/>
    <w:pPr>
      <w:keepLines/>
      <w:spacing w:before="480" w:after="0"/>
      <w:outlineLvl w:val="9"/>
    </w:pPr>
    <w:rPr>
      <w:color w:val="365f91"/>
      <w:sz w:val="28"/>
      <w:szCs w:val="28"/>
      <w:lang w:eastAsia="ru-RU"/>
    </w:rPr>
  </w:style>
  <w:style w:type="paragraph" w:styleId="1150">
    <w:name w:val="Оглавление 2"/>
    <w:basedOn w:val="1121"/>
    <w:next w:val="1121"/>
    <w:link w:val="1121"/>
    <w:uiPriority w:val="39"/>
    <w:unhideWhenUsed/>
    <w:qFormat/>
    <w:pPr>
      <w:ind w:left="220"/>
    </w:pPr>
  </w:style>
  <w:style w:type="paragraph" w:styleId="1151">
    <w:name w:val="Оглавление 1"/>
    <w:basedOn w:val="1121"/>
    <w:next w:val="1121"/>
    <w:link w:val="1121"/>
    <w:uiPriority w:val="39"/>
    <w:unhideWhenUsed/>
    <w:qFormat/>
    <w:pPr>
      <w:spacing w:after="120"/>
      <w:tabs>
        <w:tab w:val="right" w:pos="9889" w:leader="dot"/>
      </w:tabs>
    </w:pPr>
  </w:style>
  <w:style w:type="paragraph" w:styleId="1152">
    <w:name w:val="Оглавление 3"/>
    <w:basedOn w:val="1121"/>
    <w:next w:val="1121"/>
    <w:link w:val="1121"/>
    <w:uiPriority w:val="39"/>
    <w:unhideWhenUsed/>
    <w:qFormat/>
    <w:pPr>
      <w:ind w:left="440"/>
    </w:pPr>
  </w:style>
  <w:style w:type="character" w:styleId="1153">
    <w:name w:val="Гиперссылка"/>
    <w:next w:val="1153"/>
    <w:link w:val="1121"/>
    <w:unhideWhenUsed/>
    <w:rPr>
      <w:color w:val="0000ff"/>
      <w:u w:val="single"/>
    </w:rPr>
  </w:style>
  <w:style w:type="paragraph" w:styleId="1154">
    <w:name w:val="Название"/>
    <w:basedOn w:val="1121"/>
    <w:next w:val="1121"/>
    <w:link w:val="1155"/>
    <w:uiPriority w:val="10"/>
    <w:qFormat/>
    <w:pPr>
      <w:jc w:val="center"/>
      <w:spacing w:before="240" w:after="60"/>
      <w:outlineLvl w:val="0"/>
    </w:pPr>
    <w:rPr>
      <w:rFonts w:ascii="Cambria" w:hAnsi="Cambria" w:eastAsia="Times New Roman"/>
      <w:b/>
      <w:bCs/>
      <w:sz w:val="32"/>
      <w:szCs w:val="32"/>
      <w:lang w:val="en-US"/>
    </w:rPr>
  </w:style>
  <w:style w:type="character" w:styleId="1155">
    <w:name w:val="Название Знак"/>
    <w:next w:val="1155"/>
    <w:link w:val="1154"/>
    <w:uiPriority w:val="10"/>
    <w:rPr>
      <w:rFonts w:ascii="Cambria" w:hAnsi="Cambria" w:eastAsia="Times New Roman" w:cs="Times New Roman"/>
      <w:b/>
      <w:bCs/>
      <w:sz w:val="32"/>
      <w:szCs w:val="32"/>
      <w:lang w:eastAsia="en-US"/>
    </w:rPr>
  </w:style>
  <w:style w:type="character" w:styleId="1156">
    <w:name w:val="Заголовок 2 Знак"/>
    <w:next w:val="1156"/>
    <w:link w:val="1123"/>
    <w:uiPriority w:val="9"/>
    <w:rPr>
      <w:rFonts w:ascii="Cambria" w:hAnsi="Cambria" w:eastAsia="Times New Roman" w:cs="Times New Roman"/>
      <w:b/>
      <w:bCs/>
      <w:i/>
      <w:iCs/>
      <w:sz w:val="28"/>
      <w:szCs w:val="28"/>
      <w:lang w:eastAsia="en-US"/>
    </w:rPr>
  </w:style>
  <w:style w:type="character" w:styleId="1157">
    <w:name w:val="Заголовок 3 Знак"/>
    <w:next w:val="1157"/>
    <w:link w:val="1124"/>
    <w:uiPriority w:val="9"/>
    <w:rPr>
      <w:rFonts w:ascii="Cambria" w:hAnsi="Cambria" w:eastAsia="Times New Roman" w:cs="Times New Roman"/>
      <w:b/>
      <w:bCs/>
      <w:sz w:val="26"/>
      <w:szCs w:val="26"/>
      <w:lang w:eastAsia="en-US"/>
    </w:rPr>
  </w:style>
  <w:style w:type="character" w:styleId="1158">
    <w:name w:val="Название книги"/>
    <w:next w:val="1158"/>
    <w:link w:val="1121"/>
    <w:uiPriority w:val="33"/>
    <w:qFormat/>
    <w:rPr>
      <w:b/>
      <w:bCs/>
      <w:smallCaps/>
      <w:spacing w:val="5"/>
    </w:rPr>
  </w:style>
  <w:style w:type="character" w:styleId="1159">
    <w:name w:val="Заголовок 4 Знак"/>
    <w:next w:val="1159"/>
    <w:link w:val="1125"/>
    <w:uiPriority w:val="9"/>
    <w:rPr>
      <w:rFonts w:ascii="Times New Roman" w:hAnsi="Times New Roman" w:eastAsia="Times New Roman" w:cs="Times New Roman"/>
      <w:b/>
      <w:bCs/>
      <w:sz w:val="22"/>
      <w:szCs w:val="28"/>
      <w:lang w:eastAsia="en-US"/>
    </w:rPr>
  </w:style>
  <w:style w:type="paragraph" w:styleId="1160">
    <w:name w:val="Оглавление 4"/>
    <w:basedOn w:val="1121"/>
    <w:next w:val="1121"/>
    <w:link w:val="1121"/>
    <w:uiPriority w:val="39"/>
    <w:unhideWhenUsed/>
    <w:pPr>
      <w:ind w:left="720"/>
    </w:pPr>
  </w:style>
  <w:style w:type="character" w:styleId="1161">
    <w:name w:val="Заголовок 5 Знак"/>
    <w:next w:val="1161"/>
    <w:link w:val="1126"/>
    <w:uiPriority w:val="9"/>
    <w:rPr>
      <w:rFonts w:ascii="Calibri" w:hAnsi="Calibri" w:eastAsia="Times New Roman" w:cs="Times New Roman"/>
      <w:b/>
      <w:bCs/>
      <w:i/>
      <w:iCs/>
      <w:sz w:val="26"/>
      <w:szCs w:val="26"/>
      <w:lang w:eastAsia="en-US"/>
    </w:rPr>
  </w:style>
  <w:style w:type="character" w:styleId="1162">
    <w:name w:val="Заголовок 6 Знак"/>
    <w:next w:val="1162"/>
    <w:link w:val="1127"/>
    <w:uiPriority w:val="9"/>
    <w:rPr>
      <w:rFonts w:ascii="Calibri" w:hAnsi="Calibri" w:eastAsia="Times New Roman" w:cs="Times New Roman"/>
      <w:b/>
      <w:bCs/>
      <w:sz w:val="22"/>
      <w:szCs w:val="22"/>
      <w:lang w:eastAsia="en-US"/>
    </w:rPr>
  </w:style>
  <w:style w:type="character" w:styleId="1163">
    <w:name w:val="Заголовок 7 Знак"/>
    <w:next w:val="1163"/>
    <w:link w:val="1128"/>
    <w:uiPriority w:val="9"/>
    <w:rPr>
      <w:rFonts w:ascii="Calibri" w:hAnsi="Calibri" w:eastAsia="Times New Roman" w:cs="Times New Roman"/>
      <w:sz w:val="24"/>
      <w:szCs w:val="24"/>
      <w:lang w:eastAsia="en-US"/>
    </w:rPr>
  </w:style>
  <w:style w:type="character" w:styleId="1164">
    <w:name w:val="Заголовок 8 Знак"/>
    <w:next w:val="1164"/>
    <w:link w:val="1129"/>
    <w:uiPriority w:val="9"/>
    <w:rPr>
      <w:rFonts w:ascii="Calibri" w:hAnsi="Calibri" w:eastAsia="Times New Roman" w:cs="Times New Roman"/>
      <w:i/>
      <w:iCs/>
      <w:sz w:val="24"/>
      <w:szCs w:val="24"/>
      <w:lang w:eastAsia="en-US"/>
    </w:rPr>
  </w:style>
  <w:style w:type="character" w:styleId="1165">
    <w:name w:val="Заголовок 9 Знак"/>
    <w:next w:val="1165"/>
    <w:link w:val="1130"/>
    <w:uiPriority w:val="9"/>
    <w:rPr>
      <w:rFonts w:ascii="Cambria" w:hAnsi="Cambria" w:eastAsia="Times New Roman" w:cs="Times New Roman"/>
      <w:sz w:val="22"/>
      <w:szCs w:val="22"/>
      <w:lang w:eastAsia="en-US"/>
    </w:rPr>
  </w:style>
  <w:style w:type="numbering" w:styleId="1166">
    <w:name w:val="Нет списка1"/>
    <w:next w:val="1133"/>
    <w:link w:val="1121"/>
    <w:uiPriority w:val="99"/>
    <w:semiHidden/>
    <w:unhideWhenUsed/>
  </w:style>
  <w:style w:type="paragraph" w:styleId="1167">
    <w:name w:val="Нормальный"/>
    <w:next w:val="1167"/>
    <w:link w:val="1121"/>
    <w:rPr>
      <w:rFonts w:ascii="TimesET" w:hAnsi="TimesET" w:eastAsia="Times New Roman" w:cs="TimesET"/>
      <w:b/>
      <w:bCs/>
      <w:i/>
      <w:iCs/>
      <w:smallCaps/>
      <w:sz w:val="24"/>
      <w:szCs w:val="24"/>
      <w:lang w:val="ru-RU" w:eastAsia="ru-RU" w:bidi="ar-SA"/>
    </w:rPr>
  </w:style>
  <w:style w:type="paragraph" w:styleId="1168">
    <w:name w:val="Рецензия"/>
    <w:next w:val="1168"/>
    <w:link w:val="1121"/>
    <w:hidden/>
    <w:uiPriority w:val="99"/>
    <w:semiHidden/>
    <w:rPr>
      <w:sz w:val="22"/>
      <w:szCs w:val="22"/>
      <w:lang w:val="ru-RU" w:eastAsia="en-US" w:bidi="ar-SA"/>
    </w:rPr>
  </w:style>
  <w:style w:type="paragraph" w:styleId="1169">
    <w:name w:val="ConsNormal"/>
    <w:next w:val="1169"/>
    <w:link w:val="1121"/>
    <w:pPr>
      <w:ind w:firstLine="720"/>
      <w:widowControl w:val="off"/>
    </w:pPr>
    <w:rPr>
      <w:rFonts w:ascii="Arial" w:hAnsi="Arial" w:eastAsia="Times New Roman" w:cs="Arial"/>
      <w:lang w:val="ru-RU" w:eastAsia="ru-RU" w:bidi="ar-SA"/>
    </w:rPr>
  </w:style>
  <w:style w:type="character" w:styleId="1170" w:default="1">
    <w:name w:val="Default Paragraph Font"/>
    <w:uiPriority w:val="1"/>
    <w:semiHidden/>
    <w:unhideWhenUsed/>
  </w:style>
  <w:style w:type="numbering" w:styleId="1171" w:default="1">
    <w:name w:val="No List"/>
    <w:uiPriority w:val="99"/>
    <w:semiHidden/>
    <w:unhideWhenUsed/>
  </w:style>
  <w:style w:type="table" w:styleId="117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shabykov-va</cp:lastModifiedBy>
  <cp:revision>90</cp:revision>
  <dcterms:created xsi:type="dcterms:W3CDTF">2022-07-05T13:42:00Z</dcterms:created>
  <dcterms:modified xsi:type="dcterms:W3CDTF">2025-12-22T11:55:27Z</dcterms:modified>
  <cp:version>1048576</cp:version>
</cp:coreProperties>
</file>