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1031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24.02.2026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82"/>
        <w:tabs>
          <w:tab w:val="right" w:pos="10065" w:leader="dot"/>
        </w:tabs>
      </w:pPr>
      <w:r>
        <w:rPr>
          <w:b w:val="0"/>
          <w:bCs w:val="0"/>
          <w:caps/>
        </w:rPr>
        <w:fldChar w:fldCharType="begin"/>
      </w:r>
      <w:r>
        <w:rPr>
          <w:b w:val="0"/>
          <w:bCs w:val="0"/>
          <w:caps/>
        </w:rPr>
        <w:instrText xml:space="preserve"> TOC \o "1-4" \h \z \u </w:instrText>
      </w:r>
      <w:r>
        <w:rPr>
          <w:b w:val="0"/>
          <w:bCs w:val="0"/>
          <w:caps/>
        </w:rPr>
        <w:fldChar w:fldCharType="separate"/>
      </w:r>
      <w:r>
        <w:rPr>
          <w:b w:val="0"/>
          <w:bCs w:val="0"/>
          <w:sz w:val="22"/>
          <w:szCs w:val="22"/>
        </w:rPr>
      </w:r>
      <w:hyperlink w:tooltip="#_Toc1" w:anchor="_Toc1" w:history="1">
        <w:r>
          <w:rPr>
            <w:rStyle w:val="1172"/>
          </w:rPr>
        </w:r>
        <w:r>
          <w:rPr>
            <w:rStyle w:val="1172"/>
          </w:rPr>
          <w:t xml:space="preserve">1.Открытие и ведение счетов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2" w:anchor="_Toc2" w:history="1">
        <w:r>
          <w:rPr>
            <w:rStyle w:val="1172"/>
          </w:rPr>
        </w:r>
        <w:r>
          <w:rPr>
            <w:rStyle w:val="1172"/>
          </w:rPr>
          <w:t xml:space="preserve">2.Кассовые операции*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23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3" w:anchor="_Toc3" w:history="1">
        <w:r>
          <w:rPr>
            <w:rStyle w:val="1172"/>
          </w:rPr>
        </w:r>
        <w:r>
          <w:rPr>
            <w:rStyle w:val="1172"/>
          </w:rPr>
          <w:t xml:space="preserve">3. Выполнение функций агента валютного контроля</w:t>
        </w:r>
        <w:r>
          <w:rPr>
            <w:rStyle w:val="1172"/>
          </w:rPr>
          <w:t xml:space="preserve"> 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26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4" w:anchor="_Toc4" w:history="1">
        <w:r>
          <w:rPr>
            <w:rStyle w:val="1172"/>
          </w:rPr>
        </w:r>
        <w:r>
          <w:rPr>
            <w:rStyle w:val="1172"/>
          </w:rPr>
          <w:t xml:space="preserve">4. Операции с ценными бумагами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31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5" w:anchor="_Toc5" w:history="1">
        <w:r>
          <w:rPr>
            <w:rStyle w:val="1172"/>
          </w:rPr>
        </w:r>
        <w:r>
          <w:rPr>
            <w:rStyle w:val="1172"/>
          </w:rPr>
          <w:t xml:space="preserve">5. Документарные операции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31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6" w:anchor="_Toc6" w:history="1">
        <w:r>
          <w:rPr>
            <w:rStyle w:val="1172"/>
          </w:rPr>
        </w:r>
        <w:r>
          <w:rPr>
            <w:rStyle w:val="1172"/>
          </w:rPr>
          <w:t xml:space="preserve">6. Гарантийные операции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38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7" w:anchor="_Toc7" w:history="1">
        <w:r>
          <w:rPr>
            <w:rStyle w:val="1172"/>
          </w:rPr>
        </w:r>
        <w:r>
          <w:rPr>
            <w:rStyle w:val="1172"/>
          </w:rPr>
          <w:t xml:space="preserve">7. Дистанционное б</w:t>
        </w:r>
        <w:r>
          <w:rPr>
            <w:rStyle w:val="1172"/>
          </w:rPr>
          <w:t xml:space="preserve">анковское обслуживание (ДБО)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38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8" w:anchor="_Toc8" w:history="1">
        <w:r>
          <w:rPr>
            <w:rStyle w:val="1172"/>
          </w:rPr>
        </w:r>
        <w:r>
          <w:rPr>
            <w:rStyle w:val="1172"/>
          </w:rPr>
          <w:t xml:space="preserve">8. Хранени</w:t>
        </w:r>
        <w:r>
          <w:rPr>
            <w:rStyle w:val="1172"/>
          </w:rPr>
          <w:t xml:space="preserve">е ценностей клиентов в хранилище ценностей Банка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47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9" w:anchor="_Toc9" w:history="1">
        <w:r>
          <w:rPr>
            <w:rStyle w:val="1172"/>
          </w:rPr>
        </w:r>
        <w:r>
          <w:rPr>
            <w:rStyle w:val="1172"/>
          </w:rPr>
          <w:t xml:space="preserve">9. Аренда клиентами индивидуальных сейфовых ячеек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47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0" w:anchor="_Toc10" w:history="1">
        <w:r>
          <w:rPr>
            <w:rStyle w:val="1172"/>
          </w:rPr>
        </w:r>
        <w:r>
          <w:rPr>
            <w:rStyle w:val="1172"/>
          </w:rPr>
          <w:t xml:space="preserve">10. Услуги инкассации</w:t>
        </w:r>
        <w:r>
          <w:rPr>
            <w:rStyle w:val="1172"/>
          </w:rPr>
          <w:t xml:space="preserve"> 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48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1" w:anchor="_Toc11" w:history="1">
        <w:r>
          <w:rPr>
            <w:rStyle w:val="1172"/>
          </w:rPr>
        </w:r>
        <w:r>
          <w:rPr>
            <w:rStyle w:val="1172"/>
          </w:rPr>
          <w:t xml:space="preserve">11. Операции по покупке-продаже иностранной валюты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49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2" w:anchor="_Toc12" w:history="1">
        <w:r>
          <w:rPr>
            <w:rStyle w:val="1172"/>
          </w:rPr>
        </w:r>
        <w:r>
          <w:rPr>
            <w:rStyle w:val="1172"/>
          </w:rPr>
          <w:t xml:space="preserve">13. </w:t>
        </w:r>
        <w:r>
          <w:rPr>
            <w:rStyle w:val="1172"/>
          </w:rPr>
          <w:t xml:space="preserve">Обслуживание торгово-сервисных предприятий</w:t>
        </w:r>
        <w:r>
          <w:rPr>
            <w:rStyle w:val="1172"/>
          </w:rPr>
          <w:t xml:space="preserve">*</w:t>
        </w:r>
        <w:r>
          <w:rPr>
            <w:rStyle w:val="1172"/>
          </w:rPr>
  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62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3" w:anchor="_Toc13" w:history="1">
        <w:r>
          <w:rPr>
            <w:rStyle w:val="1172"/>
          </w:rPr>
        </w:r>
        <w:r>
          <w:rPr>
            <w:rStyle w:val="1172"/>
          </w:rPr>
          <w:t xml:space="preserve">14. </w:t>
        </w:r>
        <w:r>
          <w:rPr>
            <w:rStyle w:val="1172"/>
          </w:rPr>
          <w:t xml:space="preserve">Депозитарные услуги**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63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4" w:anchor="_Toc14" w:history="1">
        <w:r>
          <w:rPr>
            <w:rStyle w:val="1172"/>
          </w:rPr>
        </w:r>
        <w:r>
          <w:rPr>
            <w:rStyle w:val="1172"/>
          </w:rPr>
          <w:t xml:space="preserve">15. Операции с драгоценными металлами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68</w:t>
          <w:fldChar w:fldCharType="end"/>
        </w:r>
      </w:hyperlink>
      <w:r/>
    </w:p>
    <w:p>
      <w:pPr>
        <w:pStyle w:val="1182"/>
        <w:tabs>
          <w:tab w:val="right" w:pos="10065" w:leader="dot"/>
        </w:tabs>
        <w:rPr>
          <w:highlight w:val="none"/>
        </w:rPr>
      </w:pPr>
      <w:hyperlink w:tooltip="#_Toc15" w:anchor="_Toc15" w:history="1">
        <w:r>
          <w:rPr>
            <w:rStyle w:val="1172"/>
          </w:rPr>
        </w:r>
        <w:r>
          <w:rPr>
            <w:rStyle w:val="1172"/>
          </w:rPr>
          <w:t xml:space="preserve">16.</w:t>
        </w:r>
        <w:r>
          <w:rPr>
            <w:rStyle w:val="1172"/>
          </w:rPr>
          <w:t xml:space="preserve">Операции с использованием цифрового рубля.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69</w:t>
          <w:fldChar w:fldCharType="end"/>
        </w:r>
      </w:hyperlink>
      <w:r>
        <w:rPr>
          <w:highlight w:val="none"/>
        </w:rPr>
      </w:r>
    </w:p>
    <w:p>
      <w:pPr>
        <w:ind w:left="0" w:right="-164" w:firstLine="0"/>
        <w:tabs>
          <w:tab w:val="left" w:pos="9638" w:leader="none"/>
          <w:tab w:val="left" w:pos="9921" w:leader="none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caps/>
        </w:rPr>
      </w:r>
      <w:r>
        <w:rPr>
          <w:b w:val="0"/>
          <w:bCs w:val="0"/>
          <w:caps/>
          <w:sz w:val="22"/>
        </w:rPr>
        <w:fldChar w:fldCharType="end"/>
      </w:r>
      <w:r>
        <w:rPr>
          <w:b w:val="0"/>
          <w:bCs w:val="0"/>
          <w:sz w:val="22"/>
          <w:szCs w:val="22"/>
        </w:rPr>
      </w:r>
      <w:r/>
    </w:p>
    <w:p>
      <w:pPr>
        <w:pStyle w:val="1182"/>
        <w:rPr>
          <w:sz w:val="10"/>
          <w:szCs w:val="10"/>
        </w:rPr>
      </w:pPr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98"/>
      </w:pPr>
      <w:r/>
      <w:bookmarkStart w:id="81" w:name="_Toc1"/>
      <w:r>
        <w:rPr>
          <w:bCs w:val="0"/>
          <w:caps/>
          <w:sz w:val="10"/>
          <w:szCs w:val="10"/>
        </w:rPr>
        <w:fldChar w:fldCharType="end"/>
      </w:r>
      <w:r>
        <w:t xml:space="preserve">1.Открытие и ведение счетов</w:t>
      </w:r>
      <w:r/>
      <w:bookmarkEnd w:id="81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998"/>
      </w:pPr>
      <w:r/>
      <w:bookmarkStart w:id="82" w:name="_Toc2"/>
      <w:r>
        <w:t xml:space="preserve">2.Кассовые операции*</w:t>
      </w:r>
      <w:r/>
      <w:bookmarkEnd w:id="82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98"/>
      </w:pPr>
      <w:r/>
      <w:bookmarkStart w:id="83" w:name="_Toc3"/>
      <w:r>
        <w:t xml:space="preserve">3. Выполнение функций агента валютного контроля</w:t>
      </w:r>
      <w:r>
        <w:t xml:space="preserve"> </w:t>
      </w:r>
      <w:r/>
      <w:bookmarkEnd w:id="83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98"/>
      </w:pPr>
      <w:r/>
      <w:bookmarkStart w:id="84" w:name="_Toc4"/>
      <w:r>
        <w:t xml:space="preserve">4. Операции с ценными бумагами</w:t>
      </w:r>
      <w:r/>
      <w:bookmarkEnd w:id="8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998"/>
      </w:pPr>
      <w:r/>
      <w:bookmarkStart w:id="85" w:name="_Toc5"/>
      <w:r>
        <w:t xml:space="preserve">5. Документарные операции</w:t>
      </w:r>
      <w:r/>
      <w:bookmarkEnd w:id="85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98"/>
      </w:pPr>
      <w:r/>
      <w:bookmarkStart w:id="86" w:name="_Toc6"/>
      <w:r>
        <w:t xml:space="preserve">6. Гарантийные операции</w:t>
      </w:r>
      <w:r/>
      <w:bookmarkEnd w:id="86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0"/>
                <w:szCs w:val="20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</w:t>
            </w:r>
            <w:r>
              <w:rPr>
                <w:bCs/>
                <w:sz w:val="20"/>
                <w:szCs w:val="20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98"/>
      </w:pPr>
      <w:r/>
      <w:bookmarkStart w:id="87" w:name="_Toc7"/>
      <w:r>
        <w:t xml:space="preserve">7. Дистанционное б</w:t>
      </w:r>
      <w:r>
        <w:t xml:space="preserve">анковское обслуживание (ДБО)</w:t>
      </w:r>
      <w:r/>
      <w:bookmarkEnd w:id="87"/>
      <w:r/>
      <w:r/>
    </w:p>
    <w:p>
      <w:r/>
      <w:r/>
    </w:p>
    <w:tbl>
      <w:tblPr>
        <w:tblW w:w="10359" w:type="dxa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969"/>
        <w:gridCol w:w="1985"/>
        <w:gridCol w:w="3543"/>
      </w:tblGrid>
      <w:tr>
        <w:tblPrEx/>
        <w:trPr>
          <w:tblHeader/>
        </w:trPr>
        <w:tc>
          <w:tcPr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Cs/>
          <w:i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iCs/>
          <w:sz w:val="16"/>
          <w:szCs w:val="16"/>
        </w:rPr>
        <w:t xml:space="preserve"> числе прекратившим свое действие);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  <w:highlight w:val="none"/>
        </w:rPr>
      </w:pPr>
      <w:r>
        <w:rPr>
          <w:i/>
          <w:iCs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iCs/>
          <w:sz w:val="16"/>
          <w:szCs w:val="16"/>
        </w:rPr>
        <w:t xml:space="preserve"> свое действие).</w:t>
      </w:r>
      <w:r>
        <w:rPr>
          <w:bCs/>
          <w:i/>
          <w:iCs/>
          <w:sz w:val="16"/>
          <w:szCs w:val="16"/>
          <w:highlight w:val="none"/>
        </w:rPr>
      </w:r>
      <w:r>
        <w:rPr>
          <w:bCs/>
          <w:i/>
          <w:iCs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bCs/>
          <w:i/>
          <w:color w:val="000000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от 07.05.1998 №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16"/>
          <w:szCs w:val="16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tabs>
          <w:tab w:val="left" w:pos="426" w:leader="none"/>
        </w:tabs>
      </w:pPr>
      <w:r/>
      <w:r/>
    </w:p>
    <w:p>
      <w:pPr>
        <w:pStyle w:val="998"/>
      </w:pPr>
      <w:r/>
      <w:bookmarkStart w:id="88" w:name="_Toc8"/>
      <w:r>
        <w:t xml:space="preserve">8. Хранени</w:t>
      </w:r>
      <w:r>
        <w:t xml:space="preserve">е ценностей клиентов в хранилище ценностей Банка</w:t>
      </w:r>
      <w:r/>
      <w:bookmarkEnd w:id="88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998"/>
      </w:pPr>
      <w:r/>
      <w:bookmarkStart w:id="89" w:name="_Toc9"/>
      <w:r>
        <w:t xml:space="preserve">9. Аренда клиентами индивидуальных сейфовых ячеек</w:t>
      </w:r>
      <w:r/>
      <w:bookmarkEnd w:id="89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98"/>
      </w:pPr>
      <w:r/>
      <w:bookmarkStart w:id="90" w:name="_Toc10"/>
      <w:r>
        <w:t xml:space="preserve">10. Услуги инкассации</w:t>
      </w:r>
      <w:r>
        <w:t xml:space="preserve"> </w:t>
      </w:r>
      <w:r/>
      <w:bookmarkEnd w:id="90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98"/>
      </w:pPr>
      <w:r/>
      <w:bookmarkStart w:id="91" w:name="_Toc11"/>
      <w:r>
        <w:t xml:space="preserve">11. Операции по покупке-продаже иностранной валюты</w:t>
      </w:r>
      <w:r/>
      <w:bookmarkEnd w:id="91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94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94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94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94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94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98"/>
      </w:pPr>
      <w:r/>
      <w:bookmarkStart w:id="92" w:name="_Toc12"/>
      <w:r>
        <w:t xml:space="preserve">13. </w:t>
      </w:r>
      <w:r>
        <w:t xml:space="preserve">Обслуживание торгово-сервисных предприятий</w:t>
      </w:r>
      <w:r>
        <w:rPr>
          <w:rStyle w:val="1190"/>
        </w:rPr>
        <w:footnoteReference w:id="7"/>
      </w:r>
      <w:r>
        <w:rPr>
          <w:rStyle w:val="1190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  <w:bookmarkEnd w:id="92"/>
      <w:r/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1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94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75"/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footnoteReference w:id="8"/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Приложению 2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рамках услуги «Интернет-эквайринг»</w:t>
            </w:r>
            <w:r>
              <w:rPr>
                <w:rStyle w:val="1175"/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footnoteReference w:id="9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Приложению 2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98"/>
      </w:pPr>
      <w:r/>
      <w:bookmarkStart w:id="93" w:name="_Toc13"/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  <w:bookmarkEnd w:id="9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Депонентов*,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/>
          </w:p>
          <w:p>
            <w:r/>
            <w:r/>
          </w:p>
          <w:p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за период от 1 года (включительно) до 3-х лет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14.8.7.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556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98"/>
      </w:pPr>
      <w:r/>
      <w:bookmarkStart w:id="94" w:name="_Toc14"/>
      <w:r>
        <w:t xml:space="preserve">15. Операции с драгоценными металлами</w:t>
      </w:r>
      <w:r/>
      <w:bookmarkEnd w:id="94"/>
      <w:r/>
      <w:r/>
    </w:p>
    <w:p>
      <w:r/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11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75"/>
                <w:rFonts w:eastAsia="Arial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75"/>
                <w:rFonts w:eastAsia="Arial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98"/>
      </w:pPr>
      <w:r/>
      <w:r/>
    </w:p>
    <w:p>
      <w:pPr>
        <w:pStyle w:val="998"/>
      </w:pPr>
      <w:r/>
      <w:r/>
    </w:p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98"/>
        <w:rPr>
          <w:b/>
          <w:bCs/>
          <w:highlight w:val="none"/>
        </w:rPr>
      </w:pPr>
      <w:r/>
      <w:bookmarkStart w:id="95" w:name="_Toc15"/>
      <w:r>
        <w:rPr>
          <w:b/>
          <w:bCs/>
        </w:rPr>
        <w:t xml:space="preserve">16.</w:t>
      </w:r>
      <w:r>
        <w:rPr>
          <w:b/>
          <w:bCs/>
        </w:rPr>
        <w:t xml:space="preserve">Операции с использованием цифрового рубля.</w:t>
      </w:r>
      <w:bookmarkEnd w:id="95"/>
      <w:r/>
      <w:r/>
    </w:p>
    <w:p>
      <w:pPr>
        <w:pStyle w:val="998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16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16.1.1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16.1.2.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91"/>
        <w:jc w:val="both"/>
        <w:rPr>
          <w:i/>
          <w:sz w:val="16"/>
          <w:szCs w:val="16"/>
        </w:rPr>
      </w:pPr>
      <w:r>
        <w:rPr>
          <w:rStyle w:val="1190"/>
          <w:i/>
          <w:sz w:val="16"/>
          <w:szCs w:val="16"/>
        </w:rPr>
        <w:footnoteRef/>
      </w:r>
      <w:r>
        <w:rPr>
          <w:rStyle w:val="1190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91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91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91"/>
      </w:pPr>
      <w:r/>
      <w:r/>
    </w:p>
  </w:footnote>
  <w:footnote w:id="5">
    <w:p>
      <w:pPr>
        <w:pStyle w:val="1191"/>
        <w:jc w:val="both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91"/>
        <w:rPr>
          <w:i/>
          <w:sz w:val="16"/>
          <w:szCs w:val="16"/>
        </w:rPr>
      </w:pPr>
      <w:r>
        <w:rPr>
          <w:rStyle w:val="1190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91"/>
        <w:rPr>
          <w:i/>
          <w:sz w:val="16"/>
          <w:szCs w:val="16"/>
        </w:rPr>
      </w:pPr>
      <w:r>
        <w:rPr>
          <w:rStyle w:val="1190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pStyle w:val="1173"/>
        <w:jc w:val="both"/>
        <w:rPr>
          <w:rFonts w:ascii="Times New Roman" w:hAnsi="Times New Roman" w:cs="Times New Roman"/>
        </w:rPr>
      </w:pPr>
      <w:r>
        <w:rPr>
          <w:rStyle w:val="1175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173"/>
        <w:rPr>
          <w:rFonts w:ascii="Times New Roman" w:hAnsi="Times New Roman" w:cs="Times New Roman"/>
          <w:sz w:val="2"/>
          <w:szCs w:val="2"/>
        </w:rPr>
      </w:pPr>
      <w:r>
        <w:rPr>
          <w:rStyle w:val="1175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0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  <w:highlight w:val="none"/>
        </w:rPr>
      </w:pPr>
      <w:r>
        <w:rPr>
          <w:rStyle w:val="1190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-18" w:firstLine="0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*</w:t>
      </w:r>
      <w:r>
        <w:rPr>
          <w:bCs/>
          <w:i/>
          <w:iCs/>
          <w:sz w:val="16"/>
          <w:szCs w:val="16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</w:footnote>
  <w:footnote w:id="11">
    <w:p>
      <w:pPr>
        <w:pStyle w:val="1191"/>
        <w:rPr>
          <w:i/>
          <w:sz w:val="16"/>
          <w:szCs w:val="16"/>
        </w:rPr>
      </w:pPr>
      <w:r>
        <w:rPr>
          <w:rStyle w:val="119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2">
    <w:p>
      <w:pPr>
        <w:pStyle w:val="1173"/>
        <w:jc w:val="both"/>
      </w:pPr>
      <w:r>
        <w:rPr>
          <w:rStyle w:val="1175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3">
    <w:p>
      <w:pPr>
        <w:pStyle w:val="1173"/>
        <w:jc w:val="both"/>
      </w:pPr>
      <w:r>
        <w:rPr>
          <w:rStyle w:val="1175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5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4" w:default="1">
    <w:name w:val="Normal"/>
    <w:qFormat/>
    <w:rPr>
      <w:sz w:val="24"/>
      <w:szCs w:val="24"/>
      <w:lang w:eastAsia="ru-RU"/>
    </w:rPr>
  </w:style>
  <w:style w:type="paragraph" w:styleId="995">
    <w:name w:val="Heading 1"/>
    <w:basedOn w:val="994"/>
    <w:next w:val="994"/>
    <w:link w:val="1021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96">
    <w:name w:val="Heading 2"/>
    <w:basedOn w:val="994"/>
    <w:next w:val="994"/>
    <w:link w:val="1022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97">
    <w:name w:val="Heading 3"/>
    <w:basedOn w:val="994"/>
    <w:next w:val="994"/>
    <w:link w:val="1023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98">
    <w:name w:val="Heading 4"/>
    <w:basedOn w:val="994"/>
    <w:next w:val="994"/>
    <w:link w:val="1211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99">
    <w:name w:val="Heading 5"/>
    <w:basedOn w:val="994"/>
    <w:next w:val="994"/>
    <w:link w:val="1025"/>
    <w:qFormat/>
    <w:pPr>
      <w:keepNext/>
      <w:outlineLvl w:val="4"/>
    </w:pPr>
    <w:rPr>
      <w:b/>
      <w:bCs/>
      <w:sz w:val="28"/>
      <w:szCs w:val="28"/>
    </w:rPr>
  </w:style>
  <w:style w:type="paragraph" w:styleId="1000">
    <w:name w:val="Heading 6"/>
    <w:basedOn w:val="994"/>
    <w:next w:val="994"/>
    <w:link w:val="1026"/>
    <w:qFormat/>
    <w:pPr>
      <w:jc w:val="center"/>
      <w:keepNext/>
      <w:outlineLvl w:val="5"/>
    </w:pPr>
    <w:rPr>
      <w:b/>
      <w:bCs/>
    </w:rPr>
  </w:style>
  <w:style w:type="paragraph" w:styleId="1001">
    <w:name w:val="Heading 7"/>
    <w:basedOn w:val="994"/>
    <w:next w:val="994"/>
    <w:link w:val="1027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02">
    <w:name w:val="Heading 8"/>
    <w:basedOn w:val="994"/>
    <w:next w:val="994"/>
    <w:link w:val="1028"/>
    <w:qFormat/>
    <w:pPr>
      <w:keepNext/>
      <w:outlineLvl w:val="7"/>
    </w:pPr>
    <w:rPr>
      <w:b/>
      <w:bCs/>
    </w:rPr>
  </w:style>
  <w:style w:type="paragraph" w:styleId="1003">
    <w:name w:val="Heading 9"/>
    <w:basedOn w:val="994"/>
    <w:next w:val="994"/>
    <w:link w:val="1029"/>
    <w:qFormat/>
    <w:pPr>
      <w:keepNext/>
      <w:outlineLvl w:val="8"/>
    </w:pPr>
    <w:rPr>
      <w:b/>
      <w:bCs/>
      <w:sz w:val="20"/>
      <w:szCs w:val="20"/>
    </w:rPr>
  </w:style>
  <w:style w:type="character" w:styleId="1004" w:default="1">
    <w:name w:val="Default Paragraph Font"/>
    <w:uiPriority w:val="1"/>
    <w:semiHidden/>
    <w:unhideWhenUsed/>
  </w:style>
  <w:style w:type="table" w:styleId="10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6" w:default="1">
    <w:name w:val="No List"/>
    <w:uiPriority w:val="99"/>
    <w:semiHidden/>
    <w:unhideWhenUsed/>
  </w:style>
  <w:style w:type="character" w:styleId="1007" w:customStyle="1">
    <w:name w:val="Heading 1 Char"/>
    <w:basedOn w:val="1004"/>
    <w:uiPriority w:val="9"/>
    <w:rPr>
      <w:rFonts w:ascii="Arial" w:hAnsi="Arial" w:eastAsia="Arial" w:cs="Arial"/>
      <w:sz w:val="40"/>
      <w:szCs w:val="40"/>
    </w:rPr>
  </w:style>
  <w:style w:type="character" w:styleId="1008" w:customStyle="1">
    <w:name w:val="Heading 2 Char"/>
    <w:basedOn w:val="1004"/>
    <w:uiPriority w:val="9"/>
    <w:rPr>
      <w:rFonts w:ascii="Arial" w:hAnsi="Arial" w:eastAsia="Arial" w:cs="Arial"/>
      <w:sz w:val="34"/>
    </w:rPr>
  </w:style>
  <w:style w:type="character" w:styleId="1009" w:customStyle="1">
    <w:name w:val="Heading 3 Char"/>
    <w:basedOn w:val="1004"/>
    <w:uiPriority w:val="9"/>
    <w:rPr>
      <w:rFonts w:ascii="Arial" w:hAnsi="Arial" w:eastAsia="Arial" w:cs="Arial"/>
      <w:sz w:val="30"/>
      <w:szCs w:val="30"/>
    </w:rPr>
  </w:style>
  <w:style w:type="character" w:styleId="1010" w:customStyle="1">
    <w:name w:val="Heading 5 Char"/>
    <w:basedOn w:val="1004"/>
    <w:uiPriority w:val="9"/>
    <w:rPr>
      <w:rFonts w:ascii="Arial" w:hAnsi="Arial" w:eastAsia="Arial" w:cs="Arial"/>
      <w:b/>
      <w:bCs/>
      <w:sz w:val="24"/>
      <w:szCs w:val="24"/>
    </w:rPr>
  </w:style>
  <w:style w:type="character" w:styleId="1011" w:customStyle="1">
    <w:name w:val="Heading 6 Char"/>
    <w:basedOn w:val="1004"/>
    <w:uiPriority w:val="9"/>
    <w:rPr>
      <w:rFonts w:ascii="Arial" w:hAnsi="Arial" w:eastAsia="Arial" w:cs="Arial"/>
      <w:b/>
      <w:bCs/>
      <w:sz w:val="22"/>
      <w:szCs w:val="22"/>
    </w:rPr>
  </w:style>
  <w:style w:type="character" w:styleId="1012" w:customStyle="1">
    <w:name w:val="Heading 7 Char"/>
    <w:basedOn w:val="10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3" w:customStyle="1">
    <w:name w:val="Heading 8 Char"/>
    <w:basedOn w:val="1004"/>
    <w:uiPriority w:val="9"/>
    <w:rPr>
      <w:rFonts w:ascii="Arial" w:hAnsi="Arial" w:eastAsia="Arial" w:cs="Arial"/>
      <w:i/>
      <w:iCs/>
      <w:sz w:val="22"/>
      <w:szCs w:val="22"/>
    </w:rPr>
  </w:style>
  <w:style w:type="character" w:styleId="1014" w:customStyle="1">
    <w:name w:val="Heading 9 Char"/>
    <w:basedOn w:val="1004"/>
    <w:uiPriority w:val="9"/>
    <w:rPr>
      <w:rFonts w:ascii="Arial" w:hAnsi="Arial" w:eastAsia="Arial" w:cs="Arial"/>
      <w:i/>
      <w:iCs/>
      <w:sz w:val="21"/>
      <w:szCs w:val="21"/>
    </w:rPr>
  </w:style>
  <w:style w:type="character" w:styleId="1015" w:customStyle="1">
    <w:name w:val="Title Char"/>
    <w:basedOn w:val="1004"/>
    <w:uiPriority w:val="10"/>
    <w:rPr>
      <w:sz w:val="48"/>
      <w:szCs w:val="48"/>
    </w:rPr>
  </w:style>
  <w:style w:type="character" w:styleId="1016" w:customStyle="1">
    <w:name w:val="Subtitle Char"/>
    <w:basedOn w:val="1004"/>
    <w:uiPriority w:val="11"/>
    <w:rPr>
      <w:sz w:val="24"/>
      <w:szCs w:val="24"/>
    </w:rPr>
  </w:style>
  <w:style w:type="character" w:styleId="1017" w:customStyle="1">
    <w:name w:val="Quote Char"/>
    <w:uiPriority w:val="29"/>
    <w:rPr>
      <w:i/>
    </w:rPr>
  </w:style>
  <w:style w:type="character" w:styleId="1018" w:customStyle="1">
    <w:name w:val="Intense Quote Char"/>
    <w:uiPriority w:val="30"/>
    <w:rPr>
      <w:i/>
    </w:rPr>
  </w:style>
  <w:style w:type="character" w:styleId="1019" w:customStyle="1">
    <w:name w:val="Header Char"/>
    <w:basedOn w:val="1004"/>
    <w:uiPriority w:val="99"/>
  </w:style>
  <w:style w:type="character" w:styleId="1020" w:customStyle="1">
    <w:name w:val="Footnote Text Char"/>
    <w:uiPriority w:val="99"/>
    <w:rPr>
      <w:sz w:val="18"/>
    </w:rPr>
  </w:style>
  <w:style w:type="character" w:styleId="1021" w:customStyle="1">
    <w:name w:val="Заголовок 1 Знак"/>
    <w:link w:val="995"/>
    <w:uiPriority w:val="9"/>
    <w:rPr>
      <w:rFonts w:ascii="Arial" w:hAnsi="Arial" w:eastAsia="Arial" w:cs="Arial"/>
      <w:sz w:val="40"/>
      <w:szCs w:val="40"/>
    </w:rPr>
  </w:style>
  <w:style w:type="character" w:styleId="1022" w:customStyle="1">
    <w:name w:val="Заголовок 2 Знак"/>
    <w:link w:val="996"/>
    <w:uiPriority w:val="9"/>
    <w:rPr>
      <w:rFonts w:ascii="Arial" w:hAnsi="Arial" w:eastAsia="Arial" w:cs="Arial"/>
      <w:sz w:val="34"/>
    </w:rPr>
  </w:style>
  <w:style w:type="character" w:styleId="1023" w:customStyle="1">
    <w:name w:val="Заголовок 3 Знак"/>
    <w:link w:val="997"/>
    <w:uiPriority w:val="9"/>
    <w:rPr>
      <w:rFonts w:ascii="Arial" w:hAnsi="Arial" w:eastAsia="Arial" w:cs="Arial"/>
      <w:sz w:val="30"/>
      <w:szCs w:val="30"/>
    </w:rPr>
  </w:style>
  <w:style w:type="character" w:styleId="102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1025" w:customStyle="1">
    <w:name w:val="Заголовок 5 Знак"/>
    <w:link w:val="999"/>
    <w:uiPriority w:val="9"/>
    <w:rPr>
      <w:rFonts w:ascii="Arial" w:hAnsi="Arial" w:eastAsia="Arial" w:cs="Arial"/>
      <w:b/>
      <w:bCs/>
      <w:sz w:val="24"/>
      <w:szCs w:val="24"/>
    </w:rPr>
  </w:style>
  <w:style w:type="character" w:styleId="1026" w:customStyle="1">
    <w:name w:val="Заголовок 6 Знак"/>
    <w:link w:val="1000"/>
    <w:uiPriority w:val="9"/>
    <w:rPr>
      <w:rFonts w:ascii="Arial" w:hAnsi="Arial" w:eastAsia="Arial" w:cs="Arial"/>
      <w:b/>
      <w:bCs/>
      <w:sz w:val="22"/>
      <w:szCs w:val="22"/>
    </w:rPr>
  </w:style>
  <w:style w:type="character" w:styleId="1027" w:customStyle="1">
    <w:name w:val="Заголовок 7 Знак"/>
    <w:link w:val="10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8" w:customStyle="1">
    <w:name w:val="Заголовок 8 Знак"/>
    <w:link w:val="1002"/>
    <w:uiPriority w:val="9"/>
    <w:rPr>
      <w:rFonts w:ascii="Arial" w:hAnsi="Arial" w:eastAsia="Arial" w:cs="Arial"/>
      <w:i/>
      <w:iCs/>
      <w:sz w:val="22"/>
      <w:szCs w:val="22"/>
    </w:rPr>
  </w:style>
  <w:style w:type="character" w:styleId="1029" w:customStyle="1">
    <w:name w:val="Заголовок 9 Знак"/>
    <w:link w:val="1003"/>
    <w:uiPriority w:val="9"/>
    <w:rPr>
      <w:rFonts w:ascii="Arial" w:hAnsi="Arial" w:eastAsia="Arial" w:cs="Arial"/>
      <w:i/>
      <w:iCs/>
      <w:sz w:val="21"/>
      <w:szCs w:val="21"/>
    </w:rPr>
  </w:style>
  <w:style w:type="paragraph" w:styleId="1030">
    <w:name w:val="List Paragraph"/>
    <w:basedOn w:val="9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31">
    <w:name w:val="No Spacing"/>
    <w:link w:val="1193"/>
    <w:uiPriority w:val="1"/>
    <w:qFormat/>
    <w:rPr>
      <w:rFonts w:ascii="Calibri" w:hAnsi="Calibri"/>
      <w:sz w:val="22"/>
      <w:szCs w:val="22"/>
      <w:lang w:eastAsia="en-US"/>
    </w:rPr>
  </w:style>
  <w:style w:type="paragraph" w:styleId="1032">
    <w:name w:val="Title"/>
    <w:basedOn w:val="994"/>
    <w:next w:val="994"/>
    <w:link w:val="10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3" w:customStyle="1">
    <w:name w:val="Заголовок Знак"/>
    <w:link w:val="1032"/>
    <w:uiPriority w:val="10"/>
    <w:rPr>
      <w:sz w:val="48"/>
      <w:szCs w:val="48"/>
    </w:rPr>
  </w:style>
  <w:style w:type="paragraph" w:styleId="1034">
    <w:name w:val="Subtitle"/>
    <w:basedOn w:val="994"/>
    <w:next w:val="994"/>
    <w:link w:val="1035"/>
    <w:uiPriority w:val="11"/>
    <w:qFormat/>
    <w:pPr>
      <w:spacing w:before="200" w:after="200"/>
    </w:pPr>
  </w:style>
  <w:style w:type="character" w:styleId="1035" w:customStyle="1">
    <w:name w:val="Подзаголовок Знак"/>
    <w:link w:val="1034"/>
    <w:uiPriority w:val="11"/>
    <w:rPr>
      <w:sz w:val="24"/>
      <w:szCs w:val="24"/>
    </w:rPr>
  </w:style>
  <w:style w:type="paragraph" w:styleId="1036">
    <w:name w:val="Quote"/>
    <w:basedOn w:val="994"/>
    <w:next w:val="994"/>
    <w:link w:val="1037"/>
    <w:uiPriority w:val="29"/>
    <w:qFormat/>
    <w:pPr>
      <w:ind w:left="720" w:right="720"/>
    </w:pPr>
    <w:rPr>
      <w:i/>
    </w:rPr>
  </w:style>
  <w:style w:type="character" w:styleId="1037" w:customStyle="1">
    <w:name w:val="Цитата 2 Знак"/>
    <w:link w:val="1036"/>
    <w:uiPriority w:val="29"/>
    <w:rPr>
      <w:i/>
    </w:rPr>
  </w:style>
  <w:style w:type="paragraph" w:styleId="1038">
    <w:name w:val="Intense Quote"/>
    <w:basedOn w:val="994"/>
    <w:next w:val="994"/>
    <w:link w:val="10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9" w:customStyle="1">
    <w:name w:val="Выделенная цитата Знак"/>
    <w:link w:val="1038"/>
    <w:uiPriority w:val="30"/>
    <w:rPr>
      <w:i/>
    </w:rPr>
  </w:style>
  <w:style w:type="paragraph" w:styleId="1040">
    <w:name w:val="Header"/>
    <w:basedOn w:val="994"/>
    <w:link w:val="10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41" w:customStyle="1">
    <w:name w:val="Верхний колонтитул Знак"/>
    <w:link w:val="1040"/>
    <w:uiPriority w:val="99"/>
  </w:style>
  <w:style w:type="paragraph" w:styleId="1042">
    <w:name w:val="Footer"/>
    <w:basedOn w:val="994"/>
    <w:link w:val="119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3" w:customStyle="1">
    <w:name w:val="Footer Char"/>
    <w:uiPriority w:val="99"/>
  </w:style>
  <w:style w:type="paragraph" w:styleId="1044">
    <w:name w:val="Caption"/>
    <w:basedOn w:val="994"/>
    <w:next w:val="994"/>
    <w:link w:val="10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5" w:customStyle="1">
    <w:name w:val="Caption Char"/>
    <w:uiPriority w:val="99"/>
  </w:style>
  <w:style w:type="table" w:styleId="1046">
    <w:name w:val="Table Grid"/>
    <w:basedOn w:val="1005"/>
    <w:uiPriority w:val="59"/>
    <w:tblPr/>
  </w:style>
  <w:style w:type="table" w:styleId="104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7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7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7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7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8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8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8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1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4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5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5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5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5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5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5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6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6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72">
    <w:name w:val="Hyperlink"/>
    <w:uiPriority w:val="99"/>
    <w:unhideWhenUsed/>
    <w:rPr>
      <w:color w:val="0000ff"/>
      <w:u w:val="single"/>
    </w:rPr>
  </w:style>
  <w:style w:type="paragraph" w:styleId="1173">
    <w:name w:val="footnote text"/>
    <w:basedOn w:val="994"/>
    <w:link w:val="1174"/>
    <w:unhideWhenUsed/>
    <w:qFormat/>
    <w:pPr>
      <w:spacing w:after="40"/>
    </w:pPr>
    <w:rPr>
      <w:sz w:val="18"/>
    </w:rPr>
  </w:style>
  <w:style w:type="character" w:styleId="1174" w:customStyle="1">
    <w:name w:val="Текст сноски Знак"/>
    <w:link w:val="1173"/>
    <w:rPr>
      <w:sz w:val="18"/>
    </w:rPr>
  </w:style>
  <w:style w:type="character" w:styleId="1175">
    <w:name w:val="footnote reference"/>
    <w:unhideWhenUsed/>
    <w:qFormat/>
    <w:rPr>
      <w:vertAlign w:val="superscript"/>
    </w:rPr>
  </w:style>
  <w:style w:type="paragraph" w:styleId="1176">
    <w:name w:val="endnote text"/>
    <w:basedOn w:val="994"/>
    <w:link w:val="1208"/>
    <w:uiPriority w:val="99"/>
    <w:semiHidden/>
    <w:unhideWhenUsed/>
    <w:rPr>
      <w:sz w:val="20"/>
      <w:szCs w:val="20"/>
    </w:rPr>
  </w:style>
  <w:style w:type="character" w:styleId="1177" w:customStyle="1">
    <w:name w:val="Endnote Text Char"/>
    <w:uiPriority w:val="99"/>
    <w:rPr>
      <w:sz w:val="20"/>
    </w:rPr>
  </w:style>
  <w:style w:type="character" w:styleId="1178">
    <w:name w:val="endnote reference"/>
    <w:uiPriority w:val="99"/>
    <w:semiHidden/>
    <w:unhideWhenUsed/>
    <w:rPr>
      <w:vertAlign w:val="superscript"/>
    </w:rPr>
  </w:style>
  <w:style w:type="paragraph" w:styleId="1179">
    <w:name w:val="toc 1"/>
    <w:basedOn w:val="994"/>
    <w:next w:val="994"/>
    <w:uiPriority w:val="39"/>
    <w:unhideWhenUsed/>
  </w:style>
  <w:style w:type="paragraph" w:styleId="1180">
    <w:name w:val="toc 2"/>
    <w:basedOn w:val="994"/>
    <w:next w:val="994"/>
    <w:uiPriority w:val="39"/>
    <w:pPr>
      <w:ind w:left="240"/>
    </w:pPr>
  </w:style>
  <w:style w:type="paragraph" w:styleId="1181">
    <w:name w:val="toc 3"/>
    <w:basedOn w:val="994"/>
    <w:next w:val="994"/>
    <w:uiPriority w:val="39"/>
    <w:unhideWhenUsed/>
    <w:pPr>
      <w:ind w:left="480"/>
    </w:pPr>
  </w:style>
  <w:style w:type="paragraph" w:styleId="1182">
    <w:name w:val="toc 4"/>
    <w:basedOn w:val="994"/>
    <w:next w:val="994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83">
    <w:name w:val="toc 5"/>
    <w:basedOn w:val="994"/>
    <w:next w:val="994"/>
    <w:uiPriority w:val="39"/>
    <w:unhideWhenUsed/>
    <w:pPr>
      <w:ind w:left="1134"/>
      <w:spacing w:after="57"/>
    </w:pPr>
  </w:style>
  <w:style w:type="paragraph" w:styleId="1184">
    <w:name w:val="toc 6"/>
    <w:basedOn w:val="994"/>
    <w:next w:val="994"/>
    <w:uiPriority w:val="39"/>
    <w:unhideWhenUsed/>
    <w:pPr>
      <w:ind w:left="1417"/>
      <w:spacing w:after="57"/>
    </w:pPr>
  </w:style>
  <w:style w:type="paragraph" w:styleId="1185">
    <w:name w:val="toc 7"/>
    <w:basedOn w:val="994"/>
    <w:next w:val="994"/>
    <w:uiPriority w:val="39"/>
    <w:unhideWhenUsed/>
    <w:pPr>
      <w:ind w:left="1701"/>
      <w:spacing w:after="57"/>
    </w:pPr>
  </w:style>
  <w:style w:type="paragraph" w:styleId="1186">
    <w:name w:val="toc 8"/>
    <w:basedOn w:val="994"/>
    <w:next w:val="994"/>
    <w:uiPriority w:val="39"/>
    <w:unhideWhenUsed/>
    <w:pPr>
      <w:ind w:left="1984"/>
      <w:spacing w:after="57"/>
    </w:pPr>
  </w:style>
  <w:style w:type="paragraph" w:styleId="1187">
    <w:name w:val="toc 9"/>
    <w:basedOn w:val="994"/>
    <w:next w:val="994"/>
    <w:uiPriority w:val="39"/>
    <w:unhideWhenUsed/>
    <w:pPr>
      <w:ind w:left="2268"/>
      <w:spacing w:after="57"/>
    </w:pPr>
  </w:style>
  <w:style w:type="paragraph" w:styleId="1188">
    <w:name w:val="TOC Heading"/>
    <w:basedOn w:val="995"/>
    <w:next w:val="994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89">
    <w:name w:val="table of figures"/>
    <w:basedOn w:val="994"/>
    <w:next w:val="994"/>
    <w:uiPriority w:val="99"/>
    <w:unhideWhenUsed/>
  </w:style>
  <w:style w:type="character" w:styleId="1190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91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94"/>
    <w:link w:val="1207"/>
    <w:uiPriority w:val="99"/>
    <w:qFormat/>
    <w:rPr>
      <w:sz w:val="20"/>
      <w:szCs w:val="20"/>
    </w:rPr>
  </w:style>
  <w:style w:type="paragraph" w:styleId="1192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93" w:customStyle="1">
    <w:name w:val="Без интервала Знак"/>
    <w:link w:val="1031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94">
    <w:name w:val="Balloon Text"/>
    <w:basedOn w:val="994"/>
    <w:link w:val="1210"/>
    <w:uiPriority w:val="99"/>
    <w:semiHidden/>
    <w:rPr>
      <w:rFonts w:ascii="Tahoma" w:hAnsi="Tahoma" w:cs="Tahoma"/>
      <w:sz w:val="16"/>
      <w:szCs w:val="16"/>
    </w:rPr>
  </w:style>
  <w:style w:type="paragraph" w:styleId="1195" w:customStyle="1">
    <w:name w:val="Верхний колонтитул;ВерхКолонтитул"/>
    <w:basedOn w:val="994"/>
    <w:link w:val="119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96" w:customStyle="1">
    <w:name w:val="Верхний колонтитул Знак;ВерхКолонтитул Знак"/>
    <w:link w:val="1195"/>
    <w:uiPriority w:val="99"/>
    <w:rPr>
      <w:sz w:val="24"/>
      <w:szCs w:val="24"/>
    </w:rPr>
  </w:style>
  <w:style w:type="character" w:styleId="1197" w:customStyle="1">
    <w:name w:val="Нижний колонтитул Знак"/>
    <w:link w:val="1042"/>
    <w:uiPriority w:val="99"/>
    <w:rPr>
      <w:sz w:val="24"/>
      <w:szCs w:val="24"/>
    </w:rPr>
  </w:style>
  <w:style w:type="paragraph" w:styleId="1198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94"/>
    <w:link w:val="1199"/>
    <w:pPr>
      <w:jc w:val="both"/>
    </w:pPr>
    <w:rPr>
      <w:b/>
      <w:bCs/>
    </w:rPr>
  </w:style>
  <w:style w:type="character" w:styleId="1199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98"/>
    <w:semiHidden/>
    <w:rPr>
      <w:b/>
      <w:bCs/>
      <w:sz w:val="24"/>
      <w:szCs w:val="24"/>
      <w:lang w:val="ru-RU" w:eastAsia="ru-RU" w:bidi="ar-SA"/>
    </w:rPr>
  </w:style>
  <w:style w:type="paragraph" w:styleId="1200">
    <w:name w:val="Body Text Indent 2"/>
    <w:basedOn w:val="994"/>
    <w:pPr>
      <w:ind w:firstLine="708"/>
      <w:jc w:val="both"/>
    </w:pPr>
    <w:rPr>
      <w:sz w:val="22"/>
      <w:szCs w:val="22"/>
    </w:rPr>
  </w:style>
  <w:style w:type="character" w:styleId="1201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202">
    <w:name w:val="Body Text"/>
    <w:basedOn w:val="994"/>
    <w:link w:val="1203"/>
    <w:pPr>
      <w:spacing w:after="120"/>
    </w:pPr>
    <w:rPr>
      <w:lang w:val="en-US" w:eastAsia="en-US"/>
    </w:rPr>
  </w:style>
  <w:style w:type="character" w:styleId="1203" w:customStyle="1">
    <w:name w:val="Основной текст Знак"/>
    <w:link w:val="1202"/>
    <w:rPr>
      <w:sz w:val="24"/>
      <w:szCs w:val="24"/>
    </w:rPr>
  </w:style>
  <w:style w:type="paragraph" w:styleId="1204">
    <w:name w:val="Body Text 2"/>
    <w:basedOn w:val="994"/>
    <w:link w:val="1205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205" w:customStyle="1">
    <w:name w:val="Основной текст 2 Знак"/>
    <w:link w:val="1204"/>
    <w:uiPriority w:val="99"/>
    <w:semiHidden/>
    <w:rPr>
      <w:sz w:val="24"/>
      <w:szCs w:val="24"/>
    </w:rPr>
  </w:style>
  <w:style w:type="character" w:styleId="1206" w:customStyle="1">
    <w:name w:val="Знак Знак3"/>
    <w:rPr>
      <w:sz w:val="24"/>
      <w:szCs w:val="24"/>
    </w:rPr>
  </w:style>
  <w:style w:type="character" w:styleId="1207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91"/>
  </w:style>
  <w:style w:type="character" w:styleId="1208" w:customStyle="1">
    <w:name w:val="Текст концевой сноски Знак"/>
    <w:basedOn w:val="1004"/>
    <w:link w:val="1176"/>
    <w:uiPriority w:val="99"/>
    <w:semiHidden/>
  </w:style>
  <w:style w:type="paragraph" w:styleId="1209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210" w:customStyle="1">
    <w:name w:val="Текст выноски Знак"/>
    <w:link w:val="1194"/>
    <w:uiPriority w:val="99"/>
    <w:semiHidden/>
    <w:rPr>
      <w:rFonts w:ascii="Tahoma" w:hAnsi="Tahoma" w:cs="Tahoma"/>
      <w:sz w:val="16"/>
      <w:szCs w:val="16"/>
    </w:rPr>
  </w:style>
  <w:style w:type="character" w:styleId="1211" w:customStyle="1">
    <w:name w:val="Заголовок 4 Знак"/>
    <w:link w:val="998"/>
    <w:rPr>
      <w:b/>
      <w:bCs/>
      <w:sz w:val="22"/>
      <w:szCs w:val="22"/>
    </w:rPr>
  </w:style>
  <w:style w:type="character" w:styleId="1212">
    <w:name w:val="Emphasis"/>
    <w:uiPriority w:val="20"/>
    <w:qFormat/>
    <w:rPr>
      <w:i/>
      <w:iCs/>
    </w:rPr>
  </w:style>
  <w:style w:type="paragraph" w:styleId="1213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198</cp:revision>
  <dcterms:created xsi:type="dcterms:W3CDTF">2019-06-17T11:46:00Z</dcterms:created>
  <dcterms:modified xsi:type="dcterms:W3CDTF">2026-02-16T06:16:18Z</dcterms:modified>
  <cp:version>1048576</cp:version>
</cp:coreProperties>
</file>