
<file path=[Content_Types].xml><?xml version="1.0" encoding="utf-8"?>
<Types xmlns="http://schemas.openxmlformats.org/package/2006/content-types">
  <Default Extension="wmf" ContentType="image/x-wmf"/>
  <Default Extension="png" ContentType="image/pn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0A0" w:firstRow="1" w:lastRow="0" w:firstColumn="1" w:lastColumn="0" w:noHBand="0" w:noVBand="0"/>
      </w:tblPr>
      <w:tblGrid>
        <w:gridCol w:w="10269"/>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55"/>
              <w:jc w:val="center"/>
              <w:tabs>
                <w:tab w:val="left" w:pos="9210" w:leader="none"/>
              </w:tabs>
              <w:rPr>
                <w:rFonts w:ascii="Cambria" w:hAnsi="Cambria"/>
                <w:b/>
                <w:caps/>
                <w:sz w:val="36"/>
                <w:szCs w:val="36"/>
              </w:rPr>
            </w:pPr>
            <w:r>
              <w:rPr>
                <w:rFonts w:ascii="Cambria" w:hAnsi="Cambria"/>
                <w:b/>
                <w:caps/>
                <w:sz w:val="36"/>
                <w:szCs w:val="36"/>
              </w:rPr>
              <w:t xml:space="preserve">новосибирский РЕГИОНАЛЬНЫЙ ФИЛИАЛ</w:t>
            </w:r>
            <w:r>
              <w:rPr>
                <w:rFonts w:ascii="Cambria" w:hAnsi="Cambria"/>
                <w:b/>
                <w:caps/>
                <w:sz w:val="36"/>
                <w:szCs w:val="36"/>
              </w:rPr>
            </w:r>
            <w:r>
              <w:rPr>
                <w:rFonts w:ascii="Cambria" w:hAnsi="Cambria"/>
                <w:b/>
                <w:caps/>
                <w:sz w:val="36"/>
                <w:szCs w:val="36"/>
              </w:rPr>
            </w:r>
          </w:p>
          <w:p>
            <w:pPr>
              <w:pStyle w:val="1155"/>
              <w:jc w:val="center"/>
              <w:tabs>
                <w:tab w:val="left" w:pos="9210" w:leader="none"/>
              </w:tabs>
              <w:rPr>
                <w:rFonts w:ascii="Cambria" w:hAnsi="Cambria"/>
                <w:caps/>
                <w:sz w:val="36"/>
                <w:szCs w:val="36"/>
              </w:rPr>
            </w:pPr>
            <w:r>
              <w:rPr>
                <w:rFonts w:ascii="Cambria" w:hAnsi="Cambria"/>
                <w:b/>
                <w:caps/>
                <w:sz w:val="36"/>
                <w:szCs w:val="36"/>
              </w:rPr>
              <w:t xml:space="preserve">АО «РОССЕЛЬХОЗБАНК»</w:t>
            </w:r>
            <w:r>
              <w:rPr>
                <w:rFonts w:ascii="Cambria" w:hAnsi="Cambria"/>
                <w:caps/>
                <w:sz w:val="36"/>
                <w:szCs w:val="36"/>
              </w:rPr>
            </w:r>
            <w:r>
              <w:rPr>
                <w:rFonts w:ascii="Cambria" w:hAnsi="Cambria"/>
                <w:caps/>
                <w:sz w:val="36"/>
                <w:szCs w:val="36"/>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2"/>
              <w:jc w:val="center"/>
              <w:rPr>
                <w:rFonts w:ascii="Cambria" w:hAnsi="Cambria" w:cs="Calibri"/>
                <w:sz w:val="36"/>
                <w:szCs w:val="36"/>
              </w:rPr>
            </w:pPr>
            <w:r>
              <w:rPr>
                <w:rFonts w:ascii="Cambria" w:hAnsi="Cambria" w:cs="Calibri"/>
                <w:sz w:val="36"/>
                <w:szCs w:val="36"/>
              </w:rPr>
              <w:t xml:space="preserve">ТАРИФЫ КОМИССИОННОГО</w:t>
            </w:r>
            <w:r>
              <w:rPr>
                <w:rFonts w:ascii="Cambria" w:hAnsi="Cambria" w:cs="Calibri"/>
                <w:sz w:val="36"/>
                <w:szCs w:val="36"/>
              </w:rPr>
            </w:r>
            <w:r>
              <w:rPr>
                <w:rFonts w:ascii="Cambria" w:hAnsi="Cambria" w:cs="Calibri"/>
                <w:sz w:val="36"/>
                <w:szCs w:val="36"/>
              </w:rPr>
            </w:r>
          </w:p>
          <w:p>
            <w:pPr>
              <w:pStyle w:val="1172"/>
              <w:jc w:val="center"/>
              <w:rPr>
                <w:rFonts w:ascii="Cambria" w:hAnsi="Cambria" w:cs="Calibri"/>
                <w:sz w:val="36"/>
                <w:szCs w:val="36"/>
              </w:rPr>
            </w:pPr>
            <w:r>
              <w:rPr>
                <w:rFonts w:ascii="Cambria" w:hAnsi="Cambria" w:cs="Calibri"/>
                <w:sz w:val="36"/>
                <w:szCs w:val="36"/>
              </w:rPr>
              <w:t xml:space="preserve">ВОЗНАГРАЖДЕНИЯ</w:t>
            </w:r>
            <w:r>
              <w:rPr>
                <w:rFonts w:ascii="Cambria" w:hAnsi="Cambria" w:cs="Calibri"/>
                <w:sz w:val="36"/>
                <w:szCs w:val="36"/>
              </w:rPr>
              <w:t xml:space="preserve"> </w:t>
            </w:r>
            <w:r>
              <w:rPr>
                <w:rFonts w:ascii="Cambria" w:hAnsi="Cambria" w:cs="Calibri"/>
                <w:sz w:val="36"/>
                <w:szCs w:val="36"/>
              </w:rPr>
            </w:r>
            <w:r>
              <w:rPr>
                <w:rFonts w:ascii="Cambria" w:hAnsi="Cambria" w:cs="Calibri"/>
                <w:sz w:val="36"/>
                <w:szCs w:val="36"/>
              </w:rPr>
            </w:r>
          </w:p>
          <w:p>
            <w:pPr>
              <w:pStyle w:val="1172"/>
              <w:jc w:val="center"/>
              <w:rPr>
                <w:rFonts w:ascii="Cambria" w:hAnsi="Cambria" w:cs="Calibri"/>
                <w:sz w:val="36"/>
                <w:szCs w:val="36"/>
              </w:rPr>
            </w:pPr>
            <w:r>
              <w:rPr>
                <w:rFonts w:ascii="Cambria" w:hAnsi="Cambria" w:cs="Calibri"/>
                <w:sz w:val="36"/>
                <w:szCs w:val="36"/>
              </w:rPr>
              <w:t xml:space="preserve">НА УСЛУГИ</w:t>
            </w:r>
            <w:r>
              <w:rPr>
                <w:rFonts w:ascii="Cambria" w:hAnsi="Cambria" w:cs="Calibri"/>
                <w:sz w:val="36"/>
                <w:szCs w:val="36"/>
              </w:rPr>
              <w:t xml:space="preserve">  АО «</w:t>
            </w:r>
            <w:r>
              <w:rPr>
                <w:rFonts w:ascii="Cambria" w:hAnsi="Cambria" w:cs="Calibri"/>
                <w:sz w:val="36"/>
                <w:szCs w:val="36"/>
              </w:rPr>
              <w:t xml:space="preserve">РОССЕЛЬХОЗБАНК</w:t>
            </w:r>
            <w:r>
              <w:rPr>
                <w:rFonts w:ascii="Cambria" w:hAnsi="Cambria" w:cs="Calibri"/>
                <w:sz w:val="36"/>
                <w:szCs w:val="36"/>
              </w:rPr>
              <w:t xml:space="preserve">» </w:t>
            </w:r>
            <w:r>
              <w:rPr>
                <w:rFonts w:ascii="Cambria" w:hAnsi="Cambria" w:cs="Calibri"/>
                <w:sz w:val="36"/>
                <w:szCs w:val="36"/>
              </w:rPr>
              <w:t xml:space="preserve">ЮРИДИЧЕСКИМ ЛИЦАМ</w:t>
            </w:r>
            <w:r>
              <w:rPr>
                <w:rFonts w:ascii="Cambria" w:hAnsi="Cambria" w:cs="Calibri"/>
                <w:sz w:val="36"/>
                <w:szCs w:val="36"/>
              </w:rPr>
              <w:t xml:space="preserve">, </w:t>
            </w:r>
            <w:r>
              <w:rPr>
                <w:rFonts w:ascii="Cambria" w:hAnsi="Cambria" w:cs="Calibri"/>
                <w:sz w:val="36"/>
                <w:szCs w:val="36"/>
              </w:rPr>
              <w:t xml:space="preserve">СУБЪЕКТАМ</w:t>
            </w:r>
            <w:r>
              <w:rPr>
                <w:rFonts w:ascii="Cambria" w:hAnsi="Cambria" w:cs="Calibri"/>
                <w:sz w:val="36"/>
                <w:szCs w:val="36"/>
              </w:rPr>
              <w:t xml:space="preserve"> </w:t>
            </w:r>
            <w:r>
              <w:rPr>
                <w:rFonts w:ascii="Cambria" w:hAnsi="Cambria" w:cs="Calibri"/>
                <w:sz w:val="36"/>
                <w:szCs w:val="36"/>
              </w:rPr>
              <w:t xml:space="preserve">РОССИЙСКОЙ ФЕДЕРАЦИИ</w:t>
            </w:r>
            <w:r>
              <w:rPr>
                <w:rFonts w:ascii="Cambria" w:hAnsi="Cambria" w:cs="Calibri"/>
                <w:sz w:val="36"/>
                <w:szCs w:val="36"/>
              </w:rPr>
              <w:t xml:space="preserve">, </w:t>
            </w:r>
            <w:r>
              <w:rPr>
                <w:rFonts w:ascii="Cambria" w:hAnsi="Cambria" w:cs="Calibri"/>
                <w:sz w:val="36"/>
                <w:szCs w:val="36"/>
              </w:rPr>
              <w:t xml:space="preserve">МУНИЦИПАЛЬНЫМ ОБРАЗОВАНИЯМ</w:t>
            </w:r>
            <w:r>
              <w:rPr>
                <w:rFonts w:ascii="Cambria" w:hAnsi="Cambria" w:cs="Calibri"/>
                <w:sz w:val="36"/>
                <w:szCs w:val="36"/>
              </w:rPr>
              <w:t xml:space="preserve">, </w:t>
            </w:r>
            <w:r>
              <w:rPr>
                <w:rFonts w:ascii="Cambria" w:hAnsi="Cambria" w:cs="Calibri"/>
                <w:sz w:val="36"/>
                <w:szCs w:val="36"/>
              </w:rPr>
              <w:t xml:space="preserve">ИНДИВИДУАЛЬНЫМ</w:t>
            </w:r>
            <w:r>
              <w:rPr>
                <w:rFonts w:ascii="Cambria" w:hAnsi="Cambria" w:cs="Calibri"/>
                <w:sz w:val="36"/>
                <w:szCs w:val="36"/>
              </w:rPr>
            </w:r>
            <w:r>
              <w:rPr>
                <w:rFonts w:ascii="Cambria" w:hAnsi="Cambria" w:cs="Calibri"/>
                <w:sz w:val="36"/>
                <w:szCs w:val="36"/>
              </w:rPr>
            </w:r>
          </w:p>
          <w:p>
            <w:pPr>
              <w:pStyle w:val="1172"/>
              <w:jc w:val="center"/>
              <w:rPr>
                <w:rFonts w:ascii="Cambria" w:hAnsi="Cambria" w:cs="Calibri"/>
                <w:sz w:val="36"/>
                <w:szCs w:val="36"/>
              </w:rPr>
            </w:pPr>
            <w:r>
              <w:rPr>
                <w:rFonts w:ascii="Cambria" w:hAnsi="Cambria" w:cs="Calibri"/>
                <w:sz w:val="36"/>
                <w:szCs w:val="36"/>
              </w:rPr>
              <w:t xml:space="preserve">ПРЕДПРИНИМАТЕЛЯМ И ФИЗИЧЕСКИМ</w:t>
            </w:r>
            <w:r>
              <w:rPr>
                <w:rFonts w:ascii="Cambria" w:hAnsi="Cambria" w:cs="Calibri"/>
                <w:sz w:val="36"/>
                <w:szCs w:val="36"/>
              </w:rPr>
            </w:r>
            <w:r>
              <w:rPr>
                <w:rFonts w:ascii="Cambria" w:hAnsi="Cambria" w:cs="Calibri"/>
                <w:sz w:val="36"/>
                <w:szCs w:val="36"/>
              </w:rPr>
            </w:r>
          </w:p>
          <w:p>
            <w:pPr>
              <w:pStyle w:val="1172"/>
              <w:jc w:val="center"/>
              <w:rPr>
                <w:rFonts w:ascii="Cambria" w:hAnsi="Cambria" w:cs="Calibri"/>
                <w:sz w:val="36"/>
                <w:szCs w:val="36"/>
              </w:rPr>
            </w:pPr>
            <w:r>
              <w:rPr>
                <w:rFonts w:ascii="Cambria" w:hAnsi="Cambria" w:cs="Calibri"/>
                <w:sz w:val="36"/>
                <w:szCs w:val="36"/>
              </w:rPr>
              <w:t xml:space="preserve">ЛИЦАМ</w:t>
            </w:r>
            <w:r>
              <w:rPr>
                <w:rFonts w:ascii="Cambria" w:hAnsi="Cambria" w:cs="Calibri"/>
                <w:sz w:val="36"/>
                <w:szCs w:val="36"/>
              </w:rPr>
              <w:t xml:space="preserve">, </w:t>
            </w:r>
            <w:r>
              <w:rPr>
                <w:rFonts w:ascii="Cambria" w:hAnsi="Cambria" w:cs="Calibri"/>
                <w:sz w:val="36"/>
                <w:szCs w:val="36"/>
              </w:rPr>
              <w:t xml:space="preserve">ЗАНИМАЮЩИМСЯ В</w:t>
            </w:r>
            <w:r>
              <w:rPr>
                <w:rFonts w:ascii="Cambria" w:hAnsi="Cambria" w:cs="Calibri"/>
                <w:sz w:val="36"/>
                <w:szCs w:val="36"/>
              </w:rPr>
            </w:r>
            <w:r>
              <w:rPr>
                <w:rFonts w:ascii="Cambria" w:hAnsi="Cambria" w:cs="Calibri"/>
                <w:sz w:val="36"/>
                <w:szCs w:val="36"/>
              </w:rPr>
            </w:r>
          </w:p>
          <w:p>
            <w:pPr>
              <w:pStyle w:val="1172"/>
              <w:jc w:val="center"/>
              <w:rPr>
                <w:rFonts w:ascii="Cambria" w:hAnsi="Cambria" w:cs="Calibri"/>
                <w:sz w:val="36"/>
                <w:szCs w:val="36"/>
              </w:rPr>
            </w:pPr>
            <w:r>
              <w:rPr>
                <w:rFonts w:ascii="Cambria" w:hAnsi="Cambria" w:cs="Calibri"/>
                <w:sz w:val="36"/>
                <w:szCs w:val="36"/>
              </w:rPr>
              <w:t xml:space="preserve">УСТАНОВЛЕННОМ ЗАКОНОДАТЕЛЬСТВОМ</w:t>
            </w:r>
            <w:r>
              <w:rPr>
                <w:rFonts w:ascii="Cambria" w:hAnsi="Cambria" w:cs="Calibri"/>
                <w:sz w:val="36"/>
                <w:szCs w:val="36"/>
              </w:rPr>
              <w:t xml:space="preserve"> </w:t>
            </w:r>
            <w:r>
              <w:rPr>
                <w:rFonts w:ascii="Cambria" w:hAnsi="Cambria" w:cs="Calibri"/>
                <w:sz w:val="36"/>
                <w:szCs w:val="36"/>
              </w:rPr>
              <w:t xml:space="preserve">РОССИЙСКОЙ ФЕДЕРАЦИИ</w:t>
            </w:r>
            <w:r>
              <w:rPr>
                <w:rFonts w:ascii="Cambria" w:hAnsi="Cambria" w:cs="Calibri"/>
                <w:sz w:val="36"/>
                <w:szCs w:val="36"/>
              </w:rPr>
              <w:t xml:space="preserve"> </w:t>
            </w:r>
            <w:r>
              <w:rPr>
                <w:rFonts w:ascii="Cambria" w:hAnsi="Cambria" w:cs="Calibri"/>
                <w:sz w:val="36"/>
                <w:szCs w:val="36"/>
              </w:rPr>
              <w:t xml:space="preserve">ПОРЯДКЕ</w:t>
            </w:r>
            <w:r>
              <w:rPr>
                <w:rFonts w:ascii="Cambria" w:hAnsi="Cambria" w:cs="Calibri"/>
                <w:sz w:val="36"/>
                <w:szCs w:val="36"/>
              </w:rPr>
            </w:r>
            <w:r>
              <w:rPr>
                <w:rFonts w:ascii="Cambria" w:hAnsi="Cambria" w:cs="Calibri"/>
                <w:sz w:val="36"/>
                <w:szCs w:val="36"/>
              </w:rPr>
            </w:r>
          </w:p>
          <w:p>
            <w:pPr>
              <w:pStyle w:val="1172"/>
              <w:jc w:val="center"/>
              <w:rPr>
                <w:rFonts w:cs="Calibri"/>
                <w:sz w:val="36"/>
                <w:szCs w:val="36"/>
              </w:rPr>
            </w:pPr>
            <w:r>
              <w:rPr>
                <w:rFonts w:ascii="Cambria" w:hAnsi="Cambria" w:cs="Calibri"/>
                <w:sz w:val="36"/>
                <w:szCs w:val="36"/>
              </w:rPr>
              <w:t xml:space="preserve">ЧАСТНОЙ ПРАКТИКОЙ</w:t>
            </w:r>
            <w:r>
              <w:rPr>
                <w:rFonts w:cs="Calibri"/>
                <w:sz w:val="36"/>
                <w:szCs w:val="36"/>
              </w:rPr>
            </w:r>
            <w:r>
              <w:rPr>
                <w:rFonts w:cs="Calibri"/>
                <w:sz w:val="36"/>
                <w:szCs w:val="36"/>
              </w:rPr>
            </w:r>
          </w:p>
        </w:tc>
      </w:tr>
      <w:tr>
        <w:tblPrEx/>
        <w:trPr>
          <w:trHeight w:val="360"/>
        </w:trPr>
        <w:tc>
          <w:tcPr>
            <w:tcBorders>
              <w:bottom w:val="single" w:color="008444" w:sz="12" w:space="0"/>
            </w:tcBorders>
            <w:tcW w:w="5000" w:type="pct"/>
            <w:vAlign w:val="center"/>
            <w:textDirection w:val="lrTb"/>
            <w:noWrap w:val="false"/>
          </w:tcPr>
          <w:p>
            <w:pPr>
              <w:pStyle w:val="1172"/>
              <w:jc w:val="center"/>
              <w:rPr>
                <w:sz w:val="36"/>
                <w:szCs w:val="36"/>
              </w:rPr>
            </w:pPr>
            <w:r>
              <w:rPr>
                <w:sz w:val="36"/>
                <w:szCs w:val="36"/>
              </w:rPr>
            </w:r>
            <w:r>
              <w:rPr>
                <w:sz w:val="36"/>
                <w:szCs w:val="36"/>
              </w:rPr>
            </w:r>
            <w:r>
              <w:rPr>
                <w:sz w:val="36"/>
                <w:szCs w:val="36"/>
              </w:rPr>
            </w:r>
          </w:p>
        </w:tc>
      </w:tr>
      <w:tr>
        <w:tblPrEx/>
        <w:trPr>
          <w:trHeight w:val="360"/>
        </w:trPr>
        <w:tc>
          <w:tcPr>
            <w:tcBorders>
              <w:top w:val="single" w:color="008444" w:sz="12" w:space="0"/>
            </w:tcBorders>
            <w:tcW w:w="5000" w:type="pct"/>
            <w:vAlign w:val="center"/>
            <w:textDirection w:val="lrTb"/>
            <w:noWrap w:val="false"/>
          </w:tcPr>
          <w:p>
            <w:pPr>
              <w:pStyle w:val="1172"/>
              <w:jc w:val="center"/>
              <w:rPr>
                <w:b/>
                <w:bCs/>
                <w:sz w:val="36"/>
                <w:szCs w:val="36"/>
              </w:rPr>
            </w:pPr>
            <w:r>
              <w:rPr>
                <w:b/>
                <w:bCs/>
                <w:sz w:val="36"/>
                <w:szCs w:val="36"/>
              </w:rPr>
            </w:r>
            <w:r>
              <w:rPr>
                <w:b/>
                <w:bCs/>
                <w:sz w:val="36"/>
                <w:szCs w:val="36"/>
              </w:rPr>
            </w:r>
            <w:r>
              <w:rPr>
                <w:b/>
                <w:bCs/>
                <w:sz w:val="36"/>
                <w:szCs w:val="36"/>
              </w:rPr>
            </w:r>
          </w:p>
        </w:tc>
      </w:tr>
      <w:tr>
        <w:tblPrEx/>
        <w:trPr>
          <w:trHeight w:val="223"/>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2"/>
              <w:jc w:val="center"/>
              <w:rPr>
                <w:rFonts w:cs="Calibri"/>
                <w:bCs/>
                <w:sz w:val="36"/>
                <w:szCs w:val="36"/>
              </w:rPr>
            </w:pPr>
            <w:r>
              <w:rPr>
                <w:rFonts w:cs="Calibri"/>
                <w:bCs/>
                <w:sz w:val="36"/>
                <w:szCs w:val="36"/>
              </w:rPr>
              <w:t xml:space="preserve">действуют с </w:t>
            </w:r>
            <w:r>
              <w:rPr>
                <w:rFonts w:cs="Calibri"/>
                <w:bCs/>
                <w:sz w:val="36"/>
                <w:szCs w:val="36"/>
              </w:rPr>
              <w:t xml:space="preserve">24.01.2025</w:t>
            </w:r>
            <w:r>
              <w:rPr>
                <w:rFonts w:cs="Calibri"/>
                <w:bCs/>
                <w:sz w:val="36"/>
                <w:szCs w:val="36"/>
              </w:rPr>
            </w:r>
            <w:r>
              <w:rPr>
                <w:rFonts w:cs="Calibri"/>
                <w:bCs/>
                <w:sz w:val="36"/>
                <w:szCs w:val="36"/>
              </w:rPr>
            </w:r>
          </w:p>
        </w:tc>
      </w:tr>
    </w:tbl>
    <w:p>
      <w:pPr>
        <w:pStyle w:val="1155"/>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9"/>
        <w:gridCol w:w="6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6"/>
        </w:trPr>
        <w:tc>
          <w:tcPr>
            <w:tcW w:w="2069" w:type="pct"/>
            <w:vAlign w:val="center"/>
            <w:textDirection w:val="lrTb"/>
            <w:noWrap w:val="false"/>
          </w:tcPr>
          <w:p>
            <w:pPr>
              <w:pStyle w:val="115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55"/>
              <w:spacing w:line="300" w:lineRule="auto"/>
              <w:rPr>
                <w:b/>
                <w:color w:val="000000"/>
              </w:rPr>
              <w:framePr w:hSpace="180" w:wrap="around" w:vAnchor="text" w:hAnchor="margin" w:xAlign="center" w:y="56"/>
            </w:pPr>
            <w:r>
              <w:rPr>
                <w:b/>
                <w:color w:val="000000"/>
              </w:rPr>
              <w:t xml:space="preserve">ССП-владелец НД:</w:t>
            </w:r>
            <w:r>
              <w:rPr>
                <w:b/>
                <w:color w:val="000000"/>
              </w:rPr>
            </w:r>
            <w:r>
              <w:rPr>
                <w:b/>
                <w:color w:val="000000"/>
              </w:rPr>
            </w:r>
          </w:p>
          <w:p>
            <w:pPr>
              <w:pStyle w:val="115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55"/>
              <w:jc w:val="both"/>
              <w:spacing w:line="300" w:lineRule="auto"/>
              <w:rPr>
                <w:color w:val="000000"/>
              </w:rPr>
              <w:framePr w:hSpace="180" w:wrap="around" w:vAnchor="text" w:hAnchor="margin" w:xAlign="center" w:y="56"/>
            </w:pPr>
            <w:r>
              <w:rPr>
                <w:color w:val="000000"/>
              </w:rPr>
              <w:t xml:space="preserve">Департамент транзакционного бизнеса и цифровых каналов продаж МСБ и микробизнеса</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4"/>
        </w:trPr>
        <w:tc>
          <w:tcPr>
            <w:tcW w:w="2069" w:type="pct"/>
            <w:vAlign w:val="center"/>
            <w:textDirection w:val="lrTb"/>
            <w:noWrap w:val="false"/>
          </w:tcPr>
          <w:p>
            <w:pPr>
              <w:pStyle w:val="115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55"/>
              <w:spacing w:line="300" w:lineRule="auto"/>
              <w:rPr>
                <w:b/>
                <w:color w:val="000000"/>
              </w:rPr>
              <w:framePr w:hSpace="180" w:wrap="around" w:vAnchor="text" w:hAnchor="margin" w:xAlign="center" w:y="56"/>
            </w:pPr>
            <w:r>
              <w:rPr>
                <w:b/>
                <w:color w:val="000000"/>
              </w:rPr>
              <w:t xml:space="preserve">Код и наименование процесса(ов):</w:t>
            </w:r>
            <w:r>
              <w:rPr>
                <w:b/>
                <w:color w:val="000000"/>
              </w:rPr>
            </w:r>
            <w:r>
              <w:rPr>
                <w:b/>
                <w:color w:val="000000"/>
              </w:rPr>
            </w:r>
          </w:p>
          <w:p>
            <w:pPr>
              <w:pStyle w:val="115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55"/>
              <w:jc w:val="both"/>
              <w:spacing w:line="300" w:lineRule="auto"/>
              <w:rPr>
                <w:color w:val="000000"/>
              </w:rPr>
              <w:framePr w:hSpace="180" w:wrap="around" w:vAnchor="text" w:hAnchor="margin" w:xAlign="center" w:y="56"/>
            </w:pPr>
            <w: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trPr>
        <w:tc>
          <w:tcPr>
            <w:tcW w:w="2069" w:type="pct"/>
            <w:vAlign w:val="center"/>
            <w:textDirection w:val="lrTb"/>
            <w:noWrap w:val="false"/>
          </w:tcPr>
          <w:p>
            <w:pPr>
              <w:pStyle w:val="115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55"/>
              <w:spacing w:line="300" w:lineRule="auto"/>
              <w:rPr>
                <w:b/>
                <w:color w:val="000000"/>
              </w:rPr>
              <w:framePr w:hSpace="180" w:wrap="around" w:vAnchor="text" w:hAnchor="margin" w:xAlign="center" w:y="56"/>
            </w:pPr>
            <w:r>
              <w:rPr>
                <w:b/>
                <w:color w:val="000000"/>
              </w:rPr>
              <w:t xml:space="preserve">Код нормативного документа:</w:t>
            </w:r>
            <w:r>
              <w:rPr>
                <w:b/>
                <w:color w:val="000000"/>
              </w:rPr>
            </w:r>
            <w:r>
              <w:rPr>
                <w:b/>
                <w:color w:val="000000"/>
              </w:rPr>
            </w:r>
          </w:p>
          <w:p>
            <w:pPr>
              <w:pStyle w:val="115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55"/>
              <w:jc w:val="both"/>
              <w:spacing w:line="300" w:lineRule="auto"/>
              <w:rPr>
                <w:color w:val="000000"/>
              </w:rPr>
              <w:framePr w:hSpace="180" w:wrap="around" w:vAnchor="text" w:hAnchor="margin" w:xAlign="center" w:y="56"/>
            </w:pPr>
            <w:r>
              <w:rPr>
                <w:color w:val="000000"/>
              </w:rPr>
              <w:t xml:space="preserve">1-13/04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5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55"/>
              <w:spacing w:line="300" w:lineRule="auto"/>
              <w:rPr>
                <w:b/>
                <w:color w:val="000000"/>
              </w:rPr>
              <w:framePr w:hSpace="180" w:wrap="around" w:vAnchor="text" w:hAnchor="margin" w:xAlign="center" w:y="56"/>
            </w:pPr>
            <w:r>
              <w:rPr>
                <w:b/>
                <w:color w:val="000000"/>
              </w:rPr>
              <w:t xml:space="preserve">Номер версии:</w:t>
            </w:r>
            <w:r>
              <w:rPr>
                <w:b/>
                <w:color w:val="000000"/>
              </w:rPr>
            </w:r>
            <w:r>
              <w:rPr>
                <w:b/>
                <w:color w:val="000000"/>
              </w:rPr>
            </w:r>
          </w:p>
          <w:p>
            <w:pPr>
              <w:pStyle w:val="115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55"/>
              <w:jc w:val="both"/>
              <w:spacing w:line="300" w:lineRule="auto"/>
              <w:rPr>
                <w:color w:val="000000"/>
              </w:rPr>
              <w:framePr w:hSpace="180" w:wrap="around" w:vAnchor="text" w:hAnchor="margin" w:xAlign="center" w:y="56"/>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5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55"/>
              <w:spacing w:line="300" w:lineRule="auto"/>
              <w:rPr>
                <w:b/>
                <w:color w:val="000000"/>
              </w:rPr>
              <w:framePr w:hSpace="180" w:wrap="around" w:vAnchor="text" w:hAnchor="margin" w:xAlign="center" w:y="56"/>
            </w:pPr>
            <w:r>
              <w:rPr>
                <w:b/>
                <w:color w:val="000000"/>
              </w:rPr>
              <w:t xml:space="preserve">Область применения:</w:t>
            </w:r>
            <w:r>
              <w:rPr>
                <w:b/>
                <w:color w:val="000000"/>
              </w:rPr>
            </w:r>
            <w:r>
              <w:rPr>
                <w:b/>
                <w:color w:val="000000"/>
              </w:rPr>
            </w:r>
          </w:p>
          <w:p>
            <w:pPr>
              <w:pStyle w:val="115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55"/>
              <w:jc w:val="both"/>
              <w:spacing w:line="300" w:lineRule="auto"/>
              <w:rPr>
                <w:color w:val="000000"/>
              </w:rPr>
              <w:framePr w:hSpace="180" w:wrap="around" w:vAnchor="text" w:hAnchor="margin" w:xAlign="center" w:y="56"/>
            </w:pPr>
            <w:r>
              <w:t xml:space="preserve">ГО/ВСП ГО/РФ/ВСП РФ</w:t>
            </w:r>
            <w:r>
              <w:rPr>
                <w:color w:val="000000"/>
              </w:rPr>
            </w:r>
            <w:r>
              <w:rPr>
                <w:color w:val="000000"/>
              </w:rPr>
            </w:r>
          </w:p>
        </w:tc>
      </w:tr>
    </w:tbl>
    <w:p>
      <w:pPr>
        <w:pStyle w:val="1155"/>
      </w:pPr>
      <w:r/>
      <w:r/>
    </w:p>
    <w:p>
      <w:pPr>
        <w:pStyle w:val="1155"/>
        <w:jc w:val="center"/>
        <w:widowControl w:val="off"/>
      </w:pPr>
      <w:r/>
      <w:r/>
    </w:p>
    <w:p>
      <w:pPr>
        <w:pStyle w:val="1155"/>
        <w:rPr>
          <w:b/>
          <w:caps/>
          <w:sz w:val="22"/>
        </w:rPr>
      </w:pPr>
      <w:r>
        <w:br w:type="page" w:clear="all"/>
      </w:r>
      <w:r>
        <w:rPr>
          <w:b/>
          <w:caps/>
          <w:sz w:val="22"/>
        </w:rPr>
        <w:t xml:space="preserve">Содержание:</w:t>
      </w:r>
      <w:r>
        <w:rPr>
          <w:b/>
          <w:caps/>
          <w:sz w:val="22"/>
        </w:rPr>
      </w:r>
      <w:r>
        <w:rPr>
          <w:b/>
          <w:caps/>
          <w:sz w:val="22"/>
        </w:rPr>
      </w:r>
    </w:p>
    <w:p>
      <w:pPr>
        <w:pStyle w:val="1155"/>
        <w:widowControl w:val="off"/>
      </w:pPr>
      <w:r/>
      <w:r/>
    </w:p>
    <w:p>
      <w:pPr>
        <w:pStyle w:val="1174"/>
        <w:tabs>
          <w:tab w:val="left" w:pos="480" w:leader="none"/>
        </w:tabs>
        <w:rPr>
          <w:rFonts w:ascii="Calibri" w:hAnsi="Calibri"/>
          <w:szCs w:val="22"/>
        </w:rPr>
      </w:pPr>
      <w:r>
        <w:rPr>
          <w:szCs w:val="22"/>
        </w:rPr>
        <w:fldChar w:fldCharType="begin"/>
      </w:r>
      <w:r>
        <w:rPr>
          <w:szCs w:val="22"/>
        </w:rPr>
        <w:instrText xml:space="preserve"> TOC \h \z \u \t "Заголовок 4;4" </w:instrText>
      </w:r>
      <w:r>
        <w:rPr>
          <w:szCs w:val="22"/>
        </w:rPr>
        <w:fldChar w:fldCharType="separate"/>
      </w:r>
      <w:r>
        <w:rPr>
          <w:rStyle w:val="1171"/>
          <w:color w:val="000000"/>
        </w:rPr>
        <w:fldChar w:fldCharType="begin"/>
      </w:r>
      <w:r>
        <w:rPr>
          <w:rStyle w:val="1171"/>
          <w:color w:val="000000"/>
        </w:rPr>
        <w:instrText xml:space="preserve"> </w:instrText>
      </w:r>
      <w:r>
        <w:instrText xml:space="preserve">HYPERLINK \l "_Toc53502956"</w:instrText>
      </w:r>
      <w:r>
        <w:rPr>
          <w:rStyle w:val="1171"/>
          <w:color w:val="000000"/>
        </w:rPr>
        <w:instrText xml:space="preserve"> </w:instrText>
      </w:r>
      <w:r>
        <w:rPr>
          <w:rStyle w:val="1171"/>
          <w:color w:val="000000"/>
        </w:rPr>
        <w:fldChar w:fldCharType="separate"/>
      </w:r>
      <w:r>
        <w:rPr>
          <w:rStyle w:val="1171"/>
          <w:color w:val="000000"/>
        </w:rPr>
        <w:t xml:space="preserve">1.Открытие и ведение счетов</w:t>
      </w:r>
      <w:r>
        <w:tab/>
      </w:r>
      <w:r>
        <w:fldChar w:fldCharType="begin"/>
      </w:r>
      <w:r>
        <w:instrText xml:space="preserve"> PAGEREF _Toc53502956 \h </w:instrText>
      </w:r>
      <w:r>
        <w:fldChar w:fldCharType="separate"/>
      </w:r>
      <w:r>
        <w:t xml:space="preserve">3</w:t>
      </w:r>
      <w:r>
        <w:fldChar w:fldCharType="end"/>
      </w:r>
      <w:r>
        <w:rPr>
          <w:rStyle w:val="1171"/>
          <w:color w:val="000000"/>
        </w:rPr>
        <w:fldChar w:fldCharType="end"/>
      </w:r>
      <w:r>
        <w:rPr>
          <w:rFonts w:ascii="Calibri" w:hAnsi="Calibri"/>
          <w:szCs w:val="22"/>
        </w:rPr>
      </w:r>
      <w:r>
        <w:rPr>
          <w:rFonts w:ascii="Calibri" w:hAnsi="Calibri"/>
          <w:szCs w:val="22"/>
        </w:rPr>
      </w:r>
    </w:p>
    <w:p>
      <w:pPr>
        <w:pStyle w:val="1174"/>
        <w:rPr>
          <w:rFonts w:ascii="Calibri" w:hAnsi="Calibri"/>
          <w:szCs w:val="22"/>
        </w:rPr>
      </w:pPr>
      <w:r>
        <w:rPr>
          <w:rStyle w:val="1171"/>
          <w:color w:val="000000"/>
        </w:rPr>
        <w:fldChar w:fldCharType="begin"/>
      </w:r>
      <w:r>
        <w:rPr>
          <w:rStyle w:val="1171"/>
          <w:color w:val="000000"/>
        </w:rPr>
        <w:instrText xml:space="preserve"> </w:instrText>
      </w:r>
      <w:r>
        <w:instrText xml:space="preserve">HYPERLINK \l "_Toc53502957"</w:instrText>
      </w:r>
      <w:r>
        <w:rPr>
          <w:rStyle w:val="1171"/>
          <w:color w:val="000000"/>
        </w:rPr>
        <w:instrText xml:space="preserve"> </w:instrText>
      </w:r>
      <w:r>
        <w:rPr>
          <w:rStyle w:val="1171"/>
          <w:color w:val="000000"/>
        </w:rPr>
        <w:fldChar w:fldCharType="separate"/>
      </w:r>
      <w:r>
        <w:rPr>
          <w:rStyle w:val="1171"/>
          <w:color w:val="000000"/>
        </w:rPr>
        <w:t xml:space="preserve">2. Кассовые операции*</w:t>
      </w:r>
      <w:r>
        <w:tab/>
      </w:r>
      <w:r>
        <w:t xml:space="preserve">31</w:t>
      </w:r>
      <w:r>
        <w:rPr>
          <w:rStyle w:val="1171"/>
          <w:color w:val="000000"/>
        </w:rPr>
        <w:fldChar w:fldCharType="end"/>
      </w:r>
      <w:r>
        <w:rPr>
          <w:rFonts w:ascii="Calibri" w:hAnsi="Calibri"/>
          <w:szCs w:val="22"/>
        </w:rPr>
      </w:r>
      <w:r>
        <w:rPr>
          <w:rFonts w:ascii="Calibri" w:hAnsi="Calibri"/>
          <w:szCs w:val="22"/>
        </w:rPr>
      </w:r>
    </w:p>
    <w:p>
      <w:pPr>
        <w:pStyle w:val="1174"/>
        <w:rPr>
          <w:rFonts w:ascii="Calibri" w:hAnsi="Calibri"/>
          <w:szCs w:val="22"/>
        </w:rPr>
      </w:pPr>
      <w:r>
        <w:rPr>
          <w:rStyle w:val="1171"/>
          <w:color w:val="000000"/>
        </w:rPr>
        <w:fldChar w:fldCharType="begin"/>
      </w:r>
      <w:r>
        <w:rPr>
          <w:rStyle w:val="1171"/>
          <w:color w:val="000000"/>
        </w:rPr>
        <w:instrText xml:space="preserve"> </w:instrText>
      </w:r>
      <w:r>
        <w:instrText xml:space="preserve">HYPERLINK \l "_Toc53502958"</w:instrText>
      </w:r>
      <w:r>
        <w:rPr>
          <w:rStyle w:val="1171"/>
          <w:color w:val="000000"/>
        </w:rPr>
        <w:instrText xml:space="preserve"> </w:instrText>
      </w:r>
      <w:r>
        <w:rPr>
          <w:rStyle w:val="1171"/>
          <w:color w:val="000000"/>
        </w:rPr>
        <w:fldChar w:fldCharType="separate"/>
      </w:r>
      <w:r>
        <w:rPr>
          <w:rStyle w:val="1171"/>
          <w:color w:val="000000"/>
        </w:rPr>
        <w:t xml:space="preserve">3. Выполнение функций агента валютного контроля</w:t>
      </w:r>
      <w:r>
        <w:tab/>
      </w:r>
      <w:r>
        <w:t xml:space="preserve">35</w:t>
      </w:r>
      <w:r>
        <w:rPr>
          <w:rStyle w:val="1171"/>
          <w:color w:val="000000"/>
        </w:rPr>
        <w:fldChar w:fldCharType="end"/>
      </w:r>
      <w:r>
        <w:rPr>
          <w:rFonts w:ascii="Calibri" w:hAnsi="Calibri"/>
          <w:szCs w:val="22"/>
        </w:rPr>
      </w:r>
      <w:r>
        <w:rPr>
          <w:rFonts w:ascii="Calibri" w:hAnsi="Calibri"/>
          <w:szCs w:val="22"/>
        </w:rPr>
      </w:r>
    </w:p>
    <w:p>
      <w:pPr>
        <w:pStyle w:val="1174"/>
        <w:rPr>
          <w:rFonts w:ascii="Calibri" w:hAnsi="Calibri"/>
          <w:szCs w:val="22"/>
        </w:rPr>
      </w:pPr>
      <w:r>
        <w:rPr>
          <w:rStyle w:val="1171"/>
          <w:color w:val="000000"/>
        </w:rPr>
        <w:fldChar w:fldCharType="begin"/>
      </w:r>
      <w:r>
        <w:rPr>
          <w:rStyle w:val="1171"/>
          <w:color w:val="000000"/>
        </w:rPr>
        <w:instrText xml:space="preserve"> </w:instrText>
      </w:r>
      <w:r>
        <w:instrText xml:space="preserve">HYPERLINK \l "_Toc53502959"</w:instrText>
      </w:r>
      <w:r>
        <w:rPr>
          <w:rStyle w:val="1171"/>
          <w:color w:val="000000"/>
        </w:rPr>
        <w:instrText xml:space="preserve"> </w:instrText>
      </w:r>
      <w:r>
        <w:rPr>
          <w:rStyle w:val="1171"/>
          <w:color w:val="000000"/>
        </w:rPr>
        <w:fldChar w:fldCharType="separate"/>
      </w:r>
      <w:r>
        <w:rPr>
          <w:rStyle w:val="1171"/>
          <w:color w:val="000000"/>
        </w:rPr>
        <w:t xml:space="preserve">4. Операции с ценными бумагами</w:t>
      </w:r>
      <w:r>
        <w:tab/>
      </w:r>
      <w:r>
        <w:t xml:space="preserve">39</w:t>
      </w:r>
      <w:r>
        <w:rPr>
          <w:rStyle w:val="1171"/>
          <w:color w:val="000000"/>
        </w:rPr>
        <w:fldChar w:fldCharType="end"/>
      </w:r>
      <w:r>
        <w:rPr>
          <w:rFonts w:ascii="Calibri" w:hAnsi="Calibri"/>
          <w:szCs w:val="22"/>
        </w:rPr>
      </w:r>
      <w:r>
        <w:rPr>
          <w:rFonts w:ascii="Calibri" w:hAnsi="Calibri"/>
          <w:szCs w:val="22"/>
        </w:rPr>
      </w:r>
    </w:p>
    <w:p>
      <w:pPr>
        <w:pStyle w:val="1174"/>
        <w:rPr>
          <w:rFonts w:ascii="Calibri" w:hAnsi="Calibri"/>
          <w:szCs w:val="22"/>
        </w:rPr>
      </w:pPr>
      <w:r>
        <w:rPr>
          <w:rStyle w:val="1171"/>
          <w:color w:val="000000"/>
        </w:rPr>
        <w:fldChar w:fldCharType="begin"/>
      </w:r>
      <w:r>
        <w:rPr>
          <w:rStyle w:val="1171"/>
          <w:color w:val="000000"/>
        </w:rPr>
        <w:instrText xml:space="preserve"> </w:instrText>
      </w:r>
      <w:r>
        <w:instrText xml:space="preserve">HYPERLINK \l "_Toc53502960"</w:instrText>
      </w:r>
      <w:r>
        <w:rPr>
          <w:rStyle w:val="1171"/>
          <w:color w:val="000000"/>
        </w:rPr>
        <w:instrText xml:space="preserve"> </w:instrText>
      </w:r>
      <w:r>
        <w:rPr>
          <w:rStyle w:val="1171"/>
          <w:color w:val="000000"/>
        </w:rPr>
        <w:fldChar w:fldCharType="separate"/>
      </w:r>
      <w:r>
        <w:rPr>
          <w:rStyle w:val="1171"/>
          <w:color w:val="000000"/>
        </w:rPr>
        <w:t xml:space="preserve">5. Документарные операции</w:t>
      </w:r>
      <w:r>
        <w:tab/>
      </w:r>
      <w:r>
        <w:t xml:space="preserve">40</w:t>
      </w:r>
      <w:r>
        <w:rPr>
          <w:rStyle w:val="1171"/>
          <w:color w:val="000000"/>
        </w:rPr>
        <w:fldChar w:fldCharType="end"/>
      </w:r>
      <w:r>
        <w:rPr>
          <w:rFonts w:ascii="Calibri" w:hAnsi="Calibri"/>
          <w:szCs w:val="22"/>
        </w:rPr>
      </w:r>
      <w:r>
        <w:rPr>
          <w:rFonts w:ascii="Calibri" w:hAnsi="Calibri"/>
          <w:szCs w:val="22"/>
        </w:rPr>
      </w:r>
    </w:p>
    <w:p>
      <w:pPr>
        <w:pStyle w:val="1174"/>
        <w:rPr>
          <w:rFonts w:ascii="Calibri" w:hAnsi="Calibri"/>
          <w:szCs w:val="22"/>
        </w:rPr>
      </w:pPr>
      <w:r>
        <w:rPr>
          <w:rStyle w:val="1171"/>
          <w:color w:val="000000"/>
        </w:rPr>
        <w:fldChar w:fldCharType="begin"/>
      </w:r>
      <w:r>
        <w:rPr>
          <w:rStyle w:val="1171"/>
          <w:color w:val="000000"/>
        </w:rPr>
        <w:instrText xml:space="preserve"> </w:instrText>
      </w:r>
      <w:r>
        <w:instrText xml:space="preserve">HYPERLINK \l "_Toc53502961"</w:instrText>
      </w:r>
      <w:r>
        <w:rPr>
          <w:rStyle w:val="1171"/>
          <w:color w:val="000000"/>
        </w:rPr>
        <w:instrText xml:space="preserve"> </w:instrText>
      </w:r>
      <w:r>
        <w:rPr>
          <w:rStyle w:val="1171"/>
          <w:color w:val="000000"/>
        </w:rPr>
        <w:fldChar w:fldCharType="separate"/>
      </w:r>
      <w:r>
        <w:rPr>
          <w:rStyle w:val="1171"/>
          <w:color w:val="000000"/>
        </w:rPr>
        <w:t xml:space="preserve">6. Гарантийные операции</w:t>
      </w:r>
      <w:r>
        <w:tab/>
      </w:r>
      <w:r>
        <w:t xml:space="preserve">47</w:t>
      </w:r>
      <w:r>
        <w:rPr>
          <w:rStyle w:val="1171"/>
          <w:color w:val="000000"/>
        </w:rPr>
        <w:fldChar w:fldCharType="end"/>
      </w:r>
      <w:r>
        <w:rPr>
          <w:rFonts w:ascii="Calibri" w:hAnsi="Calibri"/>
          <w:szCs w:val="22"/>
        </w:rPr>
      </w:r>
      <w:r>
        <w:rPr>
          <w:rFonts w:ascii="Calibri" w:hAnsi="Calibri"/>
          <w:szCs w:val="22"/>
        </w:rPr>
      </w:r>
    </w:p>
    <w:p>
      <w:pPr>
        <w:pStyle w:val="1174"/>
        <w:rPr>
          <w:rFonts w:ascii="Calibri" w:hAnsi="Calibri"/>
          <w:szCs w:val="22"/>
        </w:rPr>
      </w:pPr>
      <w:r>
        <w:rPr>
          <w:rStyle w:val="1171"/>
          <w:color w:val="000000"/>
        </w:rPr>
        <w:fldChar w:fldCharType="begin"/>
      </w:r>
      <w:r>
        <w:rPr>
          <w:rStyle w:val="1171"/>
          <w:color w:val="000000"/>
        </w:rPr>
        <w:instrText xml:space="preserve"> </w:instrText>
      </w:r>
      <w:r>
        <w:instrText xml:space="preserve">HYPERLINK \l "_Toc53502962"</w:instrText>
      </w:r>
      <w:r>
        <w:rPr>
          <w:rStyle w:val="1171"/>
          <w:color w:val="000000"/>
        </w:rPr>
        <w:instrText xml:space="preserve"> </w:instrText>
      </w:r>
      <w:r>
        <w:rPr>
          <w:rStyle w:val="1171"/>
          <w:color w:val="000000"/>
        </w:rPr>
        <w:fldChar w:fldCharType="separate"/>
      </w:r>
      <w:r>
        <w:rPr>
          <w:rStyle w:val="1171"/>
          <w:color w:val="000000"/>
        </w:rPr>
        <w:t xml:space="preserve">7. Дистанционное банковское обслуживание (ДБО)</w:t>
      </w:r>
      <w:r>
        <w:tab/>
      </w:r>
      <w:r>
        <w:t xml:space="preserve">50</w:t>
      </w:r>
      <w:r>
        <w:rPr>
          <w:rStyle w:val="1171"/>
          <w:color w:val="000000"/>
        </w:rPr>
        <w:fldChar w:fldCharType="end"/>
      </w:r>
      <w:r>
        <w:rPr>
          <w:rFonts w:ascii="Calibri" w:hAnsi="Calibri"/>
          <w:szCs w:val="22"/>
        </w:rPr>
      </w:r>
      <w:r>
        <w:rPr>
          <w:rFonts w:ascii="Calibri" w:hAnsi="Calibri"/>
          <w:szCs w:val="22"/>
        </w:rPr>
      </w:r>
    </w:p>
    <w:p>
      <w:pPr>
        <w:pStyle w:val="1174"/>
        <w:rPr>
          <w:rFonts w:ascii="Calibri" w:hAnsi="Calibri"/>
          <w:szCs w:val="22"/>
        </w:rPr>
      </w:pPr>
      <w:r>
        <w:rPr>
          <w:rStyle w:val="1171"/>
          <w:color w:val="000000"/>
        </w:rPr>
        <w:fldChar w:fldCharType="begin"/>
      </w:r>
      <w:r>
        <w:rPr>
          <w:rStyle w:val="1171"/>
          <w:color w:val="000000"/>
        </w:rPr>
        <w:instrText xml:space="preserve"> </w:instrText>
      </w:r>
      <w:r>
        <w:instrText xml:space="preserve">HYPERLINK \l "_Toc53502963"</w:instrText>
      </w:r>
      <w:r>
        <w:rPr>
          <w:rStyle w:val="1171"/>
          <w:color w:val="000000"/>
        </w:rPr>
        <w:instrText xml:space="preserve"> </w:instrText>
      </w:r>
      <w:r>
        <w:rPr>
          <w:rStyle w:val="1171"/>
          <w:color w:val="000000"/>
        </w:rPr>
        <w:fldChar w:fldCharType="separate"/>
      </w:r>
      <w:r>
        <w:rPr>
          <w:rStyle w:val="1171"/>
          <w:color w:val="000000"/>
        </w:rPr>
        <w:t xml:space="preserve">8. Хранение ценностей клиентов в хранилище ценностей Банка</w:t>
      </w:r>
      <w:r>
        <w:tab/>
      </w:r>
      <w:r>
        <w:fldChar w:fldCharType="begin"/>
      </w:r>
      <w:r>
        <w:instrText xml:space="preserve"> PAGEREF _Toc53502963 \h </w:instrText>
      </w:r>
      <w:r>
        <w:fldChar w:fldCharType="separate"/>
      </w:r>
      <w:r>
        <w:t xml:space="preserve">3</w:t>
      </w:r>
      <w:r>
        <w:fldChar w:fldCharType="end"/>
      </w:r>
      <w:r>
        <w:rPr>
          <w:rStyle w:val="1171"/>
          <w:color w:val="000000"/>
        </w:rPr>
        <w:fldChar w:fldCharType="end"/>
      </w:r>
      <w:r>
        <w:rPr>
          <w:rStyle w:val="1171"/>
          <w:color w:val="000000"/>
        </w:rPr>
        <w:t xml:space="preserve">7</w:t>
      </w:r>
      <w:r>
        <w:rPr>
          <w:rFonts w:ascii="Calibri" w:hAnsi="Calibri"/>
          <w:szCs w:val="22"/>
        </w:rPr>
      </w:r>
      <w:r>
        <w:rPr>
          <w:rFonts w:ascii="Calibri" w:hAnsi="Calibri"/>
          <w:szCs w:val="22"/>
        </w:rPr>
      </w:r>
    </w:p>
    <w:p>
      <w:pPr>
        <w:pStyle w:val="1174"/>
        <w:rPr>
          <w:rFonts w:ascii="Calibri" w:hAnsi="Calibri"/>
          <w:szCs w:val="22"/>
        </w:rPr>
      </w:pPr>
      <w:r>
        <w:rPr>
          <w:rStyle w:val="1171"/>
          <w:color w:val="000000"/>
        </w:rPr>
        <w:fldChar w:fldCharType="begin"/>
      </w:r>
      <w:r>
        <w:rPr>
          <w:rStyle w:val="1171"/>
          <w:color w:val="000000"/>
        </w:rPr>
        <w:instrText xml:space="preserve"> </w:instrText>
      </w:r>
      <w:r>
        <w:instrText xml:space="preserve">HYPERLINK \l "_Toc53502964"</w:instrText>
      </w:r>
      <w:r>
        <w:rPr>
          <w:rStyle w:val="1171"/>
          <w:color w:val="000000"/>
        </w:rPr>
        <w:instrText xml:space="preserve"> </w:instrText>
      </w:r>
      <w:r>
        <w:rPr>
          <w:rStyle w:val="1171"/>
          <w:color w:val="000000"/>
        </w:rPr>
        <w:fldChar w:fldCharType="separate"/>
      </w:r>
      <w:r>
        <w:rPr>
          <w:rStyle w:val="1171"/>
          <w:color w:val="000000"/>
        </w:rPr>
        <w:t xml:space="preserve">9. Операции по предоставлению клиентам в аренду</w:t>
      </w:r>
      <w:r>
        <w:tab/>
      </w:r>
      <w:r>
        <w:t xml:space="preserve">56</w:t>
      </w:r>
      <w:r>
        <w:rPr>
          <w:rStyle w:val="1171"/>
          <w:color w:val="000000"/>
        </w:rPr>
        <w:fldChar w:fldCharType="end"/>
      </w:r>
      <w:r>
        <w:rPr>
          <w:rFonts w:ascii="Calibri" w:hAnsi="Calibri"/>
          <w:szCs w:val="22"/>
        </w:rPr>
      </w:r>
      <w:r>
        <w:rPr>
          <w:rFonts w:ascii="Calibri" w:hAnsi="Calibri"/>
          <w:szCs w:val="22"/>
        </w:rPr>
      </w:r>
    </w:p>
    <w:p>
      <w:pPr>
        <w:pStyle w:val="1174"/>
        <w:rPr>
          <w:rFonts w:ascii="Calibri" w:hAnsi="Calibri"/>
          <w:szCs w:val="22"/>
        </w:rPr>
      </w:pPr>
      <w:r>
        <w:rPr>
          <w:rStyle w:val="1171"/>
          <w:color w:val="000000"/>
        </w:rPr>
        <w:fldChar w:fldCharType="begin"/>
      </w:r>
      <w:r>
        <w:rPr>
          <w:rStyle w:val="1171"/>
          <w:color w:val="000000"/>
        </w:rPr>
        <w:instrText xml:space="preserve"> </w:instrText>
      </w:r>
      <w:r>
        <w:instrText xml:space="preserve">HYPERLINK \l "_Toc53502965"</w:instrText>
      </w:r>
      <w:r>
        <w:rPr>
          <w:rStyle w:val="1171"/>
          <w:color w:val="000000"/>
        </w:rPr>
        <w:instrText xml:space="preserve"> </w:instrText>
      </w:r>
      <w:r>
        <w:rPr>
          <w:rStyle w:val="1171"/>
          <w:color w:val="000000"/>
        </w:rPr>
        <w:fldChar w:fldCharType="separate"/>
      </w:r>
      <w:r>
        <w:rPr>
          <w:rStyle w:val="1171"/>
          <w:color w:val="000000"/>
        </w:rPr>
        <w:t xml:space="preserve">индивидуальных сейфовых ячеек *</w:t>
      </w:r>
      <w:r>
        <w:tab/>
      </w:r>
      <w:r>
        <w:t xml:space="preserve">56</w:t>
      </w:r>
      <w:r>
        <w:rPr>
          <w:rStyle w:val="1171"/>
          <w:color w:val="000000"/>
        </w:rPr>
        <w:fldChar w:fldCharType="end"/>
      </w:r>
      <w:r>
        <w:rPr>
          <w:rFonts w:ascii="Calibri" w:hAnsi="Calibri"/>
          <w:szCs w:val="22"/>
        </w:rPr>
      </w:r>
      <w:r>
        <w:rPr>
          <w:rFonts w:ascii="Calibri" w:hAnsi="Calibri"/>
          <w:szCs w:val="22"/>
        </w:rPr>
      </w:r>
    </w:p>
    <w:p>
      <w:pPr>
        <w:pStyle w:val="1174"/>
        <w:rPr>
          <w:rFonts w:ascii="Calibri" w:hAnsi="Calibri"/>
          <w:szCs w:val="22"/>
        </w:rPr>
      </w:pPr>
      <w:r>
        <w:rPr>
          <w:rStyle w:val="1171"/>
          <w:color w:val="000000"/>
        </w:rPr>
        <w:fldChar w:fldCharType="begin"/>
      </w:r>
      <w:r>
        <w:rPr>
          <w:rStyle w:val="1171"/>
          <w:color w:val="000000"/>
        </w:rPr>
        <w:instrText xml:space="preserve"> </w:instrText>
      </w:r>
      <w:r>
        <w:instrText xml:space="preserve">HYPERLINK \l "_Toc53502966"</w:instrText>
      </w:r>
      <w:r>
        <w:rPr>
          <w:rStyle w:val="1171"/>
          <w:color w:val="000000"/>
        </w:rPr>
        <w:instrText xml:space="preserve"> </w:instrText>
      </w:r>
      <w:r>
        <w:rPr>
          <w:rStyle w:val="1171"/>
          <w:color w:val="000000"/>
        </w:rPr>
        <w:fldChar w:fldCharType="separate"/>
      </w:r>
      <w:r>
        <w:rPr>
          <w:rStyle w:val="1171"/>
          <w:color w:val="000000"/>
        </w:rPr>
        <w:t xml:space="preserve">10. Услуги инкассации</w:t>
      </w:r>
      <w:r>
        <w:tab/>
      </w:r>
      <w:r>
        <w:t xml:space="preserve">57</w:t>
      </w:r>
      <w:r>
        <w:rPr>
          <w:rStyle w:val="1171"/>
          <w:color w:val="000000"/>
        </w:rPr>
        <w:fldChar w:fldCharType="end"/>
      </w:r>
      <w:r>
        <w:rPr>
          <w:rFonts w:ascii="Calibri" w:hAnsi="Calibri"/>
          <w:szCs w:val="22"/>
        </w:rPr>
      </w:r>
      <w:r>
        <w:rPr>
          <w:rFonts w:ascii="Calibri" w:hAnsi="Calibri"/>
          <w:szCs w:val="22"/>
        </w:rPr>
      </w:r>
    </w:p>
    <w:p>
      <w:pPr>
        <w:pStyle w:val="1174"/>
        <w:rPr>
          <w:rFonts w:ascii="Calibri" w:hAnsi="Calibri"/>
          <w:szCs w:val="22"/>
        </w:rPr>
      </w:pPr>
      <w:r>
        <w:rPr>
          <w:rStyle w:val="1171"/>
          <w:color w:val="000000"/>
        </w:rPr>
        <w:fldChar w:fldCharType="begin"/>
      </w:r>
      <w:r>
        <w:rPr>
          <w:rStyle w:val="1171"/>
          <w:color w:val="000000"/>
        </w:rPr>
        <w:instrText xml:space="preserve"> </w:instrText>
      </w:r>
      <w:r>
        <w:instrText xml:space="preserve">HYPERLINK \l "_Toc53502967"</w:instrText>
      </w:r>
      <w:r>
        <w:rPr>
          <w:rStyle w:val="1171"/>
          <w:color w:val="000000"/>
        </w:rPr>
        <w:instrText xml:space="preserve"> </w:instrText>
      </w:r>
      <w:r>
        <w:rPr>
          <w:rStyle w:val="1171"/>
          <w:color w:val="000000"/>
        </w:rPr>
        <w:fldChar w:fldCharType="separate"/>
      </w:r>
      <w:r>
        <w:rPr>
          <w:rStyle w:val="1171"/>
          <w:color w:val="000000"/>
        </w:rPr>
        <w:t xml:space="preserve">11. Операции по покупке-продаже иностранной валюты</w:t>
      </w:r>
      <w:r>
        <w:rPr>
          <w:rStyle w:val="1171"/>
          <w:color w:val="000000"/>
          <w:vertAlign w:val="superscript"/>
        </w:rPr>
        <w:t xml:space="preserve">1</w:t>
      </w:r>
      <w:r>
        <w:tab/>
      </w:r>
      <w:r>
        <w:t xml:space="preserve">59</w:t>
      </w:r>
      <w:r>
        <w:rPr>
          <w:rStyle w:val="1171"/>
          <w:color w:val="000000"/>
        </w:rPr>
        <w:fldChar w:fldCharType="end"/>
      </w:r>
      <w:r>
        <w:rPr>
          <w:rFonts w:ascii="Calibri" w:hAnsi="Calibri"/>
          <w:szCs w:val="22"/>
        </w:rPr>
      </w:r>
      <w:r>
        <w:rPr>
          <w:rFonts w:ascii="Calibri" w:hAnsi="Calibri"/>
          <w:szCs w:val="22"/>
        </w:rPr>
      </w:r>
    </w:p>
    <w:p>
      <w:pPr>
        <w:pStyle w:val="1174"/>
        <w:rPr>
          <w:rFonts w:ascii="Calibri" w:hAnsi="Calibri"/>
          <w:szCs w:val="22"/>
        </w:rPr>
      </w:pPr>
      <w:r>
        <w:rPr>
          <w:rStyle w:val="1171"/>
          <w:color w:val="000000"/>
        </w:rPr>
        <w:fldChar w:fldCharType="begin"/>
      </w:r>
      <w:r>
        <w:rPr>
          <w:rStyle w:val="1171"/>
          <w:color w:val="000000"/>
        </w:rPr>
        <w:instrText xml:space="preserve"> </w:instrText>
      </w:r>
      <w:r>
        <w:instrText xml:space="preserve">HYPERLINK \l "_Toc53502968"</w:instrText>
      </w:r>
      <w:r>
        <w:rPr>
          <w:rStyle w:val="1171"/>
          <w:color w:val="000000"/>
        </w:rPr>
        <w:instrText xml:space="preserve"> </w:instrText>
      </w:r>
      <w:r>
        <w:rPr>
          <w:rStyle w:val="1171"/>
          <w:color w:val="000000"/>
        </w:rPr>
        <w:fldChar w:fldCharType="separate"/>
      </w:r>
      <w:r>
        <w:rPr>
          <w:rStyle w:val="1171"/>
          <w:color w:val="000000"/>
        </w:rPr>
        <w:t xml:space="preserve">12. Кредитные операции</w:t>
      </w:r>
      <w:r>
        <w:tab/>
      </w:r>
      <w:r>
        <w:t xml:space="preserve">59</w:t>
      </w:r>
      <w:r>
        <w:rPr>
          <w:rStyle w:val="1171"/>
          <w:color w:val="000000"/>
        </w:rPr>
        <w:fldChar w:fldCharType="end"/>
      </w:r>
      <w:r>
        <w:rPr>
          <w:rFonts w:ascii="Calibri" w:hAnsi="Calibri"/>
          <w:szCs w:val="22"/>
        </w:rPr>
      </w:r>
      <w:r>
        <w:rPr>
          <w:rFonts w:ascii="Calibri" w:hAnsi="Calibri"/>
          <w:szCs w:val="22"/>
        </w:rPr>
      </w:r>
    </w:p>
    <w:p>
      <w:pPr>
        <w:pStyle w:val="1174"/>
        <w:rPr>
          <w:rFonts w:ascii="Calibri" w:hAnsi="Calibri"/>
          <w:szCs w:val="22"/>
        </w:rPr>
      </w:pPr>
      <w:r>
        <w:rPr>
          <w:rStyle w:val="1171"/>
          <w:color w:val="000000"/>
        </w:rPr>
        <w:fldChar w:fldCharType="begin"/>
      </w:r>
      <w:r>
        <w:rPr>
          <w:rStyle w:val="1171"/>
          <w:color w:val="000000"/>
        </w:rPr>
        <w:instrText xml:space="preserve"> </w:instrText>
      </w:r>
      <w:r>
        <w:instrText xml:space="preserve">HYPERLINK \l "_Toc53502969"</w:instrText>
      </w:r>
      <w:r>
        <w:rPr>
          <w:rStyle w:val="1171"/>
          <w:color w:val="000000"/>
        </w:rPr>
        <w:instrText xml:space="preserve"> </w:instrText>
      </w:r>
      <w:r>
        <w:rPr>
          <w:rStyle w:val="1171"/>
          <w:color w:val="000000"/>
        </w:rPr>
        <w:fldChar w:fldCharType="separate"/>
      </w:r>
      <w:r>
        <w:rPr>
          <w:rStyle w:val="1171"/>
          <w:color w:val="000000"/>
        </w:rPr>
        <w:t xml:space="preserve">13. Обслуживание торгово-сервисных предприятий*, </w:t>
      </w:r>
      <w:r>
        <w:rPr>
          <w:rStyle w:val="1171"/>
          <w:color w:val="000000"/>
        </w:rPr>
        <w:t xml:space="preserve">принимающих к оплате платежные карты, а также принимающих оплату через сервис быстрых платежей платежной системы Банка России</w:t>
      </w:r>
      <w:r>
        <w:tab/>
      </w:r>
      <w:r>
        <w:t xml:space="preserve">69</w:t>
      </w:r>
      <w:r>
        <w:rPr>
          <w:rStyle w:val="1171"/>
          <w:color w:val="000000"/>
        </w:rPr>
        <w:fldChar w:fldCharType="end"/>
      </w:r>
      <w:r>
        <w:rPr>
          <w:rFonts w:ascii="Calibri" w:hAnsi="Calibri"/>
          <w:szCs w:val="22"/>
        </w:rPr>
      </w:r>
      <w:r>
        <w:rPr>
          <w:rFonts w:ascii="Calibri" w:hAnsi="Calibri"/>
          <w:szCs w:val="22"/>
        </w:rPr>
      </w:r>
    </w:p>
    <w:p>
      <w:pPr>
        <w:pStyle w:val="1174"/>
        <w:rPr>
          <w:rFonts w:ascii="Calibri" w:hAnsi="Calibri"/>
          <w:szCs w:val="22"/>
        </w:rPr>
      </w:pPr>
      <w:r>
        <w:rPr>
          <w:rStyle w:val="1171"/>
          <w:color w:val="000000"/>
        </w:rPr>
        <w:fldChar w:fldCharType="begin"/>
      </w:r>
      <w:r>
        <w:rPr>
          <w:rStyle w:val="1171"/>
          <w:color w:val="000000"/>
        </w:rPr>
        <w:instrText xml:space="preserve"> </w:instrText>
      </w:r>
      <w:r>
        <w:instrText xml:space="preserve">HYPERLINK \l "_Toc53502970"</w:instrText>
      </w:r>
      <w:r>
        <w:rPr>
          <w:rStyle w:val="1171"/>
          <w:color w:val="000000"/>
        </w:rPr>
        <w:instrText xml:space="preserve"> </w:instrText>
      </w:r>
      <w:r>
        <w:rPr>
          <w:rStyle w:val="1171"/>
          <w:color w:val="000000"/>
        </w:rPr>
        <w:fldChar w:fldCharType="separate"/>
      </w:r>
      <w:r>
        <w:rPr>
          <w:rStyle w:val="1171"/>
          <w:color w:val="000000"/>
        </w:rPr>
        <w:t xml:space="preserve">14. Депозитарные услуги*</w:t>
      </w:r>
      <w:r>
        <w:tab/>
      </w:r>
      <w:r>
        <w:t xml:space="preserve">71</w:t>
      </w:r>
      <w:r>
        <w:rPr>
          <w:rStyle w:val="1171"/>
          <w:color w:val="000000"/>
        </w:rPr>
        <w:fldChar w:fldCharType="end"/>
      </w:r>
      <w:r>
        <w:rPr>
          <w:rFonts w:ascii="Calibri" w:hAnsi="Calibri"/>
          <w:szCs w:val="22"/>
        </w:rPr>
      </w:r>
      <w:r>
        <w:rPr>
          <w:rFonts w:ascii="Calibri" w:hAnsi="Calibri"/>
          <w:szCs w:val="22"/>
        </w:rPr>
      </w:r>
    </w:p>
    <w:p>
      <w:pPr>
        <w:pStyle w:val="1174"/>
        <w:rPr>
          <w:rFonts w:ascii="Calibri" w:hAnsi="Calibri"/>
          <w:szCs w:val="22"/>
        </w:rPr>
      </w:pPr>
      <w:r>
        <w:rPr>
          <w:rStyle w:val="1171"/>
          <w:color w:val="000000"/>
        </w:rPr>
        <w:fldChar w:fldCharType="begin"/>
      </w:r>
      <w:r>
        <w:rPr>
          <w:rStyle w:val="1171"/>
          <w:color w:val="000000"/>
        </w:rPr>
        <w:instrText xml:space="preserve"> </w:instrText>
      </w:r>
      <w:r>
        <w:instrText xml:space="preserve">HYPERLINK \l "_Toc53502971"</w:instrText>
      </w:r>
      <w:r>
        <w:rPr>
          <w:rStyle w:val="1171"/>
          <w:color w:val="000000"/>
        </w:rPr>
        <w:instrText xml:space="preserve"> </w:instrText>
      </w:r>
      <w:r>
        <w:rPr>
          <w:rStyle w:val="1171"/>
          <w:color w:val="000000"/>
        </w:rPr>
        <w:fldChar w:fldCharType="separate"/>
      </w:r>
      <w:r>
        <w:rPr>
          <w:rStyle w:val="1171"/>
          <w:color w:val="000000"/>
        </w:rPr>
        <w:t xml:space="preserve">15. Операции с монетами из драгоценных металлов</w:t>
      </w:r>
      <w:r>
        <w:tab/>
      </w:r>
      <w:r>
        <w:t xml:space="preserve">76</w:t>
      </w:r>
      <w:r>
        <w:rPr>
          <w:rStyle w:val="1171"/>
          <w:color w:val="000000"/>
        </w:rPr>
        <w:fldChar w:fldCharType="end"/>
      </w:r>
      <w:r>
        <w:rPr>
          <w:rFonts w:ascii="Calibri" w:hAnsi="Calibri"/>
          <w:szCs w:val="22"/>
        </w:rPr>
      </w:r>
      <w:r>
        <w:rPr>
          <w:rFonts w:ascii="Calibri" w:hAnsi="Calibri"/>
          <w:szCs w:val="22"/>
        </w:rPr>
      </w:r>
    </w:p>
    <w:p>
      <w:pPr>
        <w:pStyle w:val="1174"/>
        <w:rPr>
          <w:rFonts w:ascii="Calibri" w:hAnsi="Calibri"/>
          <w:szCs w:val="22"/>
        </w:rPr>
      </w:pPr>
      <w:r>
        <w:rPr>
          <w:rStyle w:val="1171"/>
          <w:color w:val="000000"/>
        </w:rPr>
        <w:fldChar w:fldCharType="begin"/>
      </w:r>
      <w:r>
        <w:rPr>
          <w:rStyle w:val="1171"/>
          <w:color w:val="000000"/>
        </w:rPr>
        <w:instrText xml:space="preserve"> </w:instrText>
      </w:r>
      <w:r>
        <w:instrText xml:space="preserve">HYPERLINK \l "_Toc53502972"</w:instrText>
      </w:r>
      <w:r>
        <w:rPr>
          <w:rStyle w:val="1171"/>
          <w:color w:val="000000"/>
        </w:rPr>
        <w:instrText xml:space="preserve"> </w:instrText>
      </w:r>
      <w:r>
        <w:rPr>
          <w:rStyle w:val="1171"/>
          <w:color w:val="000000"/>
        </w:rPr>
        <w:fldChar w:fldCharType="separate"/>
      </w:r>
      <w:r>
        <w:rPr>
          <w:rStyle w:val="1171"/>
          <w:color w:val="000000"/>
        </w:rPr>
        <w:t xml:space="preserve">16. Операции с драгоценными металлами</w:t>
      </w:r>
      <w:r>
        <w:tab/>
      </w:r>
      <w:r>
        <w:t xml:space="preserve">77</w:t>
      </w:r>
      <w:r>
        <w:rPr>
          <w:rStyle w:val="1171"/>
          <w:color w:val="000000"/>
        </w:rPr>
        <w:fldChar w:fldCharType="end"/>
      </w:r>
      <w:r>
        <w:rPr>
          <w:rFonts w:ascii="Calibri" w:hAnsi="Calibri"/>
          <w:szCs w:val="22"/>
        </w:rPr>
      </w:r>
      <w:r>
        <w:rPr>
          <w:rFonts w:ascii="Calibri" w:hAnsi="Calibri"/>
          <w:szCs w:val="22"/>
        </w:rPr>
      </w:r>
    </w:p>
    <w:p>
      <w:pPr>
        <w:pStyle w:val="1174"/>
        <w:rPr>
          <w:rStyle w:val="1171"/>
          <w:color w:val="000000"/>
        </w:rPr>
      </w:pPr>
      <w:r>
        <w:rPr>
          <w:rStyle w:val="1171"/>
          <w:color w:val="000000"/>
        </w:rPr>
        <w:fldChar w:fldCharType="begin"/>
      </w:r>
      <w:r>
        <w:rPr>
          <w:rStyle w:val="1171"/>
          <w:color w:val="000000"/>
        </w:rPr>
        <w:instrText xml:space="preserve"> </w:instrText>
      </w:r>
      <w:r>
        <w:instrText xml:space="preserve">HYPERLINK \l "_Toc53502973"</w:instrText>
      </w:r>
      <w:r>
        <w:rPr>
          <w:rStyle w:val="1171"/>
          <w:color w:val="000000"/>
        </w:rPr>
        <w:instrText xml:space="preserve"> </w:instrText>
      </w:r>
      <w:r>
        <w:rPr>
          <w:rStyle w:val="1171"/>
          <w:color w:val="000000"/>
        </w:rPr>
        <w:fldChar w:fldCharType="separate"/>
      </w:r>
      <w:r>
        <w:rPr>
          <w:rStyle w:val="1171"/>
          <w:color w:val="000000"/>
        </w:rPr>
        <w:t xml:space="preserve">17. Обслуживание с использованием Торговой системы РСХБ-Дилинг АО «Россельхозбанк», Торговой системы РСХБ-Дилинг 2.0</w:t>
      </w:r>
      <w:r>
        <w:tab/>
      </w:r>
      <w:r>
        <w:t xml:space="preserve">78</w:t>
      </w:r>
      <w:r>
        <w:rPr>
          <w:rStyle w:val="1171"/>
          <w:color w:val="000000"/>
        </w:rPr>
        <w:fldChar w:fldCharType="end"/>
      </w:r>
      <w:r>
        <w:rPr>
          <w:rStyle w:val="1171"/>
          <w:color w:val="000000"/>
        </w:rPr>
      </w:r>
      <w:r>
        <w:rPr>
          <w:rStyle w:val="1171"/>
          <w:color w:val="000000"/>
        </w:rPr>
      </w:r>
    </w:p>
    <w:p>
      <w:pPr>
        <w:pStyle w:val="1155"/>
      </w:pPr>
      <w:r>
        <w:t xml:space="preserve">18 «</w:t>
      </w:r>
      <w:r>
        <w:t xml:space="preserve">Операции с использованием цифрового рубля</w:t>
      </w:r>
      <w:r>
        <w:t xml:space="preserve">»………………………………………………82</w:t>
      </w:r>
      <w:r/>
    </w:p>
    <w:p>
      <w:pPr>
        <w:pStyle w:val="1155"/>
      </w:pPr>
      <w:r>
        <w:t xml:space="preserve">Приложение…………………………………………………………………………………………….</w:t>
      </w:r>
      <w:r>
        <w:t xml:space="preserve">8</w:t>
      </w:r>
      <w:r>
        <w:t xml:space="preserve">2</w:t>
      </w:r>
      <w:r/>
    </w:p>
    <w:p>
      <w:pPr>
        <w:pStyle w:val="1159"/>
        <w:jc w:val="both"/>
      </w:pPr>
      <w:r>
        <w:fldChar w:fldCharType="end"/>
      </w:r>
      <w:r/>
    </w:p>
    <w:p>
      <w:pPr>
        <w:pStyle w:val="1155"/>
      </w:pPr>
      <w:r/>
      <w:r/>
    </w:p>
    <w:p>
      <w:pPr>
        <w:pStyle w:val="1155"/>
      </w:pPr>
      <w:r/>
      <w:r/>
    </w:p>
    <w:p>
      <w:pPr>
        <w:pStyle w:val="1155"/>
      </w:pPr>
      <w:r/>
      <w:r/>
    </w:p>
    <w:p>
      <w:pPr>
        <w:pStyle w:val="1155"/>
      </w:pPr>
      <w:r/>
      <w:r/>
    </w:p>
    <w:p>
      <w:pPr>
        <w:pStyle w:val="1155"/>
      </w:pPr>
      <w:r/>
      <w:r/>
    </w:p>
    <w:p>
      <w:pPr>
        <w:pStyle w:val="1155"/>
      </w:pPr>
      <w:r/>
      <w:r/>
    </w:p>
    <w:p>
      <w:pPr>
        <w:pStyle w:val="1155"/>
      </w:pPr>
      <w:r/>
      <w:r/>
    </w:p>
    <w:p>
      <w:pPr>
        <w:pStyle w:val="1155"/>
      </w:pPr>
      <w:r/>
      <w:r/>
    </w:p>
    <w:p>
      <w:pPr>
        <w:pStyle w:val="1155"/>
      </w:pPr>
      <w:r/>
      <w:r/>
    </w:p>
    <w:p>
      <w:pPr>
        <w:pStyle w:val="1155"/>
      </w:pPr>
      <w:r/>
      <w:r/>
    </w:p>
    <w:p>
      <w:pPr>
        <w:pStyle w:val="1155"/>
      </w:pPr>
      <w:r/>
      <w:r/>
    </w:p>
    <w:p>
      <w:pPr>
        <w:pStyle w:val="1155"/>
      </w:pPr>
      <w:r/>
      <w:r/>
    </w:p>
    <w:p>
      <w:pPr>
        <w:pStyle w:val="1155"/>
      </w:pPr>
      <w:r/>
      <w:r/>
    </w:p>
    <w:p>
      <w:pPr>
        <w:pStyle w:val="1155"/>
      </w:pPr>
      <w:r/>
      <w:r/>
    </w:p>
    <w:p>
      <w:pPr>
        <w:pStyle w:val="1155"/>
      </w:pPr>
      <w:r/>
      <w:r/>
    </w:p>
    <w:p>
      <w:pPr>
        <w:pStyle w:val="1155"/>
      </w:pPr>
      <w:r/>
      <w:r/>
    </w:p>
    <w:p>
      <w:pPr>
        <w:pStyle w:val="1155"/>
      </w:pPr>
      <w:r/>
      <w:r/>
    </w:p>
    <w:p>
      <w:pPr>
        <w:pStyle w:val="1155"/>
      </w:pPr>
      <w:r/>
      <w:r/>
    </w:p>
    <w:p>
      <w:pPr>
        <w:pStyle w:val="1155"/>
      </w:pPr>
      <w:r/>
      <w:r/>
    </w:p>
    <w:p>
      <w:pPr>
        <w:pStyle w:val="1155"/>
      </w:pPr>
      <w:r/>
      <w:r/>
    </w:p>
    <w:p>
      <w:pPr>
        <w:pStyle w:val="1155"/>
      </w:pPr>
      <w:r/>
      <w:r/>
    </w:p>
    <w:p>
      <w:pPr>
        <w:pStyle w:val="1155"/>
      </w:pPr>
      <w:r/>
      <w:r/>
    </w:p>
    <w:p>
      <w:pPr>
        <w:pStyle w:val="1155"/>
      </w:pPr>
      <w:r/>
      <w:r/>
    </w:p>
    <w:p>
      <w:pPr>
        <w:pStyle w:val="1155"/>
        <w:jc w:val="center"/>
        <w:spacing w:after="120"/>
        <w:rPr>
          <w:b/>
          <w:bCs/>
        </w:rPr>
      </w:pPr>
      <w:r>
        <w:rPr>
          <w:b/>
          <w:bCs/>
        </w:rPr>
        <w:t xml:space="preserve">1. Открытие и ведение счетов</w:t>
      </w:r>
      <w:r>
        <w:rPr>
          <w:b/>
          <w:bCs/>
        </w:rPr>
      </w:r>
      <w:r>
        <w:rPr>
          <w:b/>
          <w:bCs/>
        </w:rPr>
      </w:r>
    </w:p>
    <w:tbl>
      <w:tblPr>
        <w:tblW w:w="1216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5"/>
              <w:jc w:val="center"/>
              <w:rPr>
                <w:b/>
                <w:sz w:val="20"/>
                <w:szCs w:val="20"/>
              </w:rPr>
            </w:pPr>
            <w:r>
              <w:rPr>
                <w:b/>
                <w:sz w:val="20"/>
                <w:szCs w:val="20"/>
              </w:rPr>
              <w:t xml:space="preserve">№</w:t>
            </w:r>
            <w:r>
              <w:rPr>
                <w:b/>
                <w:sz w:val="20"/>
                <w:szCs w:val="20"/>
              </w:rPr>
            </w:r>
            <w:r>
              <w:rPr>
                <w:b/>
                <w:sz w:val="20"/>
                <w:szCs w:val="20"/>
              </w:rPr>
            </w:r>
          </w:p>
          <w:p>
            <w:pPr>
              <w:pStyle w:val="1155"/>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5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55"/>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5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5"/>
              <w:jc w:val="center"/>
              <w:spacing w:before="120" w:after="120"/>
            </w:pPr>
            <w:r>
              <w:t xml:space="preserve">1.1.</w:t>
            </w: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55"/>
              <w:jc w:val="both"/>
              <w:spacing w:before="120" w:after="120"/>
              <w:rPr>
                <w:b/>
                <w:sz w:val="20"/>
                <w:szCs w:val="20"/>
              </w:rPr>
            </w:pPr>
            <w:r>
              <w:rPr>
                <w:bCs/>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spacing w:before="40" w:after="40"/>
            </w:pPr>
            <w:r>
              <w:t xml:space="preserve">1.1.1.</w:t>
            </w: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spacing w:before="40" w:after="40"/>
            </w:pPr>
            <w:r>
              <w:t xml:space="preserve">Открытие счета</w:t>
            </w: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spacing w:before="40" w:after="40"/>
            </w:pPr>
            <w:r>
              <w:t xml:space="preserve">2500 руб.</w:t>
            </w: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55"/>
              <w:jc w:val="both"/>
              <w:spacing w:before="40" w:after="40"/>
              <w:rPr>
                <w:bCs/>
              </w:rPr>
            </w:pPr>
            <w:r>
              <w:rPr>
                <w:bCs/>
              </w:rPr>
              <w:t xml:space="preserve">В случае необходимости за оформление Банком карточки с образцами подписей и оттиска печати комиссия не взимается</w:t>
            </w:r>
            <w:r>
              <w:rPr>
                <w:bCs/>
              </w:rPr>
            </w:r>
            <w:r>
              <w:rPr>
                <w:bCs/>
              </w:rPr>
            </w:r>
          </w:p>
          <w:p>
            <w:pPr>
              <w:pStyle w:val="115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tabs>
                <w:tab w:val="left" w:pos="176" w:leader="none"/>
              </w:tabs>
              <w:rPr>
                <w:bCs/>
              </w:rPr>
            </w:pPr>
            <w:r>
              <w:rPr>
                <w:bCs/>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55"/>
              <w:jc w:val="both"/>
              <w:spacing w:before="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rPr>
                <w:bCs/>
              </w:rPr>
            </w:pPr>
            <w:r>
              <w:rPr>
                <w:bCs/>
              </w:rPr>
              <w:t xml:space="preserve">- накопительного счета, счета с особым режимом, счета по депозиту</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5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rPr>
                <w:bCs/>
              </w:rPr>
            </w:pPr>
            <w:r>
              <w:rPr>
                <w:bC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spacing w:before="40"/>
              <w:rPr>
                <w:bCs/>
              </w:rPr>
            </w:pPr>
            <w:r>
              <w:rPr>
                <w:bCs/>
              </w:rPr>
              <w:t xml:space="preserve">7</w:t>
            </w:r>
            <w:r>
              <w:rPr>
                <w:bCs/>
              </w:rPr>
              <w:t xml:space="preserve"> 500 руб.</w:t>
            </w:r>
            <w:r>
              <w:rPr>
                <w:bCs/>
              </w:rPr>
            </w:r>
            <w:r>
              <w:rPr>
                <w:bCs/>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5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rPr>
                <w:b/>
                <w:bCs/>
              </w:rPr>
            </w:pPr>
            <w:r>
              <w:rPr>
                <w:b/>
                <w:bCs/>
              </w:rPr>
              <w:t xml:space="preserve">- </w:t>
            </w:r>
            <w:r>
              <w:rPr>
                <w:bCs/>
              </w:rPr>
              <w:t xml:space="preserve">клиентам, включенным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rPr>
            </w:r>
            <w:r>
              <w:rPr>
                <w:b/>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spacing w:before="40" w:after="40"/>
              <w:rPr>
                <w:bCs/>
                <w:lang w:val="en-US"/>
              </w:rPr>
            </w:pPr>
            <w:r>
              <w:rPr>
                <w:bCs/>
              </w:rPr>
              <w:t xml:space="preserve">Не взимается*</w:t>
            </w:r>
            <w:r>
              <w:rPr>
                <w:bCs/>
                <w:lang w:val="en-US"/>
              </w:rPr>
            </w:r>
            <w:r>
              <w:rPr>
                <w:bCs/>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pPr>
            <w: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pPr>
            <w: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pPr>
            <w:r>
              <w:rPr>
                <w:bCs/>
              </w:rPr>
              <w:t xml:space="preserve">- клиентам</w:t>
            </w:r>
            <w: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lang w:val="en-US"/>
              </w:rPr>
              <w:t xml:space="preserve"> </w:t>
            </w:r>
            <w: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rPr>
                <w:bCs/>
              </w:rPr>
            </w:pPr>
            <w:r>
              <w:t xml:space="preserve">Не взимается</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5"/>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tabs>
                <w:tab w:val="left" w:pos="708" w:leader="none"/>
                <w:tab w:val="center" w:pos="4677" w:leader="none"/>
                <w:tab w:val="right" w:pos="9355" w:leader="none"/>
              </w:tabs>
              <w:rPr>
                <w:lang w:eastAsia="en-US"/>
              </w:rPr>
            </w:pPr>
            <w:r>
              <w:rPr>
                <w:lang w:eastAsia="en-US"/>
              </w:rPr>
              <w:t xml:space="preserve"> Н</w:t>
            </w:r>
            <w:r>
              <w:rPr>
                <w:lang w:eastAsia="en-US"/>
              </w:rPr>
              <w:t xml:space="preserve">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5"/>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tabs>
                <w:tab w:val="left" w:pos="708" w:leader="none"/>
                <w:tab w:val="center" w:pos="4677" w:leader="none"/>
                <w:tab w:val="right" w:pos="9355" w:leader="none"/>
              </w:tabs>
              <w:rPr>
                <w:lang w:eastAsia="en-US"/>
              </w:rPr>
            </w:pPr>
            <w:r>
              <w:rPr>
                <w:bCs/>
              </w:rPr>
              <w:t xml:space="preserve">- для зачисления возмещения по операциям с использованием платежных карт в рамках договора эквайринга, заключенного </w:t>
            </w:r>
            <w:r>
              <w:t xml:space="preserve">с АО «Россельхозбанк»</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5"/>
              <w:jc w:val="center"/>
            </w:pPr>
            <w:r>
              <w:t xml:space="preserve">Не взимается</w:t>
            </w:r>
            <w:r/>
          </w:p>
          <w:p>
            <w:pPr>
              <w:pStyle w:val="1155"/>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55"/>
              <w:jc w:val="both"/>
              <w:rPr>
                <w:color w:val="000000"/>
              </w:rPr>
            </w:pPr>
            <w:r>
              <w:rPr>
                <w:color w:val="000000"/>
              </w:rPr>
              <w:t xml:space="preserve">Комиссия не взимается при одновременном соблюдении следующих условий:</w:t>
            </w:r>
            <w:r>
              <w:rPr>
                <w:color w:val="000000"/>
              </w:rPr>
            </w:r>
            <w:r>
              <w:rPr>
                <w:color w:val="000000"/>
              </w:rPr>
            </w:r>
          </w:p>
          <w:p>
            <w:pPr>
              <w:pStyle w:val="1191"/>
              <w:numPr>
                <w:ilvl w:val="0"/>
                <w:numId w:val="48"/>
              </w:numPr>
              <w:contextualSpacing w:val="0"/>
              <w:ind w:left="0" w:firstLine="0"/>
              <w:jc w:val="both"/>
              <w:tabs>
                <w:tab w:val="left" w:pos="447" w:leader="none"/>
              </w:tabs>
              <w:rPr>
                <w:bCs/>
              </w:rPr>
            </w:pPr>
            <w:r>
              <w:rPr>
                <w:bCs/>
              </w:rPr>
              <w:t xml:space="preserve">Н</w:t>
            </w:r>
            <w:r>
              <w:rPr>
                <w:bCs/>
              </w:rPr>
              <w:t xml:space="preserve">аличие у клиента </w:t>
            </w:r>
            <w:r>
              <w:rPr>
                <w:bCs/>
              </w:rPr>
              <w:t xml:space="preserve">действующего д</w:t>
            </w:r>
            <w:r>
              <w:rPr>
                <w:bCs/>
              </w:rPr>
              <w:t xml:space="preserve">оговора о выпуске и обслуживании бизнес-карты к расчетному счету</w:t>
            </w:r>
            <w:r>
              <w:rPr>
                <w:bCs/>
              </w:rPr>
              <w:t xml:space="preserve"> (бизнес</w:t>
            </w:r>
            <w:r>
              <w:rPr>
                <w:bCs/>
              </w:rPr>
              <w:t xml:space="preserve">-</w:t>
            </w:r>
            <w:r>
              <w:rPr>
                <w:bCs/>
              </w:rPr>
              <w:t xml:space="preserve">карта </w:t>
            </w:r>
            <w:r>
              <w:rPr>
                <w:color w:val="000000"/>
              </w:rPr>
              <w:t xml:space="preserve">обслуживается в рамках тарифного плана «Корпоративный Плюс»)</w:t>
            </w:r>
            <w:r>
              <w:rPr>
                <w:bCs/>
              </w:rPr>
              <w:t xml:space="preserve">.</w:t>
            </w:r>
            <w:r>
              <w:rPr>
                <w:bCs/>
              </w:rPr>
            </w:r>
            <w:r>
              <w:rPr>
                <w:bCs/>
              </w:rPr>
            </w:r>
          </w:p>
          <w:p>
            <w:pPr>
              <w:pStyle w:val="1191"/>
              <w:numPr>
                <w:ilvl w:val="0"/>
                <w:numId w:val="48"/>
              </w:numPr>
              <w:contextualSpacing w:val="0"/>
              <w:ind w:left="0" w:firstLine="0"/>
              <w:jc w:val="both"/>
              <w:tabs>
                <w:tab w:val="left" w:pos="447" w:leader="none"/>
              </w:tabs>
              <w:rPr>
                <w:color w:val="000000"/>
              </w:rPr>
            </w:pPr>
            <w:r>
              <w:rPr>
                <w:color w:val="000000"/>
              </w:rPr>
              <w:t xml:space="preserve">Подписание с клиентом договора эквайринга и </w:t>
            </w:r>
            <w:r>
              <w:rPr>
                <w:bCs/>
              </w:rPr>
              <w:t xml:space="preserve">д</w:t>
            </w:r>
            <w:r>
              <w:rPr>
                <w:bCs/>
              </w:rPr>
              <w:t xml:space="preserve">оговор</w:t>
            </w:r>
            <w:r>
              <w:rPr>
                <w:bCs/>
              </w:rPr>
              <w:t xml:space="preserve">а</w:t>
            </w:r>
            <w:r>
              <w:rPr>
                <w:bCs/>
              </w:rPr>
              <w:t xml:space="preserve"> о выпуске и обслуживании бизнес-карты к расчетному счету</w:t>
            </w:r>
            <w:r>
              <w:rPr>
                <w:bCs/>
              </w:rPr>
              <w:t xml:space="preserve"> в одном региональном филиале Банка.</w:t>
            </w:r>
            <w:r>
              <w:rPr>
                <w:color w:val="000000"/>
              </w:rPr>
            </w:r>
            <w:r>
              <w:rPr>
                <w:color w:val="000000"/>
              </w:rPr>
            </w:r>
          </w:p>
          <w:p>
            <w:pPr>
              <w:pStyle w:val="1155"/>
              <w:jc w:val="both"/>
              <w:tabs>
                <w:tab w:val="left" w:pos="447" w:leader="none"/>
              </w:tabs>
              <w:rPr>
                <w:color w:val="000000"/>
              </w:rPr>
            </w:pPr>
            <w:r>
              <w:rPr>
                <w:color w:val="000000"/>
              </w:rPr>
              <w:t xml:space="preserve">Выполнение усл</w:t>
            </w:r>
            <w:r>
              <w:rPr>
                <w:color w:val="000000"/>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rPr>
            </w:r>
            <w:r>
              <w:rPr>
                <w:color w:val="000000"/>
              </w:rPr>
            </w:r>
          </w:p>
          <w:p>
            <w:pPr>
              <w:pStyle w:val="1155"/>
              <w:jc w:val="both"/>
              <w:tabs>
                <w:tab w:val="left" w:pos="447" w:leader="none"/>
              </w:tabs>
              <w:rPr>
                <w:color w:val="000000"/>
              </w:rPr>
            </w:pPr>
            <w:r>
              <w:rPr>
                <w:color w:val="000000"/>
              </w:rPr>
              <w:t xml:space="preserve">При несоблюдении любого из указанных условий комиссия взимается в стандартном размере.</w:t>
            </w:r>
            <w:r>
              <w:rPr>
                <w:color w:val="000000"/>
              </w:rPr>
            </w:r>
            <w:r>
              <w:rPr>
                <w:color w:val="000000"/>
              </w:rPr>
            </w:r>
          </w:p>
          <w:p>
            <w:pPr>
              <w:pStyle w:val="1155"/>
              <w:jc w:val="both"/>
              <w:rPr>
                <w:color w:val="000000"/>
              </w:rPr>
            </w:pPr>
            <w:r>
              <w:rPr>
                <w:color w:val="000000"/>
              </w:rPr>
              <w:t xml:space="preserve">Если бизнес-карты обслуживается в рамках тарифного плана «Корпоративный» комиссия взимается в стандартном размере.</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tabs>
                <w:tab w:val="left" w:pos="708" w:leader="none"/>
                <w:tab w:val="center" w:pos="4677" w:leader="none"/>
                <w:tab w:val="right" w:pos="9355" w:leader="none"/>
              </w:tabs>
              <w:rPr>
                <w:bCs/>
              </w:rPr>
            </w:pPr>
            <w:r>
              <w:rPr>
                <w:bCs/>
              </w:rPr>
              <w:t xml:space="preserve">-</w:t>
            </w: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5"/>
              <w:jc w:val="center"/>
            </w:pPr>
            <w:r>
              <w:t xml:space="preserve">Не взимается</w:t>
            </w: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55"/>
              <w:jc w:val="both"/>
              <w:rPr>
                <w:color w:val="000000"/>
              </w:rPr>
            </w:pPr>
            <w:r>
              <w:rPr>
                <w:bCs/>
              </w:rPr>
              <w:t xml:space="preserve">После выполнения обязательств перед АО «Россельхозбанк» по кредитным сделкам в полном объеме, </w:t>
            </w:r>
            <w:r>
              <w:rPr>
                <w:bCs/>
              </w:rPr>
              <w:t xml:space="preserve">комиссия взимается в стандартном размере</w:t>
            </w:r>
            <w:r>
              <w:rPr>
                <w:bCs/>
              </w:rPr>
              <w:t xml:space="preserve">.</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120" w:after="120"/>
            </w:pPr>
            <w:r>
              <w:t xml:space="preserve">1.1.2.</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spacing w:before="120" w:after="120"/>
            </w:pPr>
            <w:r>
              <w:t xml:space="preserve">Закрытие счета</w:t>
            </w: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5"/>
              <w:jc w:val="center"/>
            </w:pPr>
            <w:r>
              <w:t xml:space="preserve">400 руб.</w:t>
            </w: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5"/>
            </w:pPr>
            <w:r>
              <w:t xml:space="preserve">При закрытии счета в связи с введением в отношении клиента процедуры бан</w:t>
            </w:r>
            <w:r>
              <w:t xml:space="preserve">кротства, при закрытии счета в связи с изменением номера лицевого счета в случае реорганизации клиента, при закрытии накопительного счета и счета с особым режимом, а также в связи с закрытием счета в соответствии с п. 2 ст. 859 ГК РФ комиссия не взимается.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spacing w:before="40"/>
            </w:pPr>
            <w:r>
              <w:t xml:space="preserve">1.</w:t>
            </w:r>
            <w:r>
              <w:t xml:space="preserve">1</w:t>
            </w:r>
            <w:r>
              <w:t xml:space="preserve">.</w:t>
            </w:r>
            <w:r>
              <w:t xml:space="preserve">3</w:t>
            </w:r>
            <w:r>
              <w:t xml:space="preserve">.</w:t>
            </w: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spacing w:before="40"/>
            </w:pPr>
            <w:r>
              <w:t xml:space="preserve">Ведение счета</w:t>
            </w:r>
            <w:r>
              <w:t xml:space="preserve"> </w:t>
            </w: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spacing w:before="40"/>
            </w:pPr>
            <w:r>
              <w:t xml:space="preserve">30</w:t>
            </w:r>
            <w:r>
              <w:t xml:space="preserve">00 руб. в месяц</w:t>
            </w: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t xml:space="preserve"> Комиссия взимается по ставке тарифа, действующей на дату начисления комиссии</w:t>
            </w:r>
            <w:r>
              <w:t xml:space="preserve">.</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 для клиентов, включенных в региональную адресную программу по проведению капитального ремонта многокв</w:t>
            </w:r>
            <w:r>
              <w:rPr>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spacing w:before="40"/>
            </w:pPr>
            <w:r>
              <w:rPr>
                <w:lang w:eastAsia="en-US"/>
              </w:rPr>
              <w:t xml:space="preserve">-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spacing w:before="40"/>
            </w:pPr>
            <w:r>
              <w:t xml:space="preserve">20</w:t>
            </w:r>
            <w:r>
              <w:t xml:space="preserve">00 руб.</w:t>
            </w:r>
            <w:r/>
          </w:p>
          <w:p>
            <w:pPr>
              <w:pStyle w:val="1155"/>
              <w:ind w:firstLine="708"/>
              <w:spacing w:before="40"/>
            </w:pPr>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5"/>
              <w:ind w:left="35"/>
              <w:jc w:val="both"/>
              <w:spacing w:before="40"/>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55"/>
              <w:ind w:left="35"/>
              <w:jc w:val="both"/>
              <w:spacing w:before="40"/>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55"/>
              <w:ind w:left="35"/>
              <w:jc w:val="both"/>
              <w:spacing w:before="40"/>
              <w:rPr>
                <w:lang w:eastAsia="en-US"/>
              </w:rPr>
            </w:pPr>
            <w:r>
              <w:rPr>
                <w:lang w:eastAsia="en-US"/>
              </w:rPr>
              <w:t xml:space="preserve">В случае возобновления Банком использования Клиентом системы дистанционного банковского обслуживания «Свой бизнес» на</w:t>
            </w:r>
            <w:r>
              <w:rPr>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w:t>
            </w:r>
            <w:r>
              <w:t xml:space="preserve">законом от 26.10.2002 № 127-ФЗ </w:t>
            </w:r>
            <w:r>
              <w:t xml:space="preserve">«О несостоятельности (банкротстве)» или находящихся в процессе ликвидации</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t xml:space="preserve">2200</w:t>
            </w:r>
            <w:r>
              <w:rPr>
                <w:lang w:eastAsia="en-US"/>
              </w:rPr>
              <w:t xml:space="preserve"> руб. в месяц</w:t>
            </w:r>
            <w:r>
              <w:rPr>
                <w:lang w:eastAsia="en-US"/>
              </w:rPr>
              <w:t xml:space="preserve"> при использовании клиентом системы дистанционного банковского обслуживания;</w:t>
            </w:r>
            <w:r>
              <w:rPr>
                <w:lang w:eastAsia="en-US"/>
              </w:rPr>
            </w:r>
            <w:r>
              <w:rPr>
                <w:lang w:eastAsia="en-US"/>
              </w:rPr>
            </w:r>
          </w:p>
          <w:p>
            <w:pPr>
              <w:pStyle w:val="1155"/>
              <w:jc w:val="center"/>
              <w:spacing w:before="40"/>
              <w:tabs>
                <w:tab w:val="left" w:pos="708" w:leader="none"/>
                <w:tab w:val="center" w:pos="4677" w:leader="none"/>
                <w:tab w:val="right" w:pos="9355" w:leader="none"/>
              </w:tabs>
              <w:rPr>
                <w:lang w:eastAsia="en-US"/>
              </w:rPr>
            </w:pPr>
            <w:r>
              <w:rPr>
                <w:lang w:eastAsia="en-US"/>
              </w:rPr>
              <w:t xml:space="preserve">5000 руб. в месяц без использования клиентом системы дистанционного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pPr>
            <w:r>
              <w:t xml:space="preserve">- </w:t>
            </w:r>
            <w: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spacing w:before="40"/>
            </w:pPr>
            <w:r>
              <w:rPr>
                <w:lang w:eastAsia="en-US"/>
              </w:rP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5"/>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spacing w:before="40"/>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ind w:left="74"/>
              <w:jc w:val="both"/>
              <w:spacing w:before="40"/>
              <w:rPr>
                <w:bCs/>
              </w:rPr>
            </w:pPr>
            <w:r>
              <w:rPr>
                <w:bCs/>
              </w:rPr>
              <w:t xml:space="preserve">- клиентам, являющимся садоводческими или огородническими некоммерческими товариществами в соответствии с Федера</w:t>
            </w:r>
            <w:r>
              <w:rPr>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rPr>
            </w:r>
            <w:r>
              <w:rPr>
                <w:bCs/>
              </w:rPr>
            </w:r>
          </w:p>
          <w:p>
            <w:pPr>
              <w:pStyle w:val="1155"/>
              <w:ind w:left="74"/>
              <w:jc w:val="both"/>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ind w:left="74"/>
              <w:jc w:val="center"/>
              <w:spacing w:before="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ind w:left="74"/>
              <w:jc w:val="both"/>
              <w:spacing w:before="40" w:after="40"/>
              <w:rPr>
                <w:bCs/>
              </w:rPr>
            </w:pPr>
            <w:r>
              <w:rPr>
                <w:lang w:eastAsia="en-US"/>
              </w:rPr>
              <w:t xml:space="preserve">- при отсутствии операций по счету в течение календарного месяца, но не более </w:t>
            </w:r>
            <w:r>
              <w:rPr>
                <w:lang w:eastAsia="en-US"/>
              </w:rPr>
              <w:t xml:space="preserve">3</w:t>
            </w:r>
            <w:r>
              <w:rPr>
                <w:lang w:eastAsia="en-US"/>
              </w:rPr>
              <w:t xml:space="preserve"> (</w:t>
            </w:r>
            <w:r>
              <w:rPr>
                <w:lang w:eastAsia="en-US"/>
              </w:rPr>
              <w:t xml:space="preserve">трех</w:t>
            </w:r>
            <w:r>
              <w:rPr>
                <w:lang w:eastAsia="en-US"/>
              </w:rPr>
              <w:t xml:space="preserve">) календарных месяцев подряд</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ind w:left="74"/>
              <w:jc w:val="center"/>
              <w:spacing w:before="40" w:after="40"/>
            </w:pPr>
            <w:r>
              <w:rPr>
                <w:lang w:eastAsia="en-US"/>
              </w:rP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5"/>
              <w:jc w:val="both"/>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55"/>
              <w:jc w:val="both"/>
              <w:tabs>
                <w:tab w:val="left" w:pos="708" w:leader="none"/>
                <w:tab w:val="center" w:pos="4677" w:leader="none"/>
                <w:tab w:val="right" w:pos="9355" w:leader="none"/>
              </w:tabs>
              <w:rPr>
                <w:lang w:eastAsia="en-US"/>
              </w:rPr>
            </w:pPr>
            <w:r>
              <w:rPr>
                <w:lang w:eastAsia="en-US"/>
              </w:rPr>
              <w:t xml:space="preserve">- причисление процентов к счету;</w:t>
            </w:r>
            <w:r>
              <w:rPr>
                <w:lang w:eastAsia="en-US"/>
              </w:rPr>
            </w:r>
            <w:r>
              <w:rPr>
                <w:lang w:eastAsia="en-US"/>
              </w:rPr>
            </w:r>
          </w:p>
          <w:p>
            <w:pPr>
              <w:pStyle w:val="1155"/>
              <w:jc w:val="both"/>
              <w:tabs>
                <w:tab w:val="left" w:pos="708" w:leader="none"/>
                <w:tab w:val="center" w:pos="4677" w:leader="none"/>
                <w:tab w:val="right" w:pos="9355" w:leader="none"/>
              </w:tabs>
              <w:rPr>
                <w:lang w:eastAsia="en-US"/>
              </w:rPr>
            </w:pPr>
            <w:r>
              <w:rPr>
                <w:lang w:eastAsia="en-US"/>
              </w:rPr>
              <w:t xml:space="preserve">- взимание комиссий Банка; </w:t>
            </w:r>
            <w:r>
              <w:rPr>
                <w:lang w:eastAsia="en-US"/>
              </w:rPr>
            </w:r>
            <w:r>
              <w:rPr>
                <w:lang w:eastAsia="en-US"/>
              </w:rPr>
            </w:r>
          </w:p>
          <w:p>
            <w:pPr>
              <w:pStyle w:val="1155"/>
              <w:jc w:val="both"/>
              <w:tabs>
                <w:tab w:val="left" w:pos="708" w:leader="none"/>
                <w:tab w:val="center" w:pos="4677" w:leader="none"/>
                <w:tab w:val="right" w:pos="9355" w:leader="none"/>
              </w:tabs>
              <w:rPr>
                <w:lang w:eastAsia="en-US"/>
              </w:rPr>
            </w:pPr>
            <w:r>
              <w:rPr>
                <w:lang w:eastAsia="en-US"/>
              </w:rPr>
              <w:t xml:space="preserve">- зачисление/списание со счета ошибочно зачисленных Банком денежных средств.</w:t>
            </w:r>
            <w:r>
              <w:rPr>
                <w:lang w:eastAsia="en-US"/>
              </w:rPr>
            </w:r>
            <w:r>
              <w:rPr>
                <w:lang w:eastAsia="en-US"/>
              </w:rPr>
            </w:r>
          </w:p>
          <w:p>
            <w:pPr>
              <w:pStyle w:val="1155"/>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55"/>
              <w:jc w:val="both"/>
              <w:spacing w:before="40" w:after="40"/>
              <w:rPr>
                <w:bC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 1.1.3, н</w:t>
            </w:r>
            <w:r>
              <w:rPr>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t xml:space="preserve">Н</w:t>
            </w:r>
            <w:r>
              <w:rPr>
                <w:lang w:eastAsia="en-US"/>
              </w:rPr>
              <w:t xml:space="preserve">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bCs/>
              </w:rPr>
              <w:t xml:space="preserve">- открытого для зачисления возмещения по операциям с использованием платежных карт в рамках договора эквайринга, заключенного </w:t>
            </w:r>
            <w:r>
              <w:t xml:space="preserve">с АО «Россельхозбанк»,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5"/>
              <w:ind w:left="74"/>
              <w:jc w:val="center"/>
              <w:spacing w:before="40"/>
            </w:pPr>
            <w:r>
              <w:t xml:space="preserve">Не взимается</w:t>
            </w:r>
            <w:r/>
          </w:p>
          <w:p>
            <w:pPr>
              <w:pStyle w:val="115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55"/>
              <w:jc w:val="both"/>
              <w:rPr>
                <w:bCs/>
              </w:rPr>
            </w:pPr>
            <w:r>
              <w:rPr>
                <w:bCs/>
              </w:rPr>
              <w:t xml:space="preserve">Комиссия за ведение счета не взимается при одновременном выполнении следующих условий:</w:t>
            </w:r>
            <w:r>
              <w:rPr>
                <w:bCs/>
              </w:rPr>
            </w:r>
            <w:r>
              <w:rPr>
                <w:bCs/>
              </w:rPr>
            </w:r>
          </w:p>
          <w:p>
            <w:pPr>
              <w:pStyle w:val="1191"/>
              <w:numPr>
                <w:ilvl w:val="0"/>
                <w:numId w:val="49"/>
              </w:numPr>
              <w:ind w:left="0" w:firstLine="0"/>
              <w:jc w:val="both"/>
              <w:tabs>
                <w:tab w:val="left" w:pos="434" w:leader="none"/>
              </w:tabs>
              <w:rPr>
                <w:bCs/>
              </w:rPr>
            </w:pPr>
            <w:r>
              <w:rPr>
                <w:bCs/>
              </w:rPr>
              <w:t xml:space="preserve">Н</w:t>
            </w:r>
            <w:r>
              <w:rPr>
                <w:bCs/>
              </w:rPr>
              <w:t xml:space="preserve">аличи</w:t>
            </w:r>
            <w:r>
              <w:rPr>
                <w:bCs/>
              </w:rPr>
              <w:t xml:space="preserve">е</w:t>
            </w:r>
            <w:r>
              <w:rPr>
                <w:bCs/>
              </w:rPr>
              <w:t xml:space="preserve"> у клиента </w:t>
            </w:r>
            <w:r>
              <w:rPr>
                <w:bCs/>
              </w:rPr>
              <w:t xml:space="preserve">в </w:t>
            </w:r>
            <w:r>
              <w:t xml:space="preserve">Банке </w:t>
            </w:r>
            <w:r>
              <w:rPr>
                <w:bCs/>
              </w:rPr>
              <w:t xml:space="preserve">действующего д</w:t>
            </w:r>
            <w:r>
              <w:rPr>
                <w:bCs/>
              </w:rPr>
              <w:t xml:space="preserve">оговора о выпуске и обслуживании бизнес-карты к расчетному счету</w:t>
            </w:r>
            <w:r>
              <w:rPr>
                <w:bCs/>
              </w:rPr>
              <w:t xml:space="preserve">, заключенного ранее чем открыт счет для зачисления денежных средств по договору эквайринга (бизнес-карта </w:t>
            </w:r>
            <w:r>
              <w:rPr>
                <w:color w:val="000000"/>
              </w:rPr>
              <w:t xml:space="preserve">обслуживается в рамках тарифного плана «Корпоративный Плюс»)</w:t>
            </w:r>
            <w:r>
              <w:rPr>
                <w:bCs/>
              </w:rPr>
              <w:t xml:space="preserve">.</w:t>
            </w:r>
            <w:r>
              <w:rPr>
                <w:bCs/>
              </w:rPr>
            </w:r>
            <w:r>
              <w:rPr>
                <w:bCs/>
              </w:rPr>
            </w:r>
          </w:p>
          <w:p>
            <w:pPr>
              <w:pStyle w:val="1191"/>
              <w:numPr>
                <w:ilvl w:val="0"/>
                <w:numId w:val="49"/>
              </w:numPr>
              <w:ind w:left="0" w:firstLine="0"/>
              <w:jc w:val="both"/>
              <w:tabs>
                <w:tab w:val="left" w:pos="434" w:leader="none"/>
              </w:tabs>
              <w:rPr>
                <w:bCs/>
              </w:rPr>
            </w:pPr>
            <w:r>
              <w:rPr>
                <w:bCs/>
              </w:rPr>
              <w:t xml:space="preserve">Н</w:t>
            </w:r>
            <w:r>
              <w:rPr>
                <w:bCs/>
              </w:rPr>
              <w:t xml:space="preserve">аличие </w:t>
            </w:r>
            <w:r>
              <w:rPr>
                <w:bCs/>
              </w:rPr>
              <w:t xml:space="preserve">у </w:t>
            </w:r>
            <w:r>
              <w:rPr>
                <w:bCs/>
              </w:rPr>
              <w:t xml:space="preserve">клиента</w:t>
            </w:r>
            <w:r>
              <w:rPr>
                <w:bCs/>
              </w:rPr>
              <w:t xml:space="preserve"> действующего договора эквайринга, заключенного с </w:t>
            </w:r>
            <w:r>
              <w:t xml:space="preserve">Банком.</w:t>
            </w:r>
            <w:r>
              <w:rPr>
                <w:bCs/>
              </w:rPr>
            </w:r>
            <w:r>
              <w:rPr>
                <w:bCs/>
              </w:rPr>
            </w:r>
          </w:p>
          <w:p>
            <w:pPr>
              <w:pStyle w:val="1191"/>
              <w:numPr>
                <w:ilvl w:val="0"/>
                <w:numId w:val="49"/>
              </w:numPr>
              <w:ind w:left="0" w:firstLine="0"/>
              <w:jc w:val="both"/>
              <w:tabs>
                <w:tab w:val="left" w:pos="434" w:leader="none"/>
              </w:tabs>
              <w:rPr>
                <w:bCs/>
              </w:rPr>
            </w:pPr>
            <w:r>
              <w:rPr>
                <w:bCs/>
              </w:rPr>
              <w:t xml:space="preserve">Использование клиентом системы дистанционного банковского обслуживания.</w:t>
            </w:r>
            <w:r>
              <w:rPr>
                <w:bCs/>
              </w:rPr>
            </w:r>
            <w:r>
              <w:rPr>
                <w:bCs/>
              </w:rPr>
            </w:r>
          </w:p>
          <w:p>
            <w:pPr>
              <w:pStyle w:val="1155"/>
              <w:jc w:val="both"/>
              <w:tabs>
                <w:tab w:val="left" w:pos="434" w:leader="none"/>
              </w:tabs>
              <w:rPr>
                <w:bCs/>
              </w:rPr>
            </w:pPr>
            <w:r>
              <w:rPr>
                <w:bCs/>
              </w:rPr>
              <w:t xml:space="preserve">В случае несоблюдения любого из указанных условий комиссия взимается в стандартном размере.</w:t>
            </w:r>
            <w:r>
              <w:rPr>
                <w:bCs/>
              </w:rPr>
            </w:r>
            <w:r>
              <w:rPr>
                <w:bCs/>
              </w:rPr>
            </w:r>
          </w:p>
          <w:p>
            <w:pPr>
              <w:pStyle w:val="1155"/>
              <w:jc w:val="both"/>
              <w:tabs>
                <w:tab w:val="left" w:pos="708" w:leader="none"/>
                <w:tab w:val="center" w:pos="4677" w:leader="none"/>
                <w:tab w:val="right" w:pos="9355" w:leader="none"/>
              </w:tabs>
              <w:rPr>
                <w:lang w:eastAsia="en-US"/>
              </w:rPr>
            </w:pPr>
            <w:r>
              <w:rPr>
                <w:bCs/>
              </w:rPr>
              <w:t xml:space="preserve">Если бизнес-карта обслуживается в рамках тарифного плана «Корпоративный», комиссия взимается в стандартном размере.</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spacing w:before="40"/>
              <w:tabs>
                <w:tab w:val="left" w:pos="708" w:leader="none"/>
                <w:tab w:val="center" w:pos="4677" w:leader="none"/>
                <w:tab w:val="right" w:pos="9355" w:leader="none"/>
              </w:tabs>
              <w:rPr>
                <w:bCs/>
              </w:rPr>
            </w:pP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5"/>
              <w:ind w:left="74"/>
              <w:jc w:val="center"/>
              <w:spacing w:before="40"/>
            </w:pPr>
            <w:r>
              <w:rPr>
                <w:lang w:eastAsia="en-US"/>
              </w:rPr>
              <w:t xml:space="preserve">Н</w:t>
            </w:r>
            <w:r>
              <w:rPr>
                <w:lang w:eastAsia="en-US"/>
              </w:rPr>
              <w:t xml:space="preserve">е взимается</w:t>
            </w: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55"/>
              <w:jc w:val="both"/>
              <w:rPr>
                <w:bCs/>
              </w:rPr>
            </w:pPr>
            <w:r>
              <w:rPr>
                <w:bCs/>
              </w:rPr>
              <w:t xml:space="preserve">После выполнения обязательств перед АО «Россельхозбанк» </w:t>
              <w:br w:type="textWrapping" w:clear="all"/>
              <w:t xml:space="preserve">по кредитным сделкам в полном объеме, </w:t>
            </w:r>
            <w:r>
              <w:rPr>
                <w:bCs/>
              </w:rPr>
              <w:t xml:space="preserve">комиссия взимается </w:t>
            </w:r>
            <w:r>
              <w:rPr>
                <w:bCs/>
              </w:rPr>
              <w:br w:type="textWrapping" w:clear="all"/>
            </w:r>
            <w:r>
              <w:rPr>
                <w:bCs/>
              </w:rPr>
              <w:t xml:space="preserve">в стандартном размере</w:t>
            </w:r>
            <w:r>
              <w:rPr>
                <w:bCs/>
              </w:rP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after="40"/>
              <w:rPr>
                <w:bCs/>
              </w:rPr>
            </w:pPr>
            <w:r>
              <w:rPr>
                <w:bCs/>
              </w:rPr>
              <w:t xml:space="preserve">1.1.4.</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keepNext/>
              <w:spacing w:before="40" w:after="40"/>
              <w:rPr>
                <w:bCs/>
              </w:rPr>
              <w:outlineLvl w:val="1"/>
            </w:pPr>
            <w:r>
              <w:rPr>
                <w:bCs/>
              </w:rPr>
              <w:t xml:space="preserve">Начисление процентов на остатки средств </w:t>
            </w:r>
            <w:r>
              <w:rPr>
                <w:bCs/>
              </w:rPr>
            </w:r>
            <w:r>
              <w:rPr>
                <w:b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5"/>
              <w:jc w:val="center"/>
              <w:spacing w:before="40" w:after="40"/>
              <w:rPr>
                <w:bCs/>
              </w:rPr>
            </w:pPr>
            <w:r>
              <w:rPr>
                <w:bCs/>
              </w:rPr>
              <w:t xml:space="preserve">По согласованию сторон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5"/>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t xml:space="preserve">1.1.5.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55"/>
              <w:jc w:val="both"/>
              <w:spacing w:before="120"/>
              <w:tabs>
                <w:tab w:val="left" w:pos="0" w:leader="none"/>
                <w:tab w:val="left" w:pos="1134" w:leader="none"/>
              </w:tabs>
            </w:pPr>
            <w:r>
              <w:t xml:space="preserve">Комиссия за перевод денежных средств в оплату вознаграждения Банку не взимается.</w:t>
            </w:r>
            <w:r/>
          </w:p>
          <w:p>
            <w:pPr>
              <w:pStyle w:val="1155"/>
              <w:ind w:firstLine="35"/>
              <w:jc w:val="both"/>
              <w:tabs>
                <w:tab w:val="left" w:pos="1134" w:leader="none"/>
                <w:tab w:val="center" w:pos="4677" w:leader="none"/>
                <w:tab w:val="right" w:pos="9355" w:leader="none"/>
              </w:tabs>
            </w:pPr>
            <w: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p>
          <w:p>
            <w:pPr>
              <w:pStyle w:val="1155"/>
              <w:ind w:firstLine="35"/>
              <w:jc w:val="both"/>
              <w:tabs>
                <w:tab w:val="left" w:pos="1134" w:leader="none"/>
                <w:tab w:val="center" w:pos="4677" w:leader="none"/>
                <w:tab w:val="right" w:pos="9355" w:leader="none"/>
              </w:tabs>
              <w:rPr>
                <w:lang w:eastAsia="en-US"/>
              </w:rPr>
            </w:pPr>
            <w:r>
              <w:rPr>
                <w:lang w:eastAsia="en-US"/>
              </w:rPr>
              <w:t xml:space="preserve">Комиссия не взимается при исполнении: </w:t>
            </w:r>
            <w:r>
              <w:rPr>
                <w:lang w:eastAsia="en-US"/>
              </w:rPr>
            </w:r>
            <w:r>
              <w:rPr>
                <w:lang w:eastAsia="en-US"/>
              </w:rPr>
            </w:r>
          </w:p>
          <w:p>
            <w:pPr>
              <w:pStyle w:val="1155"/>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lang w:eastAsia="en-US"/>
              </w:rPr>
            </w:r>
            <w:r>
              <w:rPr>
                <w:lang w:eastAsia="en-US"/>
              </w:rPr>
            </w:r>
          </w:p>
          <w:p>
            <w:pPr>
              <w:pStyle w:val="1155"/>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оплате страховых взносов на счета </w:t>
            </w:r>
            <w:r>
              <w:rPr>
                <w:lang w:eastAsia="en-US"/>
              </w:rPr>
              <w:t xml:space="preserve">Фонда п</w:t>
            </w:r>
            <w:r>
              <w:rPr>
                <w:lang w:eastAsia="en-US"/>
              </w:rPr>
              <w:t xml:space="preserve">енсионного </w:t>
            </w:r>
            <w:r>
              <w:rPr>
                <w:lang w:eastAsia="en-US"/>
              </w:rPr>
              <w:t xml:space="preserve">и</w:t>
            </w:r>
            <w:r>
              <w:rPr>
                <w:lang w:eastAsia="en-US"/>
              </w:rPr>
              <w:t xml:space="preserve"> социального страхования Российской Федерации, Федерального Фонда и территориальных фондов обязательного медицинского страхования;</w:t>
            </w:r>
            <w:r>
              <w:rPr>
                <w:lang w:eastAsia="en-US"/>
              </w:rPr>
            </w:r>
            <w:r>
              <w:rPr>
                <w:lang w:eastAsia="en-US"/>
              </w:rPr>
            </w:r>
          </w:p>
          <w:p>
            <w:pPr>
              <w:pStyle w:val="1155"/>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счетам клиентов, </w:t>
            </w:r>
            <w:r>
              <w:t xml:space="preserve">имеющих обязательства перед АО «</w:t>
            </w:r>
            <w: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lang w:eastAsia="en-US"/>
              </w:rPr>
            </w:r>
            <w:r>
              <w:rPr>
                <w:lang w:eastAsia="en-US"/>
              </w:rPr>
            </w:r>
          </w:p>
          <w:p>
            <w:pPr>
              <w:pStyle w:val="1155"/>
              <w:ind w:firstLine="35"/>
              <w:jc w:val="both"/>
              <w:tabs>
                <w:tab w:val="left" w:pos="708" w:leader="none"/>
                <w:tab w:val="center" w:pos="4677" w:leader="none"/>
                <w:tab w:val="right" w:pos="9355" w:leader="none"/>
              </w:tabs>
              <w:rPr>
                <w:lang w:eastAsia="en-US"/>
              </w:rPr>
            </w:pPr>
            <w:r>
              <w:rPr>
                <w:lang w:eastAsia="en-US"/>
              </w:rPr>
              <w:t xml:space="preserve">- </w:t>
            </w:r>
            <w:r>
              <w:t xml:space="preserve">инкассовых поручений, составленных Банком на основании исполнительных документов, должником по которым является клиент.</w:t>
            </w:r>
            <w:r>
              <w:rPr>
                <w:lang w:eastAsia="en-US"/>
              </w:rPr>
            </w:r>
            <w:r>
              <w:rPr>
                <w:lang w:eastAsia="en-US"/>
              </w:rPr>
            </w:r>
          </w:p>
          <w:p>
            <w:pPr>
              <w:pStyle w:val="1155"/>
              <w:jc w:val="both"/>
              <w:rPr>
                <w:lang w:eastAsia="en-US"/>
              </w:rPr>
            </w:pPr>
            <w:r>
              <w:rPr>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lang w:eastAsia="en-US"/>
              </w:rPr>
            </w:r>
            <w:r>
              <w:rPr>
                <w:lang w:eastAsia="en-US"/>
              </w:rPr>
            </w:r>
          </w:p>
          <w:p>
            <w:pPr>
              <w:pStyle w:val="1155"/>
              <w:jc w:val="both"/>
              <w:rPr>
                <w:lang w:eastAsia="en-US"/>
              </w:rPr>
            </w:pPr>
            <w:r>
              <w:rPr>
                <w:bCs/>
              </w:rPr>
              <w:t xml:space="preserve">Комиссия за совершение платежа на основании платежного требования, поступившего в Бан</w:t>
            </w:r>
            <w:r>
              <w:rPr>
                <w:bCs/>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lang w:eastAsia="en-US"/>
              </w:rPr>
              <w:t xml:space="preserve">из-за отсутствия денеж</w:t>
            </w:r>
            <w:r>
              <w:rPr>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rPr>
              <w:t xml:space="preserve">.</w:t>
            </w:r>
            <w:r>
              <w:rPr>
                <w:lang w:eastAsia="en-US"/>
              </w:rPr>
            </w:r>
            <w:r>
              <w:rPr>
                <w:lang w:eastAsia="en-US"/>
              </w:rPr>
            </w:r>
          </w:p>
          <w:p>
            <w:pPr>
              <w:pStyle w:val="1155"/>
              <w:jc w:val="both"/>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w:t>
            </w:r>
            <w:r>
              <w:rPr>
                <w:color w:val="00000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t xml:space="preserve">1.1.5.1.</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О</w:t>
            </w:r>
            <w:r>
              <w:rPr>
                <w:lang w:eastAsia="en-US"/>
              </w:rPr>
              <w:t xml:space="preserve">ткрытые в </w:t>
              <w:br w:type="textWrapping" w:clear="all"/>
              <w:t xml:space="preserve">АО «Россельхозбанк»:</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 на основании расчетного документа на бумажном носителе</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t xml:space="preserve">550 руб.</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t xml:space="preserve">8 руб.</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spacing w:before="40"/>
            </w:pPr>
            <w:r>
              <w:t xml:space="preserve">1.1.5.2.</w:t>
            </w: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pPr>
            <w:r>
              <w:t xml:space="preserve">О</w:t>
            </w:r>
            <w:r>
              <w:t xml:space="preserve">ткрытые в других кредитных организациях на территории Российской Федерации:</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spacing w:before="40"/>
            </w:pPr>
            <w:r/>
            <w:r/>
          </w:p>
        </w:tc>
        <w:tc>
          <w:tcPr>
            <w:gridSpan w:val="2"/>
            <w:tcBorders>
              <w:left w:val="single" w:color="000000" w:sz="4" w:space="0"/>
              <w:right w:val="single" w:color="000000" w:sz="4" w:space="0"/>
            </w:tcBorders>
            <w:tcW w:w="3661" w:type="dxa"/>
            <w:vAlign w:val="top"/>
            <w:vMerge w:val="continue"/>
            <w:textDirection w:val="lrTb"/>
            <w:noWrap w:val="false"/>
          </w:tcPr>
          <w:p>
            <w:pPr>
              <w:pStyle w:val="115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spacing w:before="40"/>
            </w:pPr>
            <w: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pPr>
            <w:r>
              <w:rPr>
                <w:lang w:eastAsia="en-US"/>
              </w:rPr>
              <w:t xml:space="preserve">- на основании расчетного документа на бумажном носителе</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pPr>
            <w:r>
              <w:t xml:space="preserve">550 руб.</w:t>
            </w:r>
            <w:r/>
          </w:p>
        </w:tc>
        <w:tc>
          <w:tcPr>
            <w:gridSpan w:val="2"/>
            <w:tcBorders>
              <w:left w:val="single" w:color="000000" w:sz="4" w:space="0"/>
              <w:right w:val="single" w:color="000000" w:sz="4" w:space="0"/>
            </w:tcBorders>
            <w:tcW w:w="3661" w:type="dxa"/>
            <w:vAlign w:val="top"/>
            <w:vMerge w:val="continue"/>
            <w:textDirection w:val="lrTb"/>
            <w:noWrap w:val="false"/>
          </w:tcPr>
          <w:p>
            <w:pPr>
              <w:pStyle w:val="115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tabs>
                <w:tab w:val="left" w:pos="708" w:leader="none"/>
                <w:tab w:val="center" w:pos="4677" w:leader="none"/>
                <w:tab w:val="right" w:pos="9355" w:leader="none"/>
              </w:tabs>
              <w:rPr>
                <w:lang w:eastAsia="en-US"/>
              </w:rPr>
            </w:pPr>
            <w:r>
              <w:rPr>
                <w:lang w:eastAsia="en-US"/>
              </w:rPr>
              <w:t xml:space="preserve">3</w:t>
            </w:r>
            <w:r>
              <w:rPr>
                <w:lang w:eastAsia="en-US"/>
              </w:rPr>
              <w:t xml:space="preserve">7</w:t>
            </w:r>
            <w:r>
              <w:rPr>
                <w:lang w:eastAsia="en-US"/>
              </w:rPr>
              <w:t xml:space="preserve"> руб. </w:t>
            </w:r>
            <w:r>
              <w:rPr>
                <w:lang w:eastAsia="en-US"/>
              </w:rPr>
            </w:r>
            <w:r>
              <w:rPr>
                <w:lang w:eastAsia="en-US"/>
              </w:rPr>
            </w:r>
          </w:p>
          <w:p>
            <w:pPr>
              <w:pStyle w:val="1155"/>
              <w:jc w:val="center"/>
              <w:tabs>
                <w:tab w:val="left" w:pos="708" w:leader="none"/>
                <w:tab w:val="center" w:pos="4677" w:leader="none"/>
                <w:tab w:val="right" w:pos="9355" w:leader="none"/>
              </w:tabs>
              <w:rPr>
                <w:lang w:eastAsia="en-US"/>
              </w:rPr>
            </w:pPr>
            <w:r>
              <w:rPr>
                <w:lang w:eastAsia="en-US"/>
              </w:rPr>
              <w:t xml:space="preserve">если сумма платежа </w:t>
            </w:r>
            <w:r>
              <w:rPr>
                <w:lang w:eastAsia="en-US"/>
              </w:rPr>
              <w:br w:type="textWrapping" w:clear="all"/>
            </w:r>
            <w:r>
              <w:rPr>
                <w:lang w:eastAsia="en-US"/>
              </w:rPr>
              <w:t xml:space="preserve">до 100 млн.</w:t>
            </w:r>
            <w:r>
              <w:rPr>
                <w:lang w:eastAsia="en-US"/>
              </w:rPr>
              <w:t xml:space="preserve"> </w:t>
            </w:r>
            <w:r>
              <w:rPr>
                <w:lang w:eastAsia="en-US"/>
              </w:rPr>
              <w:t xml:space="preserve">руб. (включительно)</w:t>
            </w:r>
            <w:r>
              <w:rPr>
                <w:lang w:eastAsia="en-US"/>
              </w:rPr>
            </w:r>
            <w:r>
              <w:rPr>
                <w:lang w:eastAsia="en-US"/>
              </w:rPr>
            </w:r>
          </w:p>
          <w:p>
            <w:pPr>
              <w:pStyle w:val="1155"/>
              <w:jc w:val="center"/>
              <w:tabs>
                <w:tab w:val="left" w:pos="708" w:leader="none"/>
                <w:tab w:val="center" w:pos="4677" w:leader="none"/>
                <w:tab w:val="right" w:pos="9355" w:leader="none"/>
              </w:tabs>
              <w:rPr>
                <w:lang w:eastAsia="en-US"/>
              </w:rPr>
            </w:pPr>
            <w:r>
              <w:rPr>
                <w:lang w:eastAsia="en-US"/>
              </w:rPr>
              <w:t xml:space="preserve">200 руб.</w:t>
            </w:r>
            <w:r>
              <w:rPr>
                <w:lang w:eastAsia="en-US"/>
              </w:rPr>
            </w:r>
            <w:r>
              <w:rPr>
                <w:lang w:eastAsia="en-US"/>
              </w:rPr>
            </w:r>
          </w:p>
          <w:p>
            <w:pPr>
              <w:pStyle w:val="1155"/>
              <w:jc w:val="center"/>
              <w:spacing w:after="120"/>
              <w:tabs>
                <w:tab w:val="left" w:pos="708" w:leader="none"/>
                <w:tab w:val="center" w:pos="4677" w:leader="none"/>
                <w:tab w:val="right" w:pos="9355" w:leader="none"/>
              </w:tabs>
              <w:rPr>
                <w:lang w:eastAsia="en-US"/>
              </w:rPr>
            </w:pPr>
            <w:r>
              <w:rPr>
                <w:lang w:eastAsia="en-US"/>
              </w:rPr>
              <w:t xml:space="preserve">если сумма платежа свыше 100 млн. руб.</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включенным в региональную адресную программу по проведению капитального ремонта многок</w:t>
            </w:r>
            <w:r>
              <w:rPr>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 отпра</w:t>
            </w:r>
            <w:r>
              <w:rPr>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ind w:left="34"/>
              <w:spacing w:after="40"/>
            </w:pPr>
            <w:r/>
            <w:r/>
          </w:p>
          <w:p>
            <w:pPr>
              <w:pStyle w:val="1155"/>
              <w:ind w:left="34"/>
              <w:spacing w:after="40"/>
            </w:pPr>
            <w: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5"/>
              <w:jc w:val="center"/>
              <w:spacing w:after="40"/>
            </w:pPr>
            <w:r/>
            <w:r/>
          </w:p>
          <w:p>
            <w:pPr>
              <w:pStyle w:val="1155"/>
              <w:jc w:val="center"/>
            </w:pPr>
            <w: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5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spacing w:before="40" w:after="40"/>
            </w:pPr>
            <w:r>
              <w:t xml:space="preserve">1.1.6.</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spacing w:before="40"/>
            </w:pPr>
            <w: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5"/>
              <w:jc w:val="center"/>
              <w:spacing w:before="40"/>
            </w:pPr>
            <w:r>
              <w:t xml:space="preserve">250 руб. за каждый расчетный документ</w:t>
            </w: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55"/>
              <w:jc w:val="both"/>
              <w:spacing w:before="40"/>
              <w:tabs>
                <w:tab w:val="left" w:pos="0" w:leader="none"/>
                <w:tab w:val="left" w:pos="318" w:leader="none"/>
                <w:tab w:val="center" w:pos="4677" w:leader="none"/>
                <w:tab w:val="right" w:pos="9355" w:leader="none"/>
              </w:tabs>
            </w:pPr>
            <w: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p>
          <w:p>
            <w:pPr>
              <w:pStyle w:val="1155"/>
              <w:jc w:val="both"/>
              <w:spacing w:after="40"/>
              <w:tabs>
                <w:tab w:val="left" w:pos="0" w:leader="none"/>
                <w:tab w:val="left" w:pos="318" w:leader="none"/>
                <w:tab w:val="center" w:pos="4677" w:leader="none"/>
                <w:tab w:val="right" w:pos="9355" w:leader="none"/>
              </w:tabs>
              <w:rPr>
                <w:b/>
              </w:rPr>
            </w:pPr>
            <w:r>
              <w:t xml:space="preserve">Указанная услуга не применяется в отношении налоговых и иных обязательных переводов денежных средств в бю</w:t>
            </w:r>
            <w: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lang w:eastAsia="en-US"/>
              </w:rPr>
              <w:t xml:space="preserve">Комиссионное вознаграждение взимается Банком дополнительно к комиссии, указанной в п. 1.1.5 Тарифов</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after="40"/>
              <w:rPr>
                <w:bCs/>
              </w:rPr>
            </w:pPr>
            <w:r>
              <w:rPr>
                <w:bCs/>
              </w:rPr>
              <w:t xml:space="preserve">1.1.7.</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spacing w:before="40" w:after="40"/>
            </w:pPr>
            <w:r>
              <w:rPr>
                <w:iCs/>
              </w:rPr>
              <w:t xml:space="preserve">Зачисление денежных средств на счета физических лиц – клиентов Банка</w:t>
            </w: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5"/>
              <w:jc w:val="center"/>
              <w:spacing w:before="40" w:after="40"/>
              <w:rPr>
                <w:b/>
                <w:bCs/>
              </w:rPr>
            </w:pPr>
            <w:r>
              <w:rPr>
                <w:bCs/>
              </w:rPr>
              <w:t xml:space="preserve">По согласованию сторон</w:t>
            </w:r>
            <w:r>
              <w:rPr>
                <w:b/>
                <w:bCs/>
              </w:rPr>
            </w:r>
            <w:r>
              <w:rPr>
                <w:b/>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5"/>
              <w:jc w:val="both"/>
              <w:spacing w:before="40" w:after="40"/>
              <w:rPr>
                <w:bCs/>
                <w:i/>
              </w:rPr>
            </w:pPr>
            <w:r>
              <w:rPr>
                <w:bCs/>
              </w:rPr>
              <w:t xml:space="preserve">Оформляется отдельным договором либо дополнительным соглашением к договору банковского счета </w:t>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after="40"/>
              <w:rPr>
                <w:bCs/>
              </w:rPr>
            </w:pPr>
            <w:r>
              <w:rPr>
                <w:bCs/>
              </w:rPr>
              <w:t xml:space="preserve">1.1.7.1.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spacing w:before="40" w:after="40"/>
              <w:rPr>
                <w:iCs/>
              </w:rPr>
            </w:pPr>
            <w:r>
              <w:rPr>
                <w:iCs/>
              </w:rPr>
              <w:t xml:space="preserve">Зачисление кредитных денежных средств на счета заемщиков Банка- юридических лиц, </w:t>
            </w:r>
            <w:r>
              <w:t xml:space="preserve">субъектов Российской Федерации, муниципальных образований</w:t>
            </w:r>
            <w:r>
              <w:rPr>
                <w:b/>
              </w:rPr>
              <w:t xml:space="preserve">, </w:t>
            </w:r>
            <w: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rPr>
              <w:t xml:space="preserve"> </w:t>
            </w:r>
            <w:r>
              <w:rPr>
                <w:iCs/>
              </w:rPr>
              <w:t xml:space="preserve"> </w:t>
            </w:r>
            <w:r>
              <w:rPr>
                <w:iCs/>
              </w:rPr>
            </w:r>
            <w:r>
              <w:rPr>
                <w:i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5"/>
              <w:jc w:val="center"/>
              <w:spacing w:before="40" w:after="40"/>
              <w:rPr>
                <w:bCs/>
              </w:rPr>
            </w:pPr>
            <w:r>
              <w:rPr>
                <w:bCs/>
              </w:rPr>
              <w:t xml:space="preserve">По согласованию сторон</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5"/>
              <w:jc w:val="both"/>
              <w:spacing w:before="40" w:after="40"/>
              <w:rPr>
                <w:bCs/>
              </w:rPr>
            </w:pPr>
            <w:r>
              <w:rPr>
                <w:bCs/>
              </w:rPr>
              <w:t xml:space="preserve">Оформляется отдельным договором либо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5"/>
              <w:jc w:val="center"/>
            </w:pPr>
            <w:r>
              <w:t xml:space="preserve">1.1.8.</w:t>
            </w: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55"/>
            </w:pPr>
            <w: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55"/>
              <w:jc w:val="center"/>
              <w:spacing w:after="120"/>
            </w:pPr>
            <w:r>
              <w:t xml:space="preserve">300 руб. </w:t>
            </w:r>
            <w:r/>
          </w:p>
          <w:p>
            <w:pPr>
              <w:pStyle w:val="1155"/>
              <w:jc w:val="center"/>
              <w:spacing w:after="120"/>
            </w:pPr>
            <w:r>
              <w:t xml:space="preserve">при ОБЩЕЙ СУММЕ </w:t>
            </w:r>
            <w:r/>
          </w:p>
          <w:p>
            <w:pPr>
              <w:pStyle w:val="1155"/>
              <w:jc w:val="center"/>
              <w:spacing w:after="120"/>
            </w:pPr>
            <w:r>
              <w:t xml:space="preserve">до 150 000,00 руб. (включительно);</w:t>
            </w:r>
            <w:r/>
          </w:p>
          <w:p>
            <w:pPr>
              <w:pStyle w:val="1155"/>
              <w:jc w:val="center"/>
              <w:spacing w:after="120"/>
            </w:pPr>
            <w:r>
              <w:t xml:space="preserve">1% от суммы </w:t>
            </w:r>
            <w:r/>
          </w:p>
          <w:p>
            <w:pPr>
              <w:pStyle w:val="1155"/>
              <w:jc w:val="center"/>
              <w:spacing w:after="120"/>
            </w:pPr>
            <w:r>
              <w:t xml:space="preserve">при ОБЩЕЙ СУММЕ</w:t>
            </w:r>
            <w:r/>
          </w:p>
          <w:p>
            <w:pPr>
              <w:pStyle w:val="1155"/>
              <w:jc w:val="center"/>
              <w:spacing w:after="120"/>
            </w:pPr>
            <w:r>
              <w:t xml:space="preserve">с 150 000,01 руб. до 300 000,00 руб. (включительно);</w:t>
            </w:r>
            <w:r/>
          </w:p>
          <w:p>
            <w:pPr>
              <w:pStyle w:val="1155"/>
              <w:jc w:val="center"/>
              <w:spacing w:after="120"/>
            </w:pPr>
            <w:r>
              <w:t xml:space="preserve">1,7% от суммы </w:t>
            </w:r>
            <w:r/>
          </w:p>
          <w:p>
            <w:pPr>
              <w:pStyle w:val="1155"/>
              <w:jc w:val="center"/>
              <w:spacing w:after="120"/>
            </w:pPr>
            <w:r>
              <w:t xml:space="preserve">при ОБЩЕЙ СУММЕ</w:t>
            </w:r>
            <w:r/>
          </w:p>
          <w:p>
            <w:pPr>
              <w:pStyle w:val="1155"/>
              <w:jc w:val="center"/>
              <w:spacing w:after="120"/>
            </w:pPr>
            <w:r>
              <w:t xml:space="preserve">с 300 000,01 руб. </w:t>
            </w:r>
            <w:r/>
          </w:p>
          <w:p>
            <w:pPr>
              <w:pStyle w:val="1155"/>
              <w:jc w:val="center"/>
              <w:spacing w:after="120"/>
            </w:pPr>
            <w:r>
              <w:t xml:space="preserve">до 2 000 000,00 руб. (включительно);</w:t>
            </w:r>
            <w:r/>
          </w:p>
          <w:p>
            <w:pPr>
              <w:pStyle w:val="1155"/>
              <w:jc w:val="center"/>
              <w:spacing w:after="120"/>
            </w:pPr>
            <w:r>
              <w:t xml:space="preserve">3,7% от суммы </w:t>
            </w:r>
            <w:r/>
          </w:p>
          <w:p>
            <w:pPr>
              <w:pStyle w:val="1155"/>
              <w:jc w:val="center"/>
              <w:spacing w:after="120"/>
            </w:pPr>
            <w:r>
              <w:t xml:space="preserve">при ОБЩЕЙ СУММЕ</w:t>
            </w:r>
            <w:r/>
          </w:p>
          <w:p>
            <w:pPr>
              <w:pStyle w:val="1155"/>
              <w:jc w:val="center"/>
              <w:spacing w:after="120"/>
            </w:pPr>
            <w:r>
              <w:t xml:space="preserve">с 2 000 000,01 руб. </w:t>
            </w:r>
            <w:r/>
          </w:p>
          <w:p>
            <w:pPr>
              <w:pStyle w:val="1155"/>
              <w:jc w:val="center"/>
              <w:spacing w:after="120"/>
            </w:pPr>
            <w:r>
              <w:t xml:space="preserve">до 5 000 000,00 руб. (включительно);</w:t>
            </w:r>
            <w:r/>
          </w:p>
          <w:p>
            <w:pPr>
              <w:pStyle w:val="1155"/>
              <w:jc w:val="center"/>
              <w:spacing w:after="120"/>
            </w:pPr>
            <w:r>
              <w:t xml:space="preserve">6% от суммы</w:t>
            </w:r>
            <w:r/>
          </w:p>
          <w:p>
            <w:pPr>
              <w:pStyle w:val="1155"/>
              <w:jc w:val="center"/>
              <w:spacing w:after="120"/>
            </w:pPr>
            <w:r>
              <w:t xml:space="preserve">при ОБЩЕЙ СУММЕ</w:t>
            </w:r>
            <w:r/>
          </w:p>
          <w:p>
            <w:pPr>
              <w:pStyle w:val="1155"/>
              <w:jc w:val="center"/>
              <w:spacing w:after="120"/>
            </w:pPr>
            <w:r>
              <w:t xml:space="preserve">свыше 5 000 000,00 руб.</w:t>
            </w: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5"/>
              <w:jc w:val="both"/>
            </w:pPr>
            <w:r>
              <w:t xml:space="preserve">1. Комиссия взимается при переводе денежных средств на счета физических лиц, в том числе:</w:t>
            </w:r>
            <w:r/>
          </w:p>
          <w:p>
            <w:pPr>
              <w:pStyle w:val="1155"/>
              <w:jc w:val="both"/>
            </w:pPr>
            <w:r>
              <w:t xml:space="preserve">- на текущие счета и счета вкладов;</w:t>
            </w:r>
            <w:r/>
          </w:p>
          <w:p>
            <w:pPr>
              <w:pStyle w:val="1155"/>
              <w:jc w:val="both"/>
            </w:pPr>
            <w:r>
              <w:t xml:space="preserve">- на счета, открытые для расчетов с использованием карт;</w:t>
            </w:r>
            <w:r/>
          </w:p>
          <w:p>
            <w:pPr>
              <w:pStyle w:val="1155"/>
              <w:jc w:val="both"/>
            </w:pPr>
            <w:r>
              <w:t xml:space="preserve">- на счета кредитных организаций с </w:t>
            </w:r>
            <w:r>
              <w:t xml:space="preserve">балансовой позицией 30102, 30109, 30232, 30301, 30302, 47422</w:t>
            </w:r>
            <w:r>
              <w:t xml:space="preserve"> для последующего зачисления денежных средств на счета физических лиц.</w:t>
            </w:r>
            <w:r/>
          </w:p>
          <w:p>
            <w:pPr>
              <w:pStyle w:val="1155"/>
              <w:jc w:val="both"/>
            </w:pPr>
            <w:r>
              <w:t xml:space="preserve">2. При осуществлении следующих операций комиссия взимается согласно п. 1.1.5 Тарифов:</w:t>
            </w:r>
            <w:r/>
          </w:p>
          <w:p>
            <w:pPr>
              <w:pStyle w:val="1155"/>
              <w:jc w:val="both"/>
            </w:pPr>
            <w:r>
              <w:t xml:space="preserve">- перевод денежных средств со счетов страховых и управляющих компаний;</w:t>
            </w:r>
            <w:r/>
          </w:p>
          <w:p>
            <w:pPr>
              <w:pStyle w:val="1155"/>
              <w:jc w:val="both"/>
            </w:pPr>
            <w:r>
              <w:t xml:space="preserve">- перевод денежных средств с расчетного счета застройщика;</w:t>
            </w:r>
            <w:r/>
          </w:p>
          <w:p>
            <w:pPr>
              <w:pStyle w:val="1155"/>
              <w:jc w:val="both"/>
            </w:pPr>
            <w: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p>
          <w:p>
            <w:pPr>
              <w:pStyle w:val="1155"/>
              <w:jc w:val="both"/>
            </w:pPr>
            <w:r>
              <w:t xml:space="preserve">- перечисление алиментов, пенсий,</w:t>
            </w:r>
            <w:r/>
          </w:p>
          <w:p>
            <w:pPr>
              <w:pStyle w:val="1155"/>
              <w:jc w:val="both"/>
            </w:pPr>
            <w:r>
              <w:t xml:space="preserve"> стипендий, иных социальных выплат;</w:t>
            </w:r>
            <w:r/>
          </w:p>
          <w:p>
            <w:pPr>
              <w:pStyle w:val="1155"/>
              <w:jc w:val="both"/>
            </w:pPr>
            <w:r>
              <w:t xml:space="preserve">- перечисление дохода лицам, занимающимся частной практикой;</w:t>
            </w:r>
            <w:r/>
          </w:p>
          <w:p>
            <w:pPr>
              <w:pStyle w:val="1155"/>
              <w:jc w:val="both"/>
            </w:pPr>
            <w: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p>
          <w:p>
            <w:pPr>
              <w:pStyle w:val="1155"/>
              <w:jc w:val="both"/>
              <w:tabs>
                <w:tab w:val="left" w:pos="1134" w:leader="none"/>
              </w:tabs>
            </w:pPr>
            <w:r>
              <w:t xml:space="preserve">- исполнение инкассовых поручений, составленных Банком на основании исполнительных документов, должником по которым является клиент.</w:t>
            </w:r>
            <w:r/>
          </w:p>
          <w:p>
            <w:pPr>
              <w:pStyle w:val="1155"/>
              <w:jc w:val="both"/>
            </w:pPr>
            <w:r>
              <w:t xml:space="preserve">Пункт 2 настоящего примечани</w:t>
            </w:r>
            <w: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p>
          <w:p>
            <w:pPr>
              <w:pStyle w:val="1155"/>
              <w:jc w:val="both"/>
            </w:pPr>
            <w:r>
              <w:t xml:space="preserve">При указании в поле «Назначение платежа» нескол</w:t>
            </w:r>
            <w: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p>
          <w:p>
            <w:pPr>
              <w:pStyle w:val="1155"/>
              <w:jc w:val="both"/>
            </w:pPr>
            <w:r>
              <w:t xml:space="preserve">3. Комиссия не взимается за перевод денежных средств:</w:t>
            </w:r>
            <w:r/>
          </w:p>
          <w:p>
            <w:pPr>
              <w:pStyle w:val="1155"/>
              <w:jc w:val="both"/>
            </w:pPr>
            <w: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p>
            <w:pPr>
              <w:pStyle w:val="1155"/>
              <w:jc w:val="both"/>
            </w:pPr>
            <w: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t xml:space="preserve">;</w:t>
            </w:r>
            <w:r/>
          </w:p>
          <w:p>
            <w:pPr>
              <w:pStyle w:val="1155"/>
              <w:jc w:val="both"/>
            </w:pPr>
            <w:r>
              <w:t xml:space="preserve">- со счетов клиентов, имеющих обязательства перед АО «</w:t>
            </w:r>
            <w: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p>
          <w:p>
            <w:pPr>
              <w:pStyle w:val="1155"/>
              <w:jc w:val="both"/>
            </w:pPr>
            <w:r>
              <w:t xml:space="preserve">4. При переводе сумм заработной платы, пенсионных, стр</w:t>
            </w:r>
            <w: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p>
          <w:p>
            <w:pPr>
              <w:pStyle w:val="1155"/>
              <w:jc w:val="both"/>
              <w:spacing w:before="40"/>
            </w:pPr>
            <w:r>
              <w:t xml:space="preserve">Для </w:t>
            </w:r>
            <w: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p>
          <w:p>
            <w:pPr>
              <w:pStyle w:val="1155"/>
              <w:jc w:val="both"/>
            </w:pPr>
            <w: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p>
          <w:p>
            <w:pPr>
              <w:pStyle w:val="1155"/>
              <w:jc w:val="both"/>
              <w:spacing w:before="40"/>
            </w:pPr>
            <w:r>
              <w:t xml:space="preserve">При определении тарифа в расчет принимаются переводы денежных средств, совершенные по одному счету клиента.</w:t>
            </w:r>
            <w:r/>
          </w:p>
          <w:p>
            <w:pPr>
              <w:pStyle w:val="1155"/>
              <w:jc w:val="both"/>
            </w:pPr>
            <w:r>
              <w:t xml:space="preserve">При расчете ОБЩЕЙ СУММЫ не учитываются операции, указанные в пунктах 2, 3, 4 настоящего </w:t>
            </w:r>
            <w:r>
              <w:t xml:space="preserve">примечания</w:t>
            </w:r>
            <w:r>
              <w:t xml:space="preserve">.</w:t>
            </w:r>
            <w:r/>
          </w:p>
          <w:p>
            <w:pPr>
              <w:pStyle w:val="1155"/>
              <w:jc w:val="both"/>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w:t>
            </w:r>
            <w:r>
              <w:rPr>
                <w:color w:val="00000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spacing w:before="40"/>
              <w:rPr>
                <w:bCs/>
              </w:rPr>
            </w:pPr>
            <w:r>
              <w:rPr>
                <w:bCs/>
              </w:rPr>
              <w:t xml:space="preserve">1.1.9.</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rPr>
                <w:bCs/>
              </w:rPr>
            </w:pPr>
            <w:r>
              <w:rPr>
                <w:bCs/>
              </w:rPr>
              <w:t xml:space="preserve">Прием на инкассо платежных требований/инкассовых поручений</w:t>
            </w:r>
            <w:r>
              <w:rPr>
                <w:bCs/>
              </w:rPr>
            </w:r>
            <w:r>
              <w:rPr>
                <w:bC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spacing w:before="40"/>
              <w:rPr>
                <w:bCs/>
              </w:rPr>
            </w:pPr>
            <w:r>
              <w:rPr>
                <w:bCs/>
              </w:rPr>
            </w:r>
            <w:r>
              <w:rPr>
                <w:bCs/>
              </w:rPr>
            </w:r>
            <w:r>
              <w:rPr>
                <w:bC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55"/>
              <w:spacing w:before="40" w:after="40"/>
              <w:rPr>
                <w:i/>
                <w:i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rPr>
                <w:bCs/>
              </w:rPr>
            </w:pPr>
            <w:r>
              <w:rPr>
                <w:bCs/>
              </w:rPr>
              <w:t xml:space="preserve">- на бумажном носителе</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5"/>
              <w:jc w:val="center"/>
              <w:spacing w:before="40"/>
              <w:rPr>
                <w:bCs/>
              </w:rPr>
            </w:pPr>
            <w:r>
              <w:rPr>
                <w:bCs/>
              </w:rPr>
              <w:t xml:space="preserve">400 руб. за один расчетный документ</w:t>
            </w:r>
            <w:r>
              <w:rPr>
                <w:bCs/>
              </w:rPr>
            </w:r>
            <w:r>
              <w:rPr>
                <w:bC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5"/>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spacing w:before="40"/>
              <w:rPr>
                <w:bCs/>
              </w:rPr>
            </w:pPr>
            <w:r>
              <w:rPr>
                <w:bCs/>
              </w:rPr>
              <w:t xml:space="preserve">- с использованием системы дистанционного банковского обслуживания (ДБО)</w:t>
            </w:r>
            <w:r>
              <w:rPr>
                <w:bCs/>
              </w:rPr>
            </w:r>
            <w:r>
              <w:rPr>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5"/>
              <w:jc w:val="center"/>
              <w:spacing w:before="40"/>
              <w:rPr>
                <w:bCs/>
              </w:rPr>
            </w:pPr>
            <w:r>
              <w:rPr>
                <w:bCs/>
              </w:rPr>
              <w:t xml:space="preserve">50 руб. за один расчетный документ</w:t>
            </w:r>
            <w:r>
              <w:rPr>
                <w:bCs/>
              </w:rPr>
            </w:r>
            <w:r>
              <w:rPr>
                <w:bC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55"/>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t xml:space="preserve">1.1.10.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spacing w:before="40"/>
              <w:tabs>
                <w:tab w:val="left" w:pos="708" w:leader="none"/>
                <w:tab w:val="center" w:pos="4677" w:leader="none"/>
                <w:tab w:val="right" w:pos="9355" w:leader="none"/>
              </w:tabs>
            </w:pPr>
            <w:r>
              <w:t xml:space="preserve">Направление запроса в банк-корр</w:t>
            </w:r>
            <w: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p>
          <w:p>
            <w:pPr>
              <w:pStyle w:val="1155"/>
              <w:jc w:val="both"/>
              <w:spacing w:before="40"/>
              <w:tabs>
                <w:tab w:val="left" w:pos="708" w:leader="none"/>
                <w:tab w:val="center" w:pos="4677" w:leader="none"/>
                <w:tab w:val="right" w:pos="9355" w:leader="none"/>
              </w:tabs>
              <w:rPr>
                <w:lang w:eastAsia="en-US"/>
              </w:rPr>
            </w:pPr>
            <w: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t xml:space="preserve">300 руб.</w:t>
              <w:br w:type="textWrapping" w:clear="all"/>
              <w:t xml:space="preserve">по каждому платежу</w:t>
            </w:r>
            <w:r>
              <w:rPr>
                <w:lang w:eastAsia="en-US"/>
              </w:rPr>
            </w:r>
            <w:r>
              <w:rPr>
                <w:lang w:eastAsia="en-US"/>
              </w:rPr>
            </w:r>
          </w:p>
          <w:p>
            <w:pPr>
              <w:pStyle w:val="115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center"/>
              <w:spacing w:before="40"/>
              <w:tabs>
                <w:tab w:val="left" w:pos="708" w:leader="none"/>
                <w:tab w:val="center" w:pos="4677" w:leader="none"/>
                <w:tab w:val="right" w:pos="9355" w:leader="none"/>
              </w:tabs>
              <w:rPr>
                <w:lang w:eastAsia="en-US"/>
              </w:rPr>
            </w:pPr>
            <w:r>
              <w:rPr>
                <w:lang w:eastAsia="en-US"/>
              </w:rPr>
              <w:t xml:space="preserve">500 руб.</w:t>
            </w:r>
            <w:r>
              <w:rPr>
                <w:lang w:eastAsia="en-US"/>
              </w:rPr>
            </w:r>
            <w:r>
              <w:rPr>
                <w:lang w:eastAsia="en-US"/>
              </w:rPr>
            </w:r>
          </w:p>
          <w:p>
            <w:pPr>
              <w:pStyle w:val="1155"/>
              <w:jc w:val="center"/>
              <w:spacing w:before="40"/>
              <w:tabs>
                <w:tab w:val="left" w:pos="708" w:leader="none"/>
                <w:tab w:val="center" w:pos="4677" w:leader="none"/>
                <w:tab w:val="right" w:pos="9355" w:leader="none"/>
              </w:tabs>
              <w:rPr>
                <w:lang w:eastAsia="en-US"/>
              </w:rPr>
            </w:pPr>
            <w:r>
              <w:rPr>
                <w:lang w:eastAsia="en-US"/>
              </w:rPr>
              <w:t xml:space="preserve">по каждому платежу</w:t>
            </w:r>
            <w:r>
              <w:rPr>
                <w:lang w:eastAsia="en-US"/>
              </w:rPr>
            </w:r>
            <w:r>
              <w:rPr>
                <w:lang w:eastAsia="en-US"/>
              </w:rPr>
            </w:r>
          </w:p>
          <w:p>
            <w:pPr>
              <w:pStyle w:val="115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По платежам внутри </w:t>
              <w:br w:type="textWrapping" w:clear="all"/>
              <w:t xml:space="preserve">АО «Россельхозбанк» производится бесплатно</w:t>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rPr>
                <w:bCs/>
              </w:rPr>
            </w:pPr>
            <w:r>
              <w:rPr>
                <w:bCs/>
              </w:rPr>
              <w:t xml:space="preserve">1.1.11.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keepNext/>
              <w:spacing w:before="40"/>
              <w:rPr>
                <w:bCs/>
              </w:rPr>
              <w:outlineLvl w:val="1"/>
            </w:pPr>
            <w:r>
              <w:rPr>
                <w:bCs/>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rPr>
            </w:r>
            <w:r>
              <w:rPr>
                <w:bCs/>
              </w:rPr>
            </w:r>
          </w:p>
          <w:p>
            <w:pPr>
              <w:pStyle w:val="1155"/>
              <w:jc w:val="both"/>
              <w:keepNext/>
              <w:spacing w:before="40"/>
              <w:rPr>
                <w:bCs/>
              </w:rPr>
              <w:outlineLvl w:val="1"/>
            </w:pPr>
            <w:r>
              <w:rPr>
                <w:bCs/>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rPr>
            </w:r>
            <w:r>
              <w:rPr>
                <w:b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5"/>
              <w:jc w:val="center"/>
              <w:spacing w:before="40"/>
              <w:rPr>
                <w:bCs/>
              </w:rPr>
            </w:pPr>
            <w:r>
              <w:rPr>
                <w:bCs/>
                <w:lang w:val="en-US"/>
              </w:rPr>
              <w:t xml:space="preserve">30</w:t>
            </w:r>
            <w:r>
              <w:rPr>
                <w:bCs/>
              </w:rPr>
              <w:t xml:space="preserve">0 руб. </w:t>
              <w:br w:type="textWrapping" w:clear="all"/>
            </w:r>
            <w:r>
              <w:t xml:space="preserve">за каждый запрос</w:t>
            </w:r>
            <w:r>
              <w:rPr>
                <w:bCs/>
              </w:rPr>
              <w:t xml:space="preserve"> </w:t>
            </w:r>
            <w:r>
              <w:rPr>
                <w:bCs/>
              </w:rPr>
            </w:r>
            <w:r>
              <w:rPr>
                <w:bCs/>
              </w:rPr>
            </w:r>
          </w:p>
          <w:p>
            <w:pPr>
              <w:pStyle w:val="1155"/>
              <w:jc w:val="center"/>
              <w:spacing w:before="40"/>
              <w:rPr>
                <w:bCs/>
              </w:rPr>
            </w:pPr>
            <w:r>
              <w:rPr>
                <w:bCs/>
              </w:rPr>
            </w:r>
            <w:r>
              <w:rPr>
                <w:bCs/>
              </w:rPr>
            </w:r>
            <w:r>
              <w:rPr>
                <w:bCs/>
              </w:rPr>
            </w:r>
          </w:p>
          <w:p>
            <w:pPr>
              <w:pStyle w:val="1155"/>
              <w:jc w:val="center"/>
              <w:spacing w:before="40"/>
              <w:rPr>
                <w:bCs/>
              </w:rPr>
            </w:pPr>
            <w:r>
              <w:rPr>
                <w:bCs/>
              </w:rPr>
            </w:r>
            <w:r>
              <w:rPr>
                <w:bCs/>
              </w:rPr>
            </w:r>
            <w:r>
              <w:rPr>
                <w:bCs/>
              </w:rPr>
            </w:r>
          </w:p>
          <w:p>
            <w:pPr>
              <w:pStyle w:val="1155"/>
              <w:jc w:val="center"/>
              <w:spacing w:before="40"/>
              <w:rPr>
                <w:bCs/>
              </w:rPr>
            </w:pPr>
            <w:r>
              <w:rPr>
                <w:bCs/>
              </w:rPr>
            </w:r>
            <w:r>
              <w:rPr>
                <w:bCs/>
              </w:rPr>
            </w:r>
            <w:r>
              <w:rPr>
                <w:bCs/>
              </w:rPr>
            </w:r>
          </w:p>
          <w:p>
            <w:pPr>
              <w:pStyle w:val="1155"/>
              <w:jc w:val="center"/>
              <w:spacing w:before="40"/>
              <w:rPr>
                <w:bCs/>
              </w:rPr>
            </w:pPr>
            <w:r>
              <w:rPr>
                <w:bCs/>
              </w:rPr>
            </w:r>
            <w:r>
              <w:rPr>
                <w:bCs/>
              </w:rPr>
            </w:r>
            <w:r>
              <w:rPr>
                <w:bCs/>
              </w:rPr>
            </w:r>
          </w:p>
          <w:p>
            <w:pPr>
              <w:pStyle w:val="1155"/>
              <w:jc w:val="center"/>
              <w:spacing w:before="40"/>
              <w:rPr>
                <w:bCs/>
              </w:rPr>
            </w:pPr>
            <w:r>
              <w:rPr>
                <w:bCs/>
              </w:rPr>
            </w:r>
            <w:r>
              <w:rPr>
                <w:bCs/>
              </w:rPr>
            </w:r>
            <w:r>
              <w:rPr>
                <w:bCs/>
              </w:rPr>
            </w:r>
          </w:p>
          <w:p>
            <w:pPr>
              <w:pStyle w:val="1155"/>
              <w:jc w:val="center"/>
              <w:spacing w:before="40"/>
              <w:rPr>
                <w:bCs/>
              </w:rPr>
            </w:pPr>
            <w:r>
              <w:rPr>
                <w:bCs/>
              </w:rPr>
            </w:r>
            <w:r>
              <w:rPr>
                <w:bCs/>
              </w:rPr>
            </w:r>
            <w:r>
              <w:rPr>
                <w:bCs/>
              </w:rPr>
            </w:r>
          </w:p>
          <w:p>
            <w:pPr>
              <w:pStyle w:val="1155"/>
              <w:jc w:val="center"/>
              <w:spacing w:before="40"/>
              <w:rPr>
                <w:bCs/>
              </w:rPr>
            </w:pPr>
            <w:r>
              <w:rPr>
                <w:bCs/>
              </w:rPr>
            </w:r>
            <w:r>
              <w:rPr>
                <w:bCs/>
              </w:rPr>
            </w:r>
            <w:r>
              <w:rPr>
                <w:bCs/>
              </w:rPr>
            </w:r>
          </w:p>
          <w:p>
            <w:pPr>
              <w:pStyle w:val="1155"/>
              <w:jc w:val="center"/>
              <w:spacing w:before="40"/>
              <w:rPr>
                <w:bCs/>
              </w:rPr>
            </w:pPr>
            <w:r>
              <w:rPr>
                <w:bCs/>
              </w:rPr>
            </w:r>
            <w:r>
              <w:rPr>
                <w:bCs/>
              </w:rPr>
            </w:r>
            <w:r>
              <w:rPr>
                <w:bCs/>
              </w:rPr>
            </w:r>
          </w:p>
          <w:p>
            <w:pPr>
              <w:pStyle w:val="1155"/>
              <w:jc w:val="center"/>
              <w:spacing w:before="40"/>
              <w:rPr>
                <w:bCs/>
              </w:rPr>
            </w:pPr>
            <w:r>
              <w:rPr>
                <w:bCs/>
              </w:rPr>
              <w:t xml:space="preserve">5</w:t>
            </w:r>
            <w:r>
              <w:rPr>
                <w:bCs/>
                <w:lang w:val="en-US"/>
              </w:rPr>
              <w:t xml:space="preserve">0</w:t>
            </w:r>
            <w:r>
              <w:rPr>
                <w:bCs/>
              </w:rPr>
              <w:t xml:space="preserve">0 руб. </w:t>
              <w:br w:type="textWrapping" w:clear="all"/>
            </w:r>
            <w:r>
              <w:t xml:space="preserve">за каждый запрос</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5"/>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after="40"/>
              <w:tabs>
                <w:tab w:val="left" w:pos="708" w:leader="none"/>
                <w:tab w:val="center" w:pos="4677" w:leader="none"/>
                <w:tab w:val="right" w:pos="9355" w:leader="none"/>
              </w:tabs>
              <w:rPr>
                <w:lang w:eastAsia="en-US"/>
              </w:rPr>
            </w:pPr>
            <w:r>
              <w:rPr>
                <w:lang w:eastAsia="en-US"/>
              </w:rPr>
              <w:t xml:space="preserve">1.1.12.</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5"/>
              <w:jc w:val="center"/>
              <w:spacing w:before="40" w:after="40"/>
              <w:tabs>
                <w:tab w:val="left" w:pos="708" w:leader="none"/>
                <w:tab w:val="center" w:pos="4677" w:leader="none"/>
                <w:tab w:val="right" w:pos="9355" w:leader="none"/>
              </w:tabs>
              <w:rPr>
                <w:lang w:eastAsia="en-US"/>
              </w:rPr>
            </w:pPr>
            <w:r>
              <w:rPr>
                <w:lang w:eastAsia="en-US"/>
              </w:rPr>
              <w:t xml:space="preserve">150 руб. </w:t>
              <w:br w:type="textWrapping" w:clear="all"/>
              <w:t xml:space="preserve">за каждый расчетный документ</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lang w:eastAsia="en-US"/>
              </w:rPr>
            </w:r>
            <w:r>
              <w:rPr>
                <w:lang w:eastAsia="en-US"/>
              </w:rPr>
            </w:r>
          </w:p>
          <w:p>
            <w:pPr>
              <w:pStyle w:val="1155"/>
              <w:jc w:val="both"/>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55"/>
              <w:jc w:val="both"/>
              <w:tabs>
                <w:tab w:val="left" w:pos="708" w:leader="none"/>
                <w:tab w:val="center" w:pos="4677" w:leader="none"/>
                <w:tab w:val="right" w:pos="9355" w:leader="none"/>
              </w:tabs>
              <w:rPr>
                <w:lang w:eastAsia="en-US"/>
              </w:rPr>
            </w:pPr>
            <w:r>
              <w:rPr>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lang w:eastAsia="en-US"/>
              </w:rPr>
            </w:r>
            <w:r>
              <w:rPr>
                <w:lang w:eastAsia="en-US"/>
              </w:rPr>
            </w:r>
          </w:p>
          <w:p>
            <w:pPr>
              <w:pStyle w:val="1155"/>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after="40"/>
              <w:tabs>
                <w:tab w:val="left" w:pos="708" w:leader="none"/>
                <w:tab w:val="center" w:pos="4677" w:leader="none"/>
                <w:tab w:val="right" w:pos="9355" w:leader="none"/>
              </w:tabs>
              <w:rPr>
                <w:lang w:eastAsia="en-US"/>
              </w:rPr>
            </w:pPr>
            <w:r>
              <w:rPr>
                <w:lang w:eastAsia="en-US"/>
              </w:rPr>
              <w:t xml:space="preserve">1.1.12.1.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t xml:space="preserve">7701889831</w:t>
            </w:r>
            <w:r>
              <w:rPr>
                <w:lang w:eastAsia="en-US"/>
              </w:rPr>
              <w:t xml:space="preserve">, ООО </w:t>
            </w:r>
            <w:r>
              <w:t xml:space="preserve">«Юридические решения» ИНН 9718083320</w:t>
            </w:r>
            <w:r>
              <w:rPr>
                <w:lang w:eastAsia="en-US"/>
              </w:rPr>
              <w:t xml:space="preserve">)</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5"/>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За осуществление платежа комиссионное вознаграждение, указанное в пункте 1.1.5 Тарифов, не взимается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1.1.13.</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t xml:space="preserve">250 руб. </w:t>
              <w:br w:type="textWrapping" w:clear="all"/>
              <w:t xml:space="preserve">за каждое дополнительное соглашение</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1.1.14.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spacing w:before="40"/>
              <w:tabs>
                <w:tab w:val="left" w:pos="0" w:leader="none"/>
                <w:tab w:val="left" w:pos="708" w:leader="none"/>
                <w:tab w:val="center" w:pos="4677" w:leader="none"/>
                <w:tab w:val="right" w:pos="9355" w:leader="none"/>
              </w:tabs>
              <w:rPr>
                <w:lang w:eastAsia="en-US"/>
              </w:rPr>
            </w:pPr>
            <w:r>
              <w:rPr>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Тариф применяется в отношении клиентов Банка, заключ</w:t>
            </w:r>
            <w:r>
              <w:rPr>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1.1.15.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spacing w:before="40"/>
              <w:tabs>
                <w:tab w:val="left" w:pos="0" w:leader="none"/>
                <w:tab w:val="left" w:pos="708" w:leader="none"/>
                <w:tab w:val="center" w:pos="4677" w:leader="none"/>
                <w:tab w:val="right" w:pos="9355" w:leader="none"/>
              </w:tabs>
              <w:rPr>
                <w:lang w:eastAsia="en-US"/>
              </w:rPr>
            </w:pPr>
            <w:r>
              <w:rPr>
                <w:lang w:eastAsia="en-US"/>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lang w:eastAsia="en-US"/>
              </w:rPr>
            </w:r>
            <w:r>
              <w:rPr>
                <w:lang w:eastAsia="en-US"/>
              </w:rPr>
            </w:r>
          </w:p>
          <w:p>
            <w:pPr>
              <w:pStyle w:val="1155"/>
              <w:jc w:val="both"/>
              <w:spacing w:before="40"/>
              <w:tabs>
                <w:tab w:val="left" w:pos="0" w:leader="none"/>
                <w:tab w:val="left" w:pos="708" w:leader="none"/>
                <w:tab w:val="center" w:pos="4677" w:leader="none"/>
                <w:tab w:val="right" w:pos="9355" w:leader="none"/>
              </w:tabs>
              <w:rPr>
                <w:lang w:eastAsia="en-US"/>
              </w:rPr>
            </w:pPr>
            <w:r>
              <w:rPr>
                <w:lang w:eastAsia="en-US"/>
              </w:rPr>
              <w:t xml:space="preserve">- на основании расчетного документа на бумажном носителе</w:t>
            </w:r>
            <w:r>
              <w:rPr>
                <w:lang w:eastAsia="en-US"/>
              </w:rPr>
            </w:r>
            <w:r>
              <w:rPr>
                <w:lang w:eastAsia="en-US"/>
              </w:rPr>
            </w:r>
          </w:p>
          <w:p>
            <w:pPr>
              <w:pStyle w:val="1155"/>
              <w:jc w:val="both"/>
              <w:spacing w:before="40"/>
              <w:tabs>
                <w:tab w:val="left" w:pos="0" w:leader="none"/>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0" w:leader="none"/>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5"/>
              <w:jc w:val="center"/>
              <w:rPr>
                <w:bCs/>
              </w:rPr>
            </w:pPr>
            <w:r>
              <w:rPr>
                <w:bCs/>
              </w:rPr>
            </w:r>
            <w:r>
              <w:rPr>
                <w:bCs/>
              </w:rPr>
            </w:r>
            <w:r>
              <w:rPr>
                <w:bCs/>
              </w:rPr>
            </w:r>
          </w:p>
          <w:p>
            <w:pPr>
              <w:pStyle w:val="1155"/>
              <w:jc w:val="center"/>
              <w:rPr>
                <w:bCs/>
              </w:rPr>
            </w:pPr>
            <w:r>
              <w:rPr>
                <w:bCs/>
              </w:rPr>
            </w:r>
            <w:r>
              <w:rPr>
                <w:bCs/>
              </w:rPr>
            </w:r>
            <w:r>
              <w:rPr>
                <w:bCs/>
              </w:rPr>
            </w:r>
          </w:p>
          <w:p>
            <w:pPr>
              <w:pStyle w:val="1155"/>
              <w:jc w:val="center"/>
              <w:rPr>
                <w:bCs/>
              </w:rPr>
            </w:pPr>
            <w:r>
              <w:rPr>
                <w:bCs/>
              </w:rPr>
            </w:r>
            <w:r>
              <w:rPr>
                <w:bCs/>
              </w:rPr>
            </w:r>
            <w:r>
              <w:rPr>
                <w:bCs/>
              </w:rPr>
            </w:r>
          </w:p>
          <w:p>
            <w:pPr>
              <w:pStyle w:val="1155"/>
              <w:jc w:val="center"/>
              <w:rPr>
                <w:bCs/>
              </w:rPr>
            </w:pPr>
            <w:r>
              <w:rPr>
                <w:bCs/>
              </w:rPr>
            </w:r>
            <w:r>
              <w:rPr>
                <w:bCs/>
              </w:rPr>
            </w:r>
            <w:r>
              <w:rPr>
                <w:bCs/>
              </w:rPr>
            </w:r>
          </w:p>
          <w:p>
            <w:pPr>
              <w:pStyle w:val="1155"/>
              <w:jc w:val="center"/>
              <w:rPr>
                <w:bCs/>
              </w:rPr>
            </w:pPr>
            <w:r>
              <w:rPr>
                <w:bCs/>
              </w:rPr>
            </w:r>
            <w:r>
              <w:rPr>
                <w:bCs/>
              </w:rPr>
            </w:r>
            <w:r>
              <w:rPr>
                <w:bCs/>
              </w:rPr>
            </w:r>
          </w:p>
          <w:p>
            <w:pPr>
              <w:pStyle w:val="1155"/>
              <w:jc w:val="center"/>
              <w:rPr>
                <w:bCs/>
              </w:rPr>
            </w:pPr>
            <w:r>
              <w:rPr>
                <w:bCs/>
              </w:rPr>
            </w:r>
            <w:r>
              <w:rPr>
                <w:bCs/>
              </w:rPr>
            </w:r>
            <w:r>
              <w:rPr>
                <w:bCs/>
              </w:rPr>
            </w:r>
          </w:p>
          <w:p>
            <w:pPr>
              <w:pStyle w:val="1155"/>
              <w:jc w:val="center"/>
              <w:rPr>
                <w:bCs/>
              </w:rPr>
            </w:pPr>
            <w:r>
              <w:rPr>
                <w:bCs/>
              </w:rPr>
            </w:r>
            <w:r>
              <w:rPr>
                <w:bCs/>
              </w:rPr>
            </w:r>
            <w:r>
              <w:rPr>
                <w:bCs/>
              </w:rPr>
            </w:r>
          </w:p>
          <w:p>
            <w:pPr>
              <w:pStyle w:val="1155"/>
              <w:jc w:val="center"/>
              <w:rPr>
                <w:bCs/>
              </w:rPr>
            </w:pPr>
            <w:r>
              <w:rPr>
                <w:bCs/>
              </w:rPr>
            </w:r>
            <w:r>
              <w:rPr>
                <w:bCs/>
              </w:rPr>
            </w:r>
            <w:r>
              <w:rPr>
                <w:bCs/>
              </w:rPr>
            </w:r>
          </w:p>
          <w:p>
            <w:pPr>
              <w:pStyle w:val="1155"/>
              <w:jc w:val="center"/>
              <w:rPr>
                <w:bCs/>
              </w:rPr>
            </w:pPr>
            <w:r>
              <w:rPr>
                <w:bCs/>
              </w:rPr>
            </w:r>
            <w:r>
              <w:rPr>
                <w:bCs/>
              </w:rPr>
            </w:r>
            <w:r>
              <w:rPr>
                <w:bCs/>
              </w:rPr>
            </w:r>
          </w:p>
          <w:p>
            <w:pPr>
              <w:pStyle w:val="1155"/>
              <w:jc w:val="center"/>
              <w:rPr>
                <w:bCs/>
              </w:rPr>
            </w:pPr>
            <w:r>
              <w:rPr>
                <w:bCs/>
              </w:rPr>
              <w:t xml:space="preserve">1% от суммы перевода, минимум 1000</w:t>
            </w:r>
            <w:r>
              <w:rPr>
                <w:bCs/>
              </w:rPr>
              <w:t xml:space="preserve"> руб.</w:t>
            </w:r>
            <w:r>
              <w:rPr>
                <w:bCs/>
              </w:rPr>
              <w:t xml:space="preserve">, максимум 50 000 руб.</w:t>
            </w:r>
            <w:r>
              <w:rPr>
                <w:bCs/>
              </w:rPr>
            </w:r>
            <w:r>
              <w:rPr>
                <w:bCs/>
              </w:rPr>
            </w:r>
          </w:p>
          <w:p>
            <w:pPr>
              <w:pStyle w:val="1155"/>
              <w:jc w:val="center"/>
              <w:rPr>
                <w:bCs/>
              </w:rPr>
            </w:pPr>
            <w:r>
              <w:rPr>
                <w:bCs/>
              </w:rPr>
            </w:r>
            <w:r>
              <w:rPr>
                <w:bCs/>
              </w:rPr>
            </w:r>
            <w:r>
              <w:rPr>
                <w:bCs/>
              </w:rPr>
            </w:r>
          </w:p>
          <w:p>
            <w:pPr>
              <w:pStyle w:val="1155"/>
              <w:jc w:val="center"/>
              <w:rPr>
                <w:bCs/>
              </w:rPr>
            </w:pPr>
            <w:r>
              <w:rPr>
                <w:bCs/>
              </w:rPr>
              <w:t xml:space="preserve">1% от суммы перевода, минимум 1000</w:t>
            </w:r>
            <w:r>
              <w:rPr>
                <w:bCs/>
              </w:rPr>
              <w:t xml:space="preserve"> руб.</w:t>
            </w:r>
            <w:r>
              <w:rPr>
                <w:bCs/>
              </w:rPr>
              <w:t xml:space="preserve">, максимум 50 000 руб.</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5"/>
              <w:jc w:val="both"/>
              <w:rPr>
                <w:rFonts w:eastAsia="Calibri"/>
                <w:sz w:val="22"/>
                <w:szCs w:val="22"/>
                <w:lang w:eastAsia="en-US"/>
              </w:rPr>
            </w:pPr>
            <w:r>
              <w:rPr>
                <w:rFonts w:eastAsia="Calibri"/>
                <w:sz w:val="22"/>
                <w:szCs w:val="22"/>
                <w:lang w:eastAsia="en-US"/>
              </w:rPr>
              <w:t xml:space="preserve">Комиссионное вознаграждение взимается за каждую операцию.</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Банк вправе о</w:t>
            </w:r>
            <w:r>
              <w:rPr>
                <w:rFonts w:eastAsia="Calibri"/>
                <w:sz w:val="22"/>
                <w:szCs w:val="22"/>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r>
            <w:r>
              <w:rPr>
                <w:rFonts w:eastAsia="Calibri"/>
                <w:sz w:val="22"/>
                <w:szCs w:val="22"/>
                <w:lang w:eastAsia="en-US"/>
              </w:rPr>
            </w:r>
          </w:p>
          <w:p>
            <w:pPr>
              <w:pStyle w:val="1155"/>
              <w:jc w:val="both"/>
              <w:spacing w:before="40"/>
              <w:tabs>
                <w:tab w:val="left" w:pos="708" w:leader="none"/>
                <w:tab w:val="center" w:pos="4677" w:leader="none"/>
                <w:tab w:val="right" w:pos="9355" w:leader="none"/>
              </w:tabs>
              <w:rPr>
                <w:lang w:eastAsia="en-US"/>
              </w:rPr>
            </w:pPr>
            <w:r>
              <w:rPr>
                <w:rFonts w:eastAsia="Calibri"/>
                <w:sz w:val="22"/>
                <w:szCs w:val="22"/>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ind w:firstLine="34"/>
              <w:jc w:val="center"/>
              <w:spacing w:before="120" w:after="120"/>
              <w:rPr>
                <w:bCs/>
              </w:rPr>
            </w:pPr>
            <w:r>
              <w:rPr>
                <w:bCs/>
              </w:rPr>
              <w:t xml:space="preserve">1.2.</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55"/>
              <w:jc w:val="both"/>
              <w:spacing w:before="120" w:after="120"/>
            </w:pPr>
            <w:r>
              <w:rPr>
                <w:bCs/>
              </w:rPr>
              <w:t xml:space="preserve">Открытие и ведение счетов в иностранной валюте</w:t>
            </w:r>
            <w:r/>
          </w:p>
        </w:tc>
        <w:tc>
          <w:tcPr>
            <w:tcW w:w="1984" w:type="dxa"/>
            <w:vAlign w:val="top"/>
            <w:textDirection w:val="lrTb"/>
            <w:noWrap w:val="false"/>
          </w:tcPr>
          <w:p>
            <w:pPr>
              <w:pStyle w:val="1155"/>
              <w:jc w:val="center"/>
              <w:rPr>
                <w:bCs/>
              </w:rPr>
            </w:pPr>
            <w:r>
              <w:rPr>
                <w:bCs/>
              </w:rPr>
              <w:t xml:space="preserve">1% от суммы перевода, минимум 1000</w:t>
            </w:r>
            <w:r>
              <w:rPr>
                <w:bCs/>
              </w:rPr>
              <w:t xml:space="preserve"> руб.</w:t>
            </w:r>
            <w:r>
              <w:rPr>
                <w:bCs/>
              </w:rPr>
              <w:t xml:space="preserve">, максимум 50 000 руб.</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55"/>
              <w:ind w:left="-52" w:firstLine="52"/>
              <w:jc w:val="center"/>
              <w:spacing w:before="40"/>
              <w:rPr>
                <w:bCs/>
              </w:rPr>
            </w:pPr>
            <w:r>
              <w:rPr>
                <w:bCs/>
              </w:rPr>
              <w:t xml:space="preserve">1.2.1.</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rPr>
                <w:b/>
                <w:bCs/>
              </w:rPr>
            </w:pPr>
            <w:r>
              <w:t xml:space="preserve">Открытие счета </w:t>
            </w:r>
            <w:r>
              <w:rPr>
                <w:b/>
                <w:bCs/>
              </w:rPr>
            </w:r>
            <w:r>
              <w:rPr>
                <w:b/>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5"/>
              <w:jc w:val="center"/>
              <w:spacing w:before="40"/>
              <w:rPr>
                <w:bCs/>
              </w:rPr>
            </w:pPr>
            <w:r>
              <w:rPr>
                <w:bCs/>
              </w:rPr>
              <w:t xml:space="preserve">3000 руб.</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5"/>
              <w:jc w:val="both"/>
              <w:spacing w:before="40" w:after="40"/>
              <w:rPr>
                <w:color w:val="000000"/>
              </w:rPr>
            </w:pPr>
            <w:r>
              <w:rPr>
                <w:color w:val="000000"/>
              </w:rPr>
              <w:t xml:space="preserve">В случае необходимости за оформление Банком карточки с образцами подписей и оттиска печати комиссия не взимается</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left w:val="single" w:color="000000" w:sz="4" w:space="0"/>
              <w:right w:val="single" w:color="000000" w:sz="4" w:space="0"/>
            </w:tcBorders>
            <w:tcW w:w="993" w:type="dxa"/>
            <w:vAlign w:val="top"/>
            <w:vMerge w:val="continue"/>
            <w:textDirection w:val="lrTb"/>
            <w:noWrap w:val="false"/>
          </w:tcPr>
          <w:p>
            <w:pPr>
              <w:pStyle w:val="1155"/>
              <w:ind w:left="-52" w:firstLine="52"/>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rPr>
                <w:bCs/>
                <w:color w:val="000000"/>
              </w:rPr>
            </w:pPr>
            <w: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rPr>
            </w:r>
            <w:r>
              <w:rPr>
                <w:bCs/>
                <w:color w:val="00000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5"/>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tcBorders>
              <w:left w:val="single" w:color="000000" w:sz="4" w:space="0"/>
              <w:right w:val="single" w:color="000000" w:sz="4" w:space="0"/>
            </w:tcBorders>
            <w:tcW w:w="3541" w:type="dxa"/>
            <w:vAlign w:val="top"/>
            <w:vMerge w:val="continue"/>
            <w:textDirection w:val="lrTb"/>
            <w:noWrap w:val="false"/>
          </w:tcPr>
          <w:p>
            <w:pPr>
              <w:pStyle w:val="1155"/>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55"/>
              <w:ind w:left="-52" w:firstLine="52"/>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spacing w:before="40"/>
              <w:rPr>
                <w:bCs/>
                <w:color w:val="000000"/>
              </w:rPr>
            </w:pPr>
            <w:r>
              <w:t xml:space="preserve">- транзитного счета, счета по депозиту</w:t>
            </w:r>
            <w:r>
              <w:rPr>
                <w:bCs/>
                <w:color w:val="000000"/>
              </w:rPr>
            </w:r>
            <w:r>
              <w:rPr>
                <w:bCs/>
                <w:color w:val="00000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5"/>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ind w:left="-52" w:firstLine="52"/>
              <w:jc w:val="center"/>
              <w:spacing w:before="40" w:after="40"/>
              <w:rPr>
                <w:bCs/>
              </w:rPr>
            </w:pPr>
            <w:r>
              <w:rPr>
                <w:bCs/>
              </w:rPr>
              <w:t xml:space="preserve">1.2.2.</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ind w:left="-52" w:firstLine="52"/>
              <w:jc w:val="both"/>
              <w:spacing w:before="40" w:after="40"/>
              <w:rPr>
                <w:bCs/>
              </w:rPr>
            </w:pPr>
            <w:r>
              <w:rPr>
                <w:bCs/>
              </w:rPr>
              <w:t xml:space="preserve">Закрытие счета</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spacing w:before="40" w:after="40"/>
              <w:rPr>
                <w:bCs/>
              </w:rPr>
            </w:pPr>
            <w:r>
              <w:t xml:space="preserve">Не взимается</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5"/>
              <w:ind w:left="-52" w:firstLine="52"/>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t xml:space="preserve">1.2.3.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Ведение счета</w:t>
            </w:r>
            <w:r>
              <w:t xml:space="preserve">, кроме счета в евро</w:t>
            </w:r>
            <w:r>
              <w:t xml:space="preserve">, долларах США, а также отдельных иностранных валютах, предусмотренных в п. 1.2.3.3:</w:t>
            </w:r>
            <w:r>
              <w:rPr>
                <w:lang w:eastAsia="en-US"/>
              </w:rPr>
            </w:r>
            <w:r>
              <w:rPr>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t xml:space="preserve">2500 руб. </w:t>
            </w:r>
            <w:r>
              <w:rPr>
                <w:lang w:eastAsia="en-US"/>
              </w:rPr>
              <w:t xml:space="preserve">в месяц</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55"/>
              <w:jc w:val="both"/>
              <w:spacing w:before="40"/>
              <w:tabs>
                <w:tab w:val="left" w:pos="708" w:leader="none"/>
                <w:tab w:val="center" w:pos="4677" w:leader="none"/>
                <w:tab w:val="right" w:pos="9355" w:leader="none"/>
              </w:tabs>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rPr>
                <w:lang w:eastAsia="en-US"/>
              </w:rPr>
              <w:t xml:space="preserve">. </w:t>
            </w:r>
            <w:r>
              <w:t xml:space="preserve">Комиссия взимается по ставке тарифа, действующей на дату начисления комиссии.</w:t>
            </w: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использовании клиентом системы дистанционного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t xml:space="preserve">800 руб. </w:t>
            </w:r>
            <w:r>
              <w:rPr>
                <w:lang w:eastAsia="en-US"/>
              </w:rPr>
              <w:t xml:space="preserve">в месяц</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en-US"/>
              </w:rPr>
              <w:t xml:space="preserve">2</w:t>
            </w:r>
            <w:r>
              <w:rPr>
                <w:lang w:eastAsia="en-US"/>
              </w:rPr>
              <w:t xml:space="preserve">.3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5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5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5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5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15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55"/>
              <w:jc w:val="both"/>
              <w:tabs>
                <w:tab w:val="left" w:pos="708" w:leader="none"/>
                <w:tab w:val="center" w:pos="4677" w:leader="none"/>
                <w:tab w:val="right" w:pos="9355" w:leader="none"/>
              </w:tabs>
              <w:rPr>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rFonts w:eastAsia="Calibri"/>
                <w:sz w:val="22"/>
                <w:szCs w:val="22"/>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both"/>
              <w:spacing w:before="40" w:after="40"/>
              <w:tabs>
                <w:tab w:val="left" w:pos="708" w:leader="none"/>
                <w:tab w:val="center" w:pos="4677" w:leader="none"/>
                <w:tab w:val="right" w:pos="9355" w:leader="none"/>
              </w:tabs>
              <w:rPr>
                <w:lang w:eastAsia="en-US"/>
              </w:rPr>
            </w:pPr>
            <w:r>
              <w:rPr>
                <w:lang w:eastAsia="en-US"/>
              </w:rPr>
              <w:t xml:space="preserve">1.2.3.1</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after="40"/>
              <w:tabs>
                <w:tab w:val="left" w:pos="708" w:leader="none"/>
                <w:tab w:val="center" w:pos="4677" w:leader="none"/>
                <w:tab w:val="right" w:pos="9355" w:leader="none"/>
              </w:tabs>
              <w:rPr>
                <w:lang w:eastAsia="en-US"/>
              </w:rPr>
            </w:pPr>
            <w:r>
              <w:t xml:space="preserve">Ведение счета в евро</w:t>
            </w:r>
            <w:r>
              <w:rPr>
                <w:lang w:eastAsia="en-US"/>
              </w:rPr>
              <w:t xml:space="preserve">:</w:t>
            </w:r>
            <w:r>
              <w:rPr>
                <w:lang w:eastAsia="en-US"/>
              </w:rPr>
            </w:r>
            <w:r>
              <w:rPr>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5"/>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евро.</w:t>
            </w:r>
            <w:r>
              <w:rPr>
                <w:lang w:eastAsia="en-US"/>
              </w:rPr>
            </w:r>
            <w:r>
              <w:rPr>
                <w:lang w:eastAsia="en-US"/>
              </w:rPr>
            </w:r>
          </w:p>
          <w:p>
            <w:pPr>
              <w:pStyle w:val="1155"/>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55"/>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w:t>
            </w:r>
            <w:r>
              <w:rPr>
                <w:lang w:eastAsia="en-US"/>
              </w:rPr>
              <w:t xml:space="preserve">среднедневной</w:t>
            </w:r>
            <w:r>
              <w:rPr>
                <w:lang w:eastAsia="en-US"/>
              </w:rPr>
              <w:t xml:space="preserve"> остаток равен нулю.</w:t>
            </w:r>
            <w:r>
              <w:rPr>
                <w:lang w:eastAsia="en-US"/>
              </w:rPr>
            </w:r>
            <w:r>
              <w:rPr>
                <w:lang w:eastAsia="en-US"/>
              </w:rPr>
            </w:r>
          </w:p>
          <w:p>
            <w:pPr>
              <w:pStyle w:val="1155"/>
              <w:jc w:val="both"/>
              <w:tabs>
                <w:tab w:val="left" w:pos="708" w:leader="none"/>
                <w:tab w:val="center" w:pos="4677" w:leader="none"/>
                <w:tab w:val="right" w:pos="9355" w:leader="none"/>
              </w:tabs>
            </w:pPr>
            <w:r>
              <w:t xml:space="preserve">При отсутствии на расчетн</w:t>
            </w:r>
            <w: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55"/>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евро и соответствующем ему транзитном счете.</w:t>
            </w:r>
            <w:r/>
          </w:p>
          <w:p>
            <w:pPr>
              <w:pStyle w:val="1155"/>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w:t>
            </w:r>
            <w:r>
              <w:rPr>
                <w:lang w:eastAsia="en-US"/>
              </w:rPr>
              <w:t xml:space="preserve"> остатка.</w:t>
            </w:r>
            <w:r>
              <w:rPr>
                <w:lang w:eastAsia="en-US"/>
              </w:rPr>
            </w:r>
            <w:r>
              <w:rPr>
                <w:lang w:eastAsia="en-US"/>
              </w:rPr>
            </w:r>
          </w:p>
          <w:p>
            <w:pPr>
              <w:pStyle w:val="1155"/>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w:t>
            </w:r>
            <w:r>
              <w:rPr>
                <w:lang w:eastAsia="en-US"/>
              </w:rPr>
              <w:t xml:space="preserve"> до 100 000 евро (включительно)</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t xml:space="preserve">275</w:t>
            </w:r>
            <w:r>
              <w:rPr>
                <w:lang w:eastAsia="en-US"/>
              </w:rPr>
              <w:t xml:space="preserve">0 руб. в месяц</w:t>
            </w:r>
            <w:r>
              <w:rPr>
                <w:lang w:eastAsia="en-US"/>
              </w:rPr>
            </w:r>
            <w:r>
              <w:rPr>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5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евро (включительно) и при условии использования клиентом системы дистанци</w:t>
            </w:r>
            <w:r>
              <w:rPr>
                <w:lang w:eastAsia="en-US"/>
              </w:rPr>
              <w:t xml:space="preserve">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t xml:space="preserve">9</w:t>
            </w:r>
            <w:r>
              <w:t xml:space="preserve">00 руб. в месяц</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en-US"/>
              </w:rPr>
              <w:t xml:space="preserve">2</w:t>
            </w:r>
            <w:r>
              <w:rPr>
                <w:lang w:eastAsia="en-US"/>
              </w:rPr>
              <w:t xml:space="preserve">.3</w:t>
            </w:r>
            <w:r>
              <w:rPr>
                <w:lang w:eastAsia="en-US"/>
              </w:rPr>
              <w:t xml:space="preserve">.1</w:t>
            </w:r>
            <w:r>
              <w:rPr>
                <w:lang w:eastAsia="en-US"/>
              </w:rPr>
              <w:t xml:space="preserve">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евро</w:t>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25</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5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5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5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5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15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55"/>
              <w:jc w:val="both"/>
              <w:spacing w:before="40"/>
              <w:tabs>
                <w:tab w:val="left" w:pos="708" w:leader="none"/>
                <w:tab w:val="center" w:pos="4677" w:leader="none"/>
                <w:tab w:val="right" w:pos="9355" w:leader="none"/>
              </w:tabs>
              <w:rPr>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1.2.3.2.</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t xml:space="preserve">Ведение счета в долларах США</w:t>
            </w:r>
            <w:r>
              <w:rPr>
                <w:lang w:eastAsia="en-US"/>
              </w:rPr>
              <w:t xml:space="preserve">:</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долларах США.</w:t>
            </w:r>
            <w:r>
              <w:rPr>
                <w:lang w:eastAsia="en-US"/>
              </w:rPr>
            </w:r>
            <w:r>
              <w:rPr>
                <w:lang w:eastAsia="en-US"/>
              </w:rPr>
            </w:r>
          </w:p>
          <w:p>
            <w:pPr>
              <w:pStyle w:val="1155"/>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55"/>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w:t>
            </w:r>
            <w:r>
              <w:rPr>
                <w:lang w:eastAsia="en-US"/>
              </w:rPr>
              <w:t xml:space="preserve">дневной</w:t>
            </w:r>
            <w:r>
              <w:rPr>
                <w:lang w:eastAsia="en-US"/>
              </w:rPr>
              <w:t xml:space="preserve"> остаток равен нулю.</w:t>
            </w:r>
            <w:r>
              <w:rPr>
                <w:lang w:eastAsia="en-US"/>
              </w:rPr>
            </w:r>
            <w:r>
              <w:rPr>
                <w:lang w:eastAsia="en-US"/>
              </w:rPr>
            </w:r>
          </w:p>
          <w:p>
            <w:pPr>
              <w:pStyle w:val="1155"/>
              <w:jc w:val="both"/>
              <w:tabs>
                <w:tab w:val="left" w:pos="708" w:leader="none"/>
                <w:tab w:val="center" w:pos="4677" w:leader="none"/>
                <w:tab w:val="right" w:pos="9355" w:leader="none"/>
              </w:tabs>
            </w:pPr>
            <w:r>
              <w:t xml:space="preserve">При отсутствии на расчетном счете</w:t>
            </w:r>
            <w: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55"/>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долларах США и соответствующем ему транзитном счете.</w:t>
            </w:r>
            <w:r/>
          </w:p>
          <w:p>
            <w:pPr>
              <w:pStyle w:val="1155"/>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 остатка.</w:t>
            </w:r>
            <w:r>
              <w:rPr>
                <w:lang w:eastAsia="en-US"/>
              </w:rPr>
            </w:r>
            <w:r>
              <w:rPr>
                <w:lang w:eastAsia="en-US"/>
              </w:rPr>
            </w:r>
          </w:p>
          <w:p>
            <w:pPr>
              <w:pStyle w:val="1155"/>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w:t>
            </w:r>
            <w:r>
              <w:rPr>
                <w:lang w:eastAsia="en-US"/>
              </w:rPr>
            </w:r>
            <w:r>
              <w:rPr>
                <w:lang w:eastAsia="en-US"/>
              </w:rPr>
            </w:r>
          </w:p>
          <w:p>
            <w:pPr>
              <w:pStyle w:val="1155"/>
              <w:jc w:val="both"/>
              <w:spacing w:before="40"/>
              <w:tabs>
                <w:tab w:val="left" w:pos="708" w:leader="none"/>
                <w:tab w:val="center" w:pos="4677" w:leader="none"/>
                <w:tab w:val="right" w:pos="9355" w:leader="none"/>
              </w:tabs>
            </w:pPr>
            <w: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t xml:space="preserve">275</w:t>
            </w:r>
            <w:r>
              <w:rPr>
                <w:lang w:eastAsia="en-US"/>
              </w:rPr>
              <w:t xml:space="preserve">0 руб. в месяц</w:t>
            </w:r>
            <w:r>
              <w:rPr>
                <w:lang w:eastAsia="en-US"/>
              </w:rPr>
            </w:r>
            <w:r>
              <w:rPr>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5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 и при условии использования клиентом системы дистанционного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t xml:space="preserve">9</w:t>
            </w:r>
            <w:r>
              <w:rPr>
                <w:lang w:eastAsia="en-US"/>
              </w:rPr>
              <w:t xml:space="preserve">00 руб.</w:t>
              <w:br w:type="textWrapping" w:clear="all"/>
              <w:t xml:space="preserve">в месяц</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en-US"/>
              </w:rPr>
              <w:t xml:space="preserve">2</w:t>
            </w:r>
            <w:r>
              <w:rPr>
                <w:lang w:eastAsia="en-US"/>
              </w:rPr>
              <w:t xml:space="preserve">.3</w:t>
            </w:r>
            <w:r>
              <w:rPr>
                <w:lang w:eastAsia="en-US"/>
              </w:rPr>
              <w:t xml:space="preserve">.2</w:t>
            </w:r>
            <w:r>
              <w:rPr>
                <w:lang w:eastAsia="en-US"/>
              </w:rPr>
              <w:t xml:space="preserve">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долларов США</w:t>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t xml:space="preserve">- 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6</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5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5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5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5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15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55"/>
              <w:jc w:val="both"/>
              <w:spacing w:before="40"/>
              <w:tabs>
                <w:tab w:val="left" w:pos="708" w:leader="none"/>
                <w:tab w:val="center" w:pos="4677" w:leader="none"/>
                <w:tab w:val="right" w:pos="9355" w:leader="none"/>
              </w:tabs>
              <w:rPr>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w:t>
            </w:r>
            <w:r>
              <w:rPr>
                <w:rFonts w:eastAsia="Calibri"/>
                <w:sz w:val="22"/>
                <w:szCs w:val="22"/>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1.2.3.3.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ind w:left="-52" w:firstLine="52"/>
              <w:jc w:val="both"/>
              <w:spacing w:before="40" w:after="40"/>
            </w:pPr>
            <w:r>
              <w:t xml:space="preserve">Ведение счета в отдельных иностранных валютах**:</w:t>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pPr>
            <w:r/>
            <w:r/>
          </w:p>
          <w:p>
            <w:pPr>
              <w:pStyle w:val="1155"/>
              <w:ind w:left="-52" w:firstLine="52"/>
              <w:jc w:val="both"/>
              <w:spacing w:before="40" w:after="40"/>
              <w:rPr>
                <w:bCs/>
              </w:rPr>
            </w:pPr>
            <w:r>
              <w:rPr>
                <w:bCs/>
              </w:rPr>
              <w:t xml:space="preserve">- при отсутствии операций по счету в течение календарного месяца, но не более 3 (трех) календарных месяцев подряд</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5"/>
              <w:jc w:val="center"/>
              <w:spacing w:before="40" w:after="40"/>
              <w:rPr>
                <w:lang w:eastAsia="en-US"/>
              </w:rPr>
            </w:pPr>
            <w:r>
              <w:rPr>
                <w:lang w:eastAsia="en-US"/>
              </w:rPr>
              <w:t xml:space="preserve">0,25% от сово</w:t>
            </w:r>
            <w:r>
              <w:rPr>
                <w:lang w:eastAsia="en-US"/>
              </w:rPr>
              <w:t xml:space="preserve">купного среднедневного остатка</w:t>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lang w:eastAsia="en-US"/>
              </w:rPr>
            </w:pPr>
            <w:r>
              <w:rPr>
                <w:lang w:eastAsia="en-US"/>
              </w:rPr>
            </w:r>
            <w:r>
              <w:rPr>
                <w:lang w:eastAsia="en-US"/>
              </w:rPr>
            </w:r>
            <w:r>
              <w:rPr>
                <w:lang w:eastAsia="en-US"/>
              </w:rPr>
            </w:r>
          </w:p>
          <w:p>
            <w:pPr>
              <w:pStyle w:val="1155"/>
              <w:jc w:val="center"/>
              <w:spacing w:before="40" w:after="40"/>
              <w:rPr>
                <w:bCs/>
              </w:rPr>
            </w:pPr>
            <w:r>
              <w:rPr>
                <w:lang w:eastAsia="en-US"/>
              </w:rPr>
              <w:t xml:space="preserve">Не взимается</w:t>
            </w:r>
            <w:r>
              <w:rPr>
                <w:bCs/>
              </w:rPr>
            </w:r>
            <w:r>
              <w:rPr>
                <w:bC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55"/>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соответствующей иностранной валюте.</w:t>
            </w:r>
            <w:r>
              <w:rPr>
                <w:lang w:eastAsia="en-US"/>
              </w:rPr>
            </w:r>
            <w:r>
              <w:rPr>
                <w:lang w:eastAsia="en-US"/>
              </w:rPr>
            </w:r>
          </w:p>
          <w:p>
            <w:pPr>
              <w:pStyle w:val="1155"/>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55"/>
              <w:jc w:val="both"/>
              <w:tabs>
                <w:tab w:val="left" w:pos="708" w:leader="none"/>
                <w:tab w:val="center" w:pos="4677" w:leader="none"/>
                <w:tab w:val="right" w:pos="9355" w:leader="none"/>
              </w:tabs>
            </w:pPr>
            <w:r>
              <w:t xml:space="preserve">Комиссия взимается по ставке тарифа, действующей на дату начисления комиссии.</w:t>
            </w:r>
            <w:r/>
          </w:p>
          <w:p>
            <w:pPr>
              <w:pStyle w:val="1155"/>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среднедневной остаток равен нулю.</w:t>
            </w:r>
            <w:r>
              <w:rPr>
                <w:lang w:eastAsia="en-US"/>
              </w:rPr>
            </w:r>
            <w:r>
              <w:rPr>
                <w:lang w:eastAsia="en-US"/>
              </w:rPr>
            </w:r>
          </w:p>
          <w:p>
            <w:pPr>
              <w:pStyle w:val="1155"/>
              <w:jc w:val="both"/>
              <w:tabs>
                <w:tab w:val="left" w:pos="708" w:leader="none"/>
                <w:tab w:val="center" w:pos="4677" w:leader="none"/>
                <w:tab w:val="right" w:pos="9355" w:leader="none"/>
              </w:tabs>
            </w:pPr>
            <w:r>
              <w:t xml:space="preserve">При отсутствии на расчетном счете в ино</w:t>
            </w:r>
            <w: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55"/>
              <w:jc w:val="both"/>
              <w:tabs>
                <w:tab w:val="left" w:pos="708" w:leader="none"/>
                <w:tab w:val="center" w:pos="4677" w:leader="none"/>
                <w:tab w:val="right" w:pos="9355" w:leader="none"/>
              </w:tabs>
            </w:pPr>
            <w:r>
              <w:rPr>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p>
          <w:p>
            <w:pPr>
              <w:pStyle w:val="1155"/>
              <w:jc w:val="both"/>
              <w:spacing w:before="40" w:after="40"/>
              <w:rPr>
                <w:lang w:eastAsia="en-US"/>
              </w:rPr>
            </w:pPr>
            <w:r>
              <w:rPr>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w:t>
            </w:r>
            <w:r>
              <w:rPr>
                <w:lang w:eastAsia="en-US"/>
              </w:rPr>
              <w:t xml:space="preserve">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w:t>
            </w:r>
            <w:r>
              <w:rPr>
                <w:lang w:eastAsia="en-US"/>
              </w:rPr>
              <w:t xml:space="preserve">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w:t>
            </w:r>
            <w:r>
              <w:rPr>
                <w:lang w:eastAsia="en-US"/>
              </w:rPr>
              <w:t xml:space="preserve">упного среднедневного остатка.</w:t>
            </w:r>
            <w:r>
              <w:rPr>
                <w:lang w:eastAsia="en-US"/>
              </w:rPr>
            </w:r>
            <w:r>
              <w:rPr>
                <w:lang w:eastAsia="en-US"/>
              </w:rPr>
            </w:r>
          </w:p>
          <w:p>
            <w:pPr>
              <w:pStyle w:val="1155"/>
              <w:jc w:val="both"/>
              <w:spacing w:before="40" w:after="40"/>
              <w:rPr>
                <w:lang w:eastAsia="en-US"/>
              </w:rPr>
            </w:pPr>
            <w:r>
              <w:rPr>
                <w:lang w:eastAsia="en-US"/>
              </w:rPr>
            </w:r>
            <w:r>
              <w:rPr>
                <w:lang w:eastAsia="en-US"/>
              </w:rPr>
            </w:r>
            <w:r>
              <w:rPr>
                <w:lang w:eastAsia="en-US"/>
              </w:rPr>
            </w:r>
          </w:p>
          <w:p>
            <w:pPr>
              <w:pStyle w:val="1155"/>
              <w:jc w:val="both"/>
              <w:spacing w:before="40" w:after="40"/>
              <w:rPr>
                <w:lang w:eastAsia="en-US"/>
              </w:rPr>
            </w:pPr>
            <w:r>
              <w:rPr>
                <w:lang w:eastAsia="en-US"/>
              </w:rPr>
            </w:r>
            <w:r>
              <w:rPr>
                <w:lang w:eastAsia="en-US"/>
              </w:rPr>
            </w:r>
            <w:r>
              <w:rPr>
                <w:lang w:eastAsia="en-US"/>
              </w:rPr>
            </w:r>
          </w:p>
          <w:p>
            <w:pPr>
              <w:pStyle w:val="115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5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5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5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15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55"/>
              <w:jc w:val="both"/>
              <w:spacing w:before="40" w:after="40"/>
              <w:rPr>
                <w:bC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rPr>
                <w:rFonts w:eastAsia="Calibri"/>
                <w:sz w:val="22"/>
                <w:szCs w:val="22"/>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ind w:left="-52" w:firstLine="52"/>
              <w:jc w:val="center"/>
              <w:spacing w:before="40" w:after="40"/>
              <w:rPr>
                <w:bCs/>
              </w:rPr>
            </w:pPr>
            <w:r>
              <w:rPr>
                <w:bCs/>
              </w:rPr>
              <w:t xml:space="preserve">1.2.4.</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ind w:left="-52" w:firstLine="52"/>
              <w:jc w:val="both"/>
              <w:spacing w:before="40" w:after="40"/>
              <w:rPr>
                <w:bCs/>
              </w:rPr>
            </w:pPr>
            <w:r>
              <w:rPr>
                <w:bCs/>
              </w:rPr>
              <w:t xml:space="preserve">Начисление процентов на остатки средств по текущему счету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spacing w:before="40" w:after="40"/>
              <w:rPr>
                <w:bCs/>
              </w:rPr>
            </w:pPr>
            <w:r>
              <w:rPr>
                <w:bCs/>
              </w:rPr>
              <w:t xml:space="preserve">По согласованию сторон</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5"/>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after="40"/>
            </w:pPr>
            <w:r>
              <w:t xml:space="preserve">1.2.5.</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spacing w:before="40" w:after="40"/>
            </w:pPr>
            <w:r>
              <w:t xml:space="preserve">Переводы денежных средств со счета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spacing w:before="40" w:after="40"/>
            </w:pPr>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pPr>
            <w:r>
              <w:t xml:space="preserve">1.2.5.1.</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spacing w:before="40"/>
            </w:pPr>
            <w:r>
              <w:rPr>
                <w:lang w:eastAsia="en-US"/>
              </w:rPr>
              <w:t xml:space="preserve">На счета, открытые в других кредитных организациях</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pPr>
            <w:r>
              <w:t xml:space="preserve">0,33%</w:t>
            </w:r>
            <w:r/>
          </w:p>
          <w:p>
            <w:pPr>
              <w:pStyle w:val="1155"/>
              <w:jc w:val="center"/>
            </w:pPr>
            <w:r>
              <w:t xml:space="preserve">минимум </w:t>
            </w:r>
            <w:r/>
          </w:p>
          <w:p>
            <w:pPr>
              <w:pStyle w:val="1155"/>
              <w:jc w:val="center"/>
            </w:pPr>
            <w:r>
              <w:t xml:space="preserve">25 долл. США</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5"/>
              <w:jc w:val="both"/>
              <w:spacing w:before="40" w:after="40"/>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t xml:space="preserve">.</w:t>
            </w:r>
            <w:r>
              <w:t xml:space="preserve"> </w:t>
            </w:r>
            <w:r>
              <w:t xml:space="preserve">Услуга оказывается при наличии технической возможности у Банка</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5"/>
              <w:jc w:val="center"/>
              <w:spacing w:before="40"/>
            </w:pPr>
            <w:r>
              <w:t xml:space="preserve">1.2.5.1.1</w:t>
            </w: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55"/>
              <w:spacing w:before="40"/>
              <w:rPr>
                <w:lang w:eastAsia="en-US"/>
              </w:rPr>
            </w:pPr>
            <w: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55"/>
              <w:jc w:val="center"/>
            </w:pPr>
            <w:r>
              <w:t xml:space="preserve">20 долл. США </w:t>
            </w: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55"/>
              <w:ind w:left="34"/>
              <w:spacing w:before="40"/>
            </w:pPr>
            <w:r>
              <w:t xml:space="preserve">Комиссия Банка взимается в день совершения операции отдельно от суммы перевода.</w:t>
            </w:r>
            <w:r/>
          </w:p>
          <w:p>
            <w:pPr>
              <w:pStyle w:val="1155"/>
              <w:ind w:left="34"/>
            </w:pPr>
            <w:r>
              <w:t xml:space="preserve">Комиссия взимается дополнительно к комиссии, указанной в п. 1.2.5.1 настоящих Тарифов.</w:t>
            </w:r>
            <w:r/>
          </w:p>
          <w:p>
            <w:pPr>
              <w:pStyle w:val="1155"/>
              <w:ind w:left="34"/>
              <w:tabs>
                <w:tab w:val="left" w:pos="301" w:leader="none"/>
              </w:tabs>
            </w:pPr>
            <w:r>
              <w:t xml:space="preserve">Услуга предоставляется при одновременном выполнении следующих условий:</w:t>
            </w:r>
            <w:r/>
          </w:p>
          <w:p>
            <w:pPr>
              <w:pStyle w:val="1155"/>
              <w:numPr>
                <w:ilvl w:val="0"/>
                <w:numId w:val="47"/>
              </w:numPr>
              <w:ind w:left="57" w:firstLine="0"/>
              <w:jc w:val="both"/>
              <w:tabs>
                <w:tab w:val="left" w:pos="340" w:leader="none"/>
              </w:tabs>
            </w:pPr>
            <w:r>
              <w:t xml:space="preserve">Валюта перевода – доллары США.</w:t>
            </w:r>
            <w:r/>
          </w:p>
          <w:p>
            <w:pPr>
              <w:pStyle w:val="1155"/>
              <w:numPr>
                <w:ilvl w:val="0"/>
                <w:numId w:val="47"/>
              </w:numPr>
              <w:ind w:left="57" w:firstLine="0"/>
              <w:jc w:val="both"/>
              <w:tabs>
                <w:tab w:val="left" w:pos="340" w:leader="none"/>
              </w:tabs>
            </w:pPr>
            <w:r>
              <w:t xml:space="preserve">Счет бенефициара открыт в кредитной организации, которая не находится на территории США.</w:t>
            </w:r>
            <w:r/>
          </w:p>
          <w:p>
            <w:pPr>
              <w:pStyle w:val="1155"/>
              <w:numPr>
                <w:ilvl w:val="0"/>
                <w:numId w:val="47"/>
              </w:numPr>
              <w:ind w:left="57" w:firstLine="0"/>
              <w:jc w:val="both"/>
              <w:spacing w:after="40"/>
              <w:tabs>
                <w:tab w:val="left" w:pos="340" w:leader="none"/>
              </w:tabs>
              <w:rPr>
                <w:bCs/>
              </w:rPr>
            </w:pPr>
            <w:r>
              <w:t xml:space="preserve">Наличие в платежном поручении инструкции «OUR» в поле «71» и инструкции «/PPRO/» в поле «70» или «72».</w:t>
            </w:r>
            <w:r>
              <w:t xml:space="preserve"> </w:t>
            </w:r>
            <w:r>
              <w:rPr>
                <w:bCs/>
              </w:rPr>
              <w:t xml:space="preserve">Услуга оказывается при наличии технической возможности у Банка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after="40"/>
            </w:pPr>
            <w:r>
              <w:t xml:space="preserve">1.2.5.2.</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spacing w:before="40" w:after="40"/>
            </w:pPr>
            <w:r>
              <w:rPr>
                <w:lang w:eastAsia="en-US"/>
              </w:rPr>
              <w:t xml:space="preserve">На счета, открытые в </w:t>
              <w:br w:type="textWrapping" w:clear="all"/>
              <w:t xml:space="preserve">АО «Россельхозбанк»</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spacing w:before="40" w:after="40"/>
            </w:pPr>
            <w:r>
              <w:t xml:space="preserve">Не взимается</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5"/>
              <w:ind w:left="-52" w:firstLine="52"/>
              <w:jc w:val="center"/>
              <w:spacing w:before="40" w:after="40"/>
              <w:rPr>
                <w:bCs/>
              </w:rPr>
            </w:pPr>
            <w:r>
              <w:rPr>
                <w:bCs/>
              </w:rPr>
              <w:t xml:space="preserve">1.2.6.</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ind w:left="-51" w:firstLine="51"/>
              <w:jc w:val="both"/>
              <w:spacing w:before="40" w:after="40"/>
              <w:rPr>
                <w:bCs/>
              </w:rPr>
            </w:pPr>
            <w: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5"/>
              <w:jc w:val="center"/>
              <w:spacing w:before="40" w:after="40"/>
              <w:rPr>
                <w:b/>
                <w:bCs/>
                <w:i/>
              </w:rPr>
            </w:pPr>
            <w:r>
              <w:rPr>
                <w:b/>
                <w:bCs/>
                <w:i/>
              </w:rPr>
            </w:r>
            <w:r>
              <w:rPr>
                <w:b/>
                <w:bCs/>
                <w:i/>
              </w:rPr>
            </w:r>
            <w:r>
              <w:rPr>
                <w:b/>
                <w:bCs/>
                <w:i/>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5"/>
              <w:spacing w:before="40"/>
              <w:rPr>
                <w:b/>
                <w:bCs/>
                <w:i/>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ind w:left="-52" w:firstLine="52"/>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ind w:left="-51" w:firstLine="51"/>
              <w:jc w:val="both"/>
              <w:spacing w:before="40" w:after="40"/>
              <w:rPr>
                <w:bCs/>
              </w:rPr>
            </w:pPr>
            <w:r>
              <w:rPr>
                <w:bCs/>
              </w:rPr>
              <w:t xml:space="preserve">- до трех месяцев</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5"/>
              <w:jc w:val="center"/>
              <w:spacing w:before="40" w:after="40"/>
              <w:rPr>
                <w:b/>
                <w:bCs/>
                <w:i/>
              </w:rPr>
            </w:pPr>
            <w:r>
              <w:rPr>
                <w:bCs/>
              </w:rPr>
              <w:t xml:space="preserve">35 долл. США за каждый перевод</w:t>
            </w:r>
            <w:r>
              <w:rPr>
                <w:b/>
                <w:bCs/>
                <w:i/>
              </w:rPr>
            </w:r>
            <w:r>
              <w:rPr>
                <w:b/>
                <w:bCs/>
                <w:i/>
              </w:rPr>
            </w:r>
          </w:p>
        </w:tc>
        <w:tc>
          <w:tcPr>
            <w:tcBorders>
              <w:left w:val="single" w:color="000000" w:sz="4" w:space="0"/>
              <w:right w:val="single" w:color="000000" w:sz="4" w:space="0"/>
            </w:tcBorders>
            <w:tcW w:w="3541" w:type="dxa"/>
            <w:vAlign w:val="top"/>
            <w:vMerge w:val="continue"/>
            <w:textDirection w:val="lrTb"/>
            <w:noWrap w:val="false"/>
          </w:tcPr>
          <w:p>
            <w:pPr>
              <w:pStyle w:val="1155"/>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ind w:left="-52" w:firstLine="52"/>
              <w:jc w:val="center"/>
              <w:spacing w:before="40" w:after="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ind w:left="-51" w:firstLine="51"/>
              <w:jc w:val="both"/>
              <w:spacing w:before="40" w:after="40"/>
              <w:rPr>
                <w:bCs/>
              </w:rPr>
            </w:pPr>
            <w:r>
              <w:rPr>
                <w:bCs/>
              </w:rPr>
              <w:t xml:space="preserve">- свыше трех месяцев</w:t>
            </w:r>
            <w:r>
              <w:rPr>
                <w:bCs/>
              </w:rPr>
            </w:r>
            <w:r>
              <w:rPr>
                <w:bC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spacing w:before="40" w:after="40"/>
              <w:rPr>
                <w:b/>
                <w:bCs/>
                <w:i/>
              </w:rPr>
            </w:pPr>
            <w:r>
              <w:rPr>
                <w:bCs/>
              </w:rPr>
              <w:t xml:space="preserve">50 долл. США за каждый перевод</w:t>
            </w:r>
            <w:r>
              <w:rPr>
                <w:b/>
                <w:bCs/>
                <w:i/>
              </w:rPr>
            </w:r>
            <w:r>
              <w:rPr>
                <w:b/>
                <w:bCs/>
                <w:i/>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5"/>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ind w:left="-52" w:firstLine="52"/>
              <w:jc w:val="center"/>
              <w:spacing w:before="40" w:after="40"/>
              <w:rPr>
                <w:bCs/>
              </w:rPr>
            </w:pPr>
            <w:r>
              <w:rPr>
                <w:bCs/>
              </w:rPr>
              <w:t xml:space="preserve">1.2.7.</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ind w:left="-51" w:firstLine="51"/>
              <w:jc w:val="both"/>
              <w:spacing w:before="40" w:after="40"/>
              <w:rPr>
                <w:bCs/>
              </w:rPr>
            </w:pPr>
            <w:r>
              <w:rPr>
                <w:iCs/>
              </w:rPr>
              <w:t xml:space="preserve">Отзыв (аннулирование),</w:t>
            </w:r>
            <w:r>
              <w:rPr>
                <w:bCs/>
              </w:rPr>
              <w:t xml:space="preserve"> возврат перевода</w:t>
            </w:r>
            <w:r>
              <w:rPr>
                <w:iCs/>
              </w:rPr>
              <w:t xml:space="preserve"> по письменному заявлению клиента</w:t>
            </w:r>
            <w:r>
              <w:rPr>
                <w:bCs/>
              </w:rPr>
              <w:t xml:space="preserve">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spacing w:before="40" w:after="40"/>
              <w:rPr>
                <w:bCs/>
              </w:rPr>
            </w:pPr>
            <w:r>
              <w:rPr>
                <w:bCs/>
              </w:rPr>
              <w:t xml:space="preserve">50 долл. США</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5"/>
              <w:ind w:left="-52"/>
              <w:spacing w:before="40" w:after="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ind w:left="-52" w:firstLine="52"/>
              <w:jc w:val="center"/>
              <w:spacing w:before="120" w:after="120"/>
              <w:rPr>
                <w:bCs/>
              </w:rPr>
            </w:pPr>
            <w:r>
              <w:rPr>
                <w:bCs/>
              </w:rPr>
              <w:t xml:space="preserve">1.3.</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55"/>
              <w:jc w:val="both"/>
              <w:spacing w:before="120" w:after="120"/>
              <w:rPr>
                <w:bCs/>
              </w:rPr>
            </w:pPr>
            <w:r>
              <w:rPr>
                <w:bCs/>
              </w:rPr>
              <w:t xml:space="preserve">Предоставление дополнительных ус</w:t>
            </w:r>
            <w:r>
              <w:rPr>
                <w:bCs/>
              </w:rPr>
              <w:t xml:space="preserve">луг по счетам, открытым в Банке </w:t>
              <w:br w:type="textWrapping" w:clear="all"/>
            </w:r>
            <w:r>
              <w:rPr>
                <w:bCs/>
              </w:rPr>
              <w:t xml:space="preserve">(в рублях Российской Федерации и иностранной валюте)</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after="40"/>
              <w:rPr>
                <w:bCs/>
              </w:rPr>
            </w:pPr>
            <w:r>
              <w:rPr>
                <w:bCs/>
              </w:rPr>
              <w:t xml:space="preserve">1.3.1.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spacing w:before="40" w:after="40"/>
              <w:rPr>
                <w:bCs/>
              </w:rPr>
            </w:pPr>
            <w:r>
              <w:rPr>
                <w:bCs/>
              </w:rPr>
              <w:t xml:space="preserve">Предоставление выписки по счету</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spacing w:before="40" w:after="40"/>
              <w:rPr>
                <w:bCs/>
              </w:rPr>
            </w:pPr>
            <w:r>
              <w:t xml:space="preserve">Не взимается</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5"/>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after="40"/>
              <w:rPr>
                <w:bCs/>
              </w:rPr>
            </w:pPr>
            <w:r>
              <w:rPr>
                <w:bCs/>
              </w:rPr>
              <w:t xml:space="preserve">1.3.2.</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spacing w:before="40" w:after="40"/>
              <w:rPr>
                <w:bCs/>
              </w:rPr>
            </w:pPr>
            <w:r>
              <w:rPr>
                <w:bCs/>
              </w:rPr>
              <w:t xml:space="preserve">Выдача справки об открытии счета в момент его открытия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spacing w:before="40" w:after="40"/>
              <w:rPr>
                <w:bCs/>
              </w:rPr>
            </w:pPr>
            <w:r>
              <w:t xml:space="preserve">Не взимается</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5"/>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spacing w:before="40"/>
              <w:rPr>
                <w:bCs/>
              </w:rPr>
            </w:pPr>
            <w:r>
              <w:rPr>
                <w:bCs/>
              </w:rPr>
              <w:t xml:space="preserve">1.3.3.</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ind w:left="74"/>
              <w:jc w:val="both"/>
              <w:spacing w:before="40"/>
              <w:rPr>
                <w:bCs/>
              </w:rPr>
            </w:pPr>
            <w:r>
              <w:rPr>
                <w:bCs/>
              </w:rPr>
              <w:t xml:space="preserve">Выдача справки по письменному заявлению клиента</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5"/>
              <w:ind w:left="-108"/>
              <w:jc w:val="center"/>
              <w:spacing w:before="40"/>
              <w:rPr>
                <w:bCs/>
              </w:rPr>
            </w:pPr>
            <w:r>
              <w:rPr>
                <w:bCs/>
              </w:rPr>
              <w:t xml:space="preserve">500 руб. </w:t>
              <w:br w:type="textWrapping" w:clear="all"/>
              <w:t xml:space="preserve">за документ</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5"/>
              <w:spacing w:before="40"/>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ind w:left="74"/>
              <w:jc w:val="both"/>
              <w:spacing w:before="40"/>
              <w:rPr>
                <w:bCs/>
              </w:rPr>
            </w:pPr>
            <w:r>
              <w:rPr>
                <w:bCs/>
              </w:rPr>
              <w:t xml:space="preserve">Выдача справки по письменному заявлению клиента п</w:t>
            </w:r>
            <w:r>
              <w:t xml:space="preserve">о счету крестьянского (фермерского) хозяйства (с целью оформления субсидии на возмещение затрат по уплате процентов по кредиту)</w:t>
            </w:r>
            <w:r>
              <w:rPr>
                <w:bCs/>
              </w:rPr>
            </w:r>
            <w:r>
              <w:rPr>
                <w:bC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ind w:left="-108"/>
              <w:jc w:val="center"/>
              <w:spacing w:before="40"/>
              <w:rPr>
                <w:bCs/>
              </w:rPr>
            </w:pPr>
            <w:r>
              <w:rPr>
                <w:bCs/>
              </w:rPr>
              <w:t xml:space="preserve">200 руб. </w:t>
              <w:br w:type="textWrapping" w:clear="all"/>
              <w:t xml:space="preserve">за документ</w:t>
            </w:r>
            <w:r>
              <w:rPr>
                <w:bCs/>
              </w:rPr>
            </w:r>
            <w:r>
              <w:rPr>
                <w:bC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5"/>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rPr>
                <w:bCs/>
              </w:rPr>
            </w:pPr>
            <w:r>
              <w:t xml:space="preserve">1.3.3.1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ind w:left="74"/>
              <w:jc w:val="both"/>
              <w:spacing w:before="40"/>
              <w:rPr>
                <w:bCs/>
              </w:rPr>
            </w:pPr>
            <w:r>
              <w:rPr>
                <w:color w:val="000000"/>
              </w:rPr>
              <w:t xml:space="preserve">Срочная выдача справки по письменному заявлению клиента при обращении в офис Банка</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55"/>
              <w:ind w:left="-108"/>
              <w:jc w:val="center"/>
              <w:spacing w:before="40"/>
              <w:rPr>
                <w:bCs/>
              </w:rPr>
            </w:pPr>
            <w:r>
              <w:t xml:space="preserve">500 руб. за документ</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5"/>
              <w:jc w:val="both"/>
              <w:spacing w:before="40"/>
              <w:rPr>
                <w:color w:val="000000"/>
              </w:rPr>
            </w:pPr>
            <w:r>
              <w:rPr>
                <w:color w:val="000000"/>
              </w:rPr>
              <w:t xml:space="preserve">Выдача справки осуществляется в день обращения клиента в офис Банка, при наличии технической возможности у Банка.</w:t>
            </w:r>
            <w:r>
              <w:rPr>
                <w:color w:val="000000"/>
              </w:rPr>
            </w:r>
            <w:r>
              <w:rPr>
                <w:color w:val="000000"/>
              </w:rPr>
            </w:r>
          </w:p>
          <w:p>
            <w:pPr>
              <w:pStyle w:val="1155"/>
              <w:jc w:val="both"/>
              <w:rPr>
                <w:color w:val="000000"/>
              </w:rPr>
            </w:pPr>
            <w:r>
              <w:rPr>
                <w:color w:val="000000"/>
              </w:rPr>
              <w:t xml:space="preserve">Комиссионное вознаграждение взимается Банком дополнительно к комиссии, указанной в п. 1.3.3.</w:t>
            </w:r>
            <w:r>
              <w:rPr>
                <w:color w:val="000000"/>
              </w:rPr>
            </w:r>
            <w:r>
              <w:rPr>
                <w:color w:val="000000"/>
              </w:rPr>
            </w:r>
          </w:p>
          <w:p>
            <w:pPr>
              <w:pStyle w:val="1155"/>
              <w:spacing w:after="40"/>
              <w:rPr>
                <w:bCs/>
              </w:rPr>
            </w:pPr>
            <w:r>
              <w:rPr>
                <w:color w:val="000000"/>
              </w:rPr>
              <w:t xml:space="preserve">Услуга облагается НДС, сумма которого взимается дополнительно.</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after="40"/>
              <w:tabs>
                <w:tab w:val="left" w:pos="708" w:leader="none"/>
                <w:tab w:val="center" w:pos="4677" w:leader="none"/>
                <w:tab w:val="right" w:pos="9355" w:leader="none"/>
              </w:tabs>
              <w:rPr>
                <w:lang w:eastAsia="en-US"/>
              </w:rPr>
            </w:pPr>
            <w:r>
              <w:rPr>
                <w:lang w:eastAsia="en-US"/>
              </w:rPr>
              <w:t xml:space="preserve">1.3.4.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spacing w:before="40" w:after="40"/>
            </w:pPr>
            <w:r>
              <w:t xml:space="preserve">Выполнение запросов об операциях по счету для аудиторских фирм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spacing w:before="40" w:after="40"/>
            </w:pPr>
            <w:r>
              <w:t xml:space="preserve">2000 руб. </w:t>
              <w:br w:type="textWrapping" w:clear="all"/>
              <w:t xml:space="preserve">за каждый запрос</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5"/>
              <w:jc w:val="both"/>
              <w:spacing w:before="40" w:after="40"/>
              <w:tabs>
                <w:tab w:val="left" w:pos="708" w:leader="none"/>
                <w:tab w:val="center" w:pos="4677" w:leader="none"/>
                <w:tab w:val="right" w:pos="9355" w:leader="none"/>
              </w:tabs>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p>
            <w:pPr>
              <w:pStyle w:val="1155"/>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spacing w:before="40" w:after="40"/>
              <w:tabs>
                <w:tab w:val="left" w:pos="708" w:leader="none"/>
                <w:tab w:val="center" w:pos="4677" w:leader="none"/>
                <w:tab w:val="right" w:pos="9355" w:leader="none"/>
              </w:tabs>
              <w:rPr>
                <w:lang w:eastAsia="en-US"/>
              </w:rPr>
            </w:pPr>
            <w:r>
              <w:rPr>
                <w:lang w:eastAsia="en-US"/>
              </w:rPr>
              <w:t xml:space="preserve">1.3.5.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spacing w:before="40" w:after="40"/>
            </w:pPr>
            <w:r>
              <w:t xml:space="preserve">Выдача дубликата выписки по счету по заявлению клиента:</w:t>
            </w: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5"/>
              <w:jc w:val="center"/>
              <w:spacing w:before="40" w:after="40"/>
            </w:pPr>
            <w:r>
              <w:t xml:space="preserve">200 руб. за один лист, но не более 2000 руб.</w:t>
            </w: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5"/>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spacing w:before="40" w:after="40"/>
              <w:tabs>
                <w:tab w:val="left" w:pos="708" w:leader="none"/>
                <w:tab w:val="center" w:pos="4677" w:leader="none"/>
                <w:tab w:val="right" w:pos="9355" w:leader="none"/>
              </w:tabs>
              <w:rPr>
                <w:lang w:eastAsia="en-US"/>
              </w:rPr>
            </w:pPr>
            <w:r>
              <w:rPr>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spacing w:before="40" w:after="40"/>
              <w:tabs>
                <w:tab w:val="left" w:pos="708" w:leader="none"/>
                <w:tab w:val="center" w:pos="4677" w:leader="none"/>
                <w:tab w:val="right" w:pos="9355" w:leader="none"/>
              </w:tabs>
              <w:rPr>
                <w:lang w:eastAsia="en-US"/>
              </w:rPr>
            </w:pPr>
            <w:r>
              <w:t xml:space="preserve">100 руб. за один лист, </w:t>
              <w:br w:type="textWrapping" w:clear="all"/>
              <w:t xml:space="preserve">но не более 500 руб.</w:t>
            </w:r>
            <w:r>
              <w:rPr>
                <w:lang w:eastAsia="en-US"/>
              </w:rPr>
            </w:r>
            <w:r>
              <w:rPr>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5"/>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after="40"/>
              <w:tabs>
                <w:tab w:val="left" w:pos="708" w:leader="none"/>
                <w:tab w:val="center" w:pos="4677" w:leader="none"/>
                <w:tab w:val="right" w:pos="9355" w:leader="none"/>
              </w:tabs>
              <w:rPr>
                <w:lang w:eastAsia="en-US"/>
              </w:rPr>
            </w:pPr>
            <w:r>
              <w:rPr>
                <w:lang w:eastAsia="en-US"/>
              </w:rPr>
              <w:t xml:space="preserve">1.3.6.</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spacing w:before="40" w:after="40"/>
            </w:pPr>
            <w:r>
              <w:t xml:space="preserve">Предоставление дубликатов счетов-фактур</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spacing w:before="40" w:after="40"/>
            </w:pPr>
            <w:r>
              <w:t xml:space="preserve">250 руб. за документ</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5"/>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t xml:space="preserve"> </w:t>
            </w: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tabs>
                <w:tab w:val="left" w:pos="708" w:leader="none"/>
                <w:tab w:val="center" w:pos="4677" w:leader="none"/>
                <w:tab w:val="right" w:pos="9355" w:leader="none"/>
              </w:tabs>
              <w:rPr>
                <w:lang w:eastAsia="en-US"/>
              </w:rPr>
            </w:pPr>
            <w:r>
              <w:rPr>
                <w:lang w:eastAsia="en-US"/>
              </w:rPr>
              <w:t xml:space="preserve">1.3.7.</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spacing w:before="40"/>
            </w:pPr>
            <w: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spacing w:before="40"/>
            </w:pPr>
            <w:r>
              <w:t xml:space="preserve">50 руб.</w:t>
              <w:br w:type="textWrapping" w:clear="all"/>
              <w:t xml:space="preserve">за один лист</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5"/>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spacing w:before="40"/>
              <w:rPr>
                <w:bCs/>
              </w:rPr>
            </w:pPr>
            <w:r>
              <w:rPr>
                <w:bCs/>
              </w:rPr>
              <w:t xml:space="preserve">1.3.8.</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rPr>
                <w:bCs/>
              </w:rPr>
            </w:pPr>
            <w:r>
              <w:rPr>
                <w:bCs/>
              </w:rPr>
              <w:t xml:space="preserve">Выдача копии платежного документа по заявлению клиента</w:t>
            </w:r>
            <w:r>
              <w:rPr>
                <w:bCs/>
              </w:rPr>
            </w:r>
            <w:r>
              <w:rPr>
                <w:bCs/>
              </w:rPr>
            </w:r>
          </w:p>
          <w:p>
            <w:pPr>
              <w:pStyle w:val="1155"/>
              <w:jc w:val="both"/>
              <w:spacing w:after="40"/>
            </w:pPr>
            <w:r>
              <w:rPr>
                <w:bCs/>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rPr>
              <w:t xml:space="preserve"> </w:t>
            </w: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5"/>
              <w:jc w:val="center"/>
              <w:spacing w:before="40"/>
              <w:rPr>
                <w:bCs/>
              </w:rPr>
            </w:pPr>
            <w:r>
              <w:rPr>
                <w:rFonts w:eastAsia="Arial Unicode MS"/>
                <w:iCs/>
                <w:color w:val="000000"/>
              </w:rPr>
              <w:t xml:space="preserve">300 руб. за документ</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5"/>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ind w:left="11"/>
              <w:jc w:val="both"/>
              <w:spacing w:before="40"/>
              <w:rPr>
                <w:bCs/>
              </w:rPr>
            </w:pPr>
            <w:r>
              <w:rPr>
                <w:bCs/>
                <w:color w:val="000000"/>
              </w:rPr>
              <w:t xml:space="preserve">- давностью до трех месяцев</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5"/>
              <w:jc w:val="center"/>
              <w:spacing w:before="40"/>
              <w:rPr>
                <w:bCs/>
              </w:rPr>
            </w:pPr>
            <w:r>
              <w:rPr>
                <w:rFonts w:eastAsia="Arial Unicode MS"/>
                <w:iCs/>
                <w:color w:val="000000"/>
              </w:rPr>
              <w:t xml:space="preserve">50 руб. за документ</w:t>
            </w:r>
            <w:r>
              <w:rPr>
                <w:bCs/>
              </w:rPr>
            </w:r>
            <w:r>
              <w:rPr>
                <w:bCs/>
              </w:rPr>
            </w:r>
          </w:p>
        </w:tc>
        <w:tc>
          <w:tcPr>
            <w:tcBorders>
              <w:left w:val="single" w:color="000000" w:sz="4" w:space="0"/>
              <w:right w:val="single" w:color="000000" w:sz="4" w:space="0"/>
            </w:tcBorders>
            <w:tcW w:w="3541" w:type="dxa"/>
            <w:vAlign w:val="top"/>
            <w:vMerge w:val="continue"/>
            <w:textDirection w:val="lrTb"/>
            <w:noWrap w:val="false"/>
          </w:tcPr>
          <w:p>
            <w:pPr>
              <w:pStyle w:val="1155"/>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ind w:left="11"/>
              <w:jc w:val="both"/>
              <w:spacing w:before="40"/>
            </w:pPr>
            <w:r>
              <w:rPr>
                <w:bCs/>
                <w:color w:val="000000"/>
              </w:rPr>
              <w:t xml:space="preserve">- давностью свыше трех месяцев</w:t>
            </w: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5"/>
              <w:jc w:val="center"/>
              <w:spacing w:before="40"/>
              <w:rPr>
                <w:bCs/>
              </w:rPr>
            </w:pPr>
            <w:r>
              <w:rPr>
                <w:rFonts w:eastAsia="Arial Unicode MS"/>
                <w:iCs/>
                <w:color w:val="000000"/>
              </w:rPr>
              <w:t xml:space="preserve">100 руб. за документ</w:t>
            </w:r>
            <w:r>
              <w:rPr>
                <w:bCs/>
              </w:rPr>
            </w:r>
            <w:r>
              <w:rPr>
                <w:bC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55"/>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spacing w:before="40"/>
              <w:rPr>
                <w:bCs/>
              </w:rPr>
            </w:pPr>
            <w:r>
              <w:rPr>
                <w:bCs/>
              </w:rPr>
              <w:t xml:space="preserve">1.3.9.</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rPr>
                <w:bCs/>
              </w:rPr>
            </w:pPr>
            <w:r>
              <w:rPr>
                <w:bCs/>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5"/>
              <w:jc w:val="center"/>
              <w:spacing w:before="40"/>
              <w:rPr>
                <w:bCs/>
              </w:rPr>
            </w:pPr>
            <w:r>
              <w:rPr>
                <w:bCs/>
              </w:rPr>
              <w:t xml:space="preserve">400 руб.</w:t>
              <w:br w:type="textWrapping" w:clear="all"/>
              <w:t xml:space="preserve">за одну подпись</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5"/>
              <w:jc w:val="both"/>
              <w:spacing w:before="40"/>
              <w:rPr>
                <w:bCs/>
              </w:rPr>
            </w:pPr>
            <w:r>
              <w:rPr>
                <w:bCs/>
              </w:rPr>
              <w:t xml:space="preserve">Услуга облагается НДС, сумма которого взимается дополнительно</w:t>
            </w:r>
            <w:r>
              <w:rPr>
                <w:bCs/>
              </w:rPr>
            </w:r>
            <w:r>
              <w:rPr>
                <w:bCs/>
              </w:rPr>
            </w:r>
          </w:p>
          <w:p>
            <w:pPr>
              <w:pStyle w:val="1155"/>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5"/>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rPr>
                <w:bCs/>
              </w:rPr>
            </w:pPr>
            <w:r>
              <w:rPr>
                <w:bCs/>
              </w:rPr>
              <w:t xml:space="preserve">- государственным и бюджетным учреждениям, не имеющим расчетного счета в Банке</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5"/>
              <w:jc w:val="center"/>
              <w:rPr>
                <w:bCs/>
              </w:rPr>
            </w:pPr>
            <w:r>
              <w:t xml:space="preserve">Не взимается</w:t>
            </w:r>
            <w:r>
              <w:rPr>
                <w:bCs/>
              </w:rPr>
            </w:r>
            <w:r>
              <w:rPr>
                <w:bCs/>
              </w:rPr>
            </w:r>
          </w:p>
        </w:tc>
        <w:tc>
          <w:tcPr>
            <w:tcBorders>
              <w:left w:val="single" w:color="000000" w:sz="4" w:space="0"/>
              <w:right w:val="single" w:color="000000" w:sz="4" w:space="0"/>
            </w:tcBorders>
            <w:tcW w:w="3541" w:type="dxa"/>
            <w:vAlign w:val="top"/>
            <w:vMerge w:val="continue"/>
            <w:textDirection w:val="lrTb"/>
            <w:noWrap w:val="false"/>
          </w:tcPr>
          <w:p>
            <w:pPr>
              <w:pStyle w:val="1155"/>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rPr>
                <w:bCs/>
              </w:rPr>
            </w:pPr>
            <w:r>
              <w:rPr>
                <w:bCs/>
              </w:rPr>
              <w:t xml:space="preserve">- для клиентов, включенных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rPr>
            </w:r>
            <w:r>
              <w:rPr>
                <w:bC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rPr>
                <w:bCs/>
              </w:rPr>
            </w:pPr>
            <w:r>
              <w:rPr>
                <w:bCs/>
              </w:rPr>
              <w:t xml:space="preserve">Не взимается*</w:t>
            </w:r>
            <w:r>
              <w:rPr>
                <w:bCs/>
              </w:rPr>
            </w:r>
            <w:r>
              <w:rPr>
                <w:bC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5"/>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after="40"/>
              <w:tabs>
                <w:tab w:val="left" w:pos="708" w:leader="none"/>
                <w:tab w:val="center" w:pos="4677" w:leader="none"/>
                <w:tab w:val="right" w:pos="9355" w:leader="none"/>
              </w:tabs>
              <w:rPr>
                <w:lang w:eastAsia="en-US"/>
              </w:rPr>
            </w:pPr>
            <w:r>
              <w:rPr>
                <w:lang w:eastAsia="en-US"/>
              </w:rPr>
              <w:t xml:space="preserve">1.3.10.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spacing w:before="40" w:after="40"/>
            </w:pPr>
            <w:r>
              <w:t xml:space="preserve">Выдача клиенту по его запросу заверенной Банком копии карточки клиента с образцами подписей и оттиска печати</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spacing w:before="40" w:after="40"/>
            </w:pPr>
            <w:r>
              <w:t xml:space="preserve">300 руб. </w:t>
              <w:br w:type="textWrapping" w:clear="all"/>
              <w:t xml:space="preserve">за одну копию</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5"/>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55"/>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after="40"/>
              <w:tabs>
                <w:tab w:val="left" w:pos="708" w:leader="none"/>
                <w:tab w:val="center" w:pos="4677" w:leader="none"/>
                <w:tab w:val="right" w:pos="9355" w:leader="none"/>
              </w:tabs>
              <w:rPr>
                <w:lang w:eastAsia="en-US"/>
              </w:rPr>
            </w:pPr>
            <w:r>
              <w:rPr>
                <w:lang w:eastAsia="en-US"/>
              </w:rPr>
              <w:t xml:space="preserve">1.3.11.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spacing w:before="40" w:after="40"/>
            </w:pPr>
            <w:r>
              <w:t xml:space="preserve">Оформление платежного документа по просьбе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spacing w:before="40" w:after="40"/>
            </w:pPr>
            <w:r>
              <w:t xml:space="preserve">200 руб. </w:t>
              <w:br w:type="textWrapping" w:clear="all"/>
              <w:t xml:space="preserve">за документ</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5"/>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55"/>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spacing w:before="40" w:after="40"/>
              <w:tabs>
                <w:tab w:val="left" w:pos="708" w:leader="none"/>
                <w:tab w:val="center" w:pos="4677" w:leader="none"/>
                <w:tab w:val="right" w:pos="9355" w:leader="none"/>
              </w:tabs>
              <w:rPr>
                <w:lang w:eastAsia="en-US"/>
              </w:rPr>
            </w:pPr>
            <w:r>
              <w:rPr>
                <w:lang w:eastAsia="en-US"/>
              </w:rPr>
              <w:t xml:space="preserve">1.3.12.</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spacing w:before="40" w:after="40"/>
            </w:pPr>
            <w:r>
              <w:t xml:space="preserve">Ксерокопирование документов клиента</w:t>
            </w: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5"/>
              <w:jc w:val="center"/>
              <w:spacing w:before="40" w:after="40"/>
            </w:pPr>
            <w:r>
              <w:t xml:space="preserve">50 руб. </w:t>
              <w:br w:type="textWrapping" w:clear="all"/>
              <w:t xml:space="preserve">за один лист с односторонним расположением текста</w:t>
            </w: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5"/>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55"/>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pPr>
            <w:r>
              <w:t xml:space="preserve">- для открытия банковского счета/счета по депозиту при отсутствии банковского счета клиента в Банке</w:t>
            </w: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pPr>
            <w:r>
              <w:t xml:space="preserve">Не взимается </w:t>
            </w: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5"/>
              <w:jc w:val="both"/>
              <w:spacing w:before="12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5"/>
              <w:jc w:val="center"/>
              <w:spacing w:before="40"/>
              <w:rPr>
                <w:bCs/>
              </w:rPr>
            </w:pPr>
            <w:r>
              <w:rPr>
                <w:bCs/>
              </w:rPr>
              <w:t xml:space="preserve">1.3.13. </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5"/>
              <w:jc w:val="both"/>
              <w:spacing w:before="40"/>
              <w:rPr>
                <w:bCs/>
              </w:rPr>
            </w:pPr>
            <w:r>
              <w:t xml:space="preserve">Установление Банком соответствия оригинала документа клиента его копии</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5"/>
              <w:jc w:val="center"/>
              <w:spacing w:before="40"/>
              <w:rPr>
                <w:bCs/>
              </w:rPr>
            </w:pPr>
            <w:r>
              <w:t xml:space="preserve">Не взимается </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5"/>
              <w:jc w:val="both"/>
              <w:spacing w:before="40"/>
              <w:rPr>
                <w:bCs/>
              </w:rPr>
            </w:pPr>
            <w:r>
              <w:rPr>
                <w:bCs/>
              </w:rPr>
              <w:t xml:space="preserve">В случае введения тарифа указанная комиссия облагается НДС, сумма которого взимается дополнительно</w:t>
            </w:r>
            <w:r>
              <w:rPr>
                <w:bCs/>
              </w:rPr>
            </w:r>
            <w:r>
              <w:rPr>
                <w:bCs/>
              </w:rPr>
            </w:r>
          </w:p>
          <w:p>
            <w:pPr>
              <w:pStyle w:val="1155"/>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spacing w:before="40"/>
            </w:pPr>
            <w:r>
              <w:t xml:space="preserve">Заверение Банком копии документа клиента</w:t>
            </w: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spacing w:before="40"/>
              <w:rPr>
                <w:bCs/>
              </w:rPr>
            </w:pPr>
            <w:r>
              <w:t xml:space="preserve">Не взимается</w:t>
            </w:r>
            <w:r>
              <w:rPr>
                <w:bCs/>
              </w:rPr>
            </w:r>
            <w:r>
              <w:rPr>
                <w:bC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5"/>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rPr>
                <w:bCs/>
              </w:rPr>
            </w:pPr>
            <w:r>
              <w:rPr>
                <w:lang w:eastAsia="en-US"/>
              </w:rPr>
              <w:t xml:space="preserve">1.3.1</w:t>
            </w:r>
            <w:r>
              <w:rPr>
                <w:lang w:val="en-US" w:eastAsia="en-US"/>
              </w:rPr>
              <w:t xml:space="preserve">4</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spacing w:after="160"/>
            </w:pPr>
            <w:r>
              <w:rPr>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spacing w:before="40"/>
            </w:pPr>
            <w:r>
              <w:rPr>
                <w:lang w:eastAsia="en-US"/>
              </w:rPr>
              <w:t xml:space="preserve">По согласованию сторон</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5"/>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соглашения, заключенного между Банком и Клиентом. </w:t>
            </w:r>
            <w:r>
              <w:rPr>
                <w:lang w:eastAsia="en-US"/>
              </w:rPr>
            </w:r>
            <w:r>
              <w:rPr>
                <w:lang w:eastAsia="en-US"/>
              </w:rPr>
            </w:r>
          </w:p>
          <w:p>
            <w:pPr>
              <w:pStyle w:val="1155"/>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соглашением Сторон. </w:t>
            </w:r>
            <w:r>
              <w:rPr>
                <w:lang w:eastAsia="en-US"/>
              </w:rPr>
            </w:r>
            <w:r>
              <w:rPr>
                <w:lang w:eastAsia="en-US"/>
              </w:rPr>
            </w:r>
          </w:p>
          <w:p>
            <w:pPr>
              <w:pStyle w:val="1155"/>
              <w:jc w:val="both"/>
              <w:tabs>
                <w:tab w:val="left" w:pos="708" w:leader="none"/>
                <w:tab w:val="center" w:pos="4677" w:leader="none"/>
                <w:tab w:val="right" w:pos="9355" w:leader="none"/>
              </w:tabs>
              <w:rPr>
                <w:lang w:eastAsia="en-US"/>
              </w:rPr>
            </w:pPr>
            <w:r>
              <w:rPr>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lang w:eastAsia="en-US"/>
              </w:rPr>
            </w:r>
            <w:r>
              <w:rPr>
                <w:lang w:eastAsia="en-US"/>
              </w:rPr>
            </w:r>
          </w:p>
          <w:p>
            <w:pPr>
              <w:pStyle w:val="1155"/>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40"/>
              <w:rPr>
                <w:lang w:eastAsia="en-US"/>
              </w:rPr>
            </w:pPr>
            <w:r>
              <w:rPr>
                <w:lang w:eastAsia="en-US"/>
              </w:rPr>
              <w:t xml:space="preserve">1.3.15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5"/>
              <w:jc w:val="both"/>
              <w:tabs>
                <w:tab w:val="left" w:pos="708" w:leader="none"/>
                <w:tab w:val="center" w:pos="4677" w:leader="none"/>
                <w:tab w:val="right" w:pos="9355" w:leader="none"/>
              </w:tabs>
              <w:rPr>
                <w:lang w:eastAsia="en-US"/>
              </w:rPr>
            </w:pPr>
            <w:r>
              <w:t xml:space="preserve">Предоставление услуг по расширенному банковскому сопровождению счета</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5"/>
              <w:jc w:val="center"/>
              <w:tabs>
                <w:tab w:val="left" w:pos="708" w:leader="none"/>
                <w:tab w:val="center" w:pos="4677" w:leader="none"/>
                <w:tab w:val="right" w:pos="9355" w:leader="none"/>
              </w:tabs>
              <w:rPr>
                <w:lang w:eastAsia="en-US"/>
              </w:rPr>
            </w:pPr>
            <w:r>
              <w:rPr>
                <w:lang w:eastAsia="en-US"/>
              </w:rPr>
              <w:t xml:space="preserve">По согласованию сторон</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5"/>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договора/соглашения, заключенного Банком и Клиентом.</w:t>
            </w:r>
            <w:r>
              <w:rPr>
                <w:lang w:eastAsia="en-US"/>
              </w:rPr>
            </w:r>
            <w:r>
              <w:rPr>
                <w:lang w:eastAsia="en-US"/>
              </w:rPr>
            </w:r>
          </w:p>
          <w:p>
            <w:pPr>
              <w:pStyle w:val="1155"/>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lang w:eastAsia="en-US"/>
              </w:rPr>
            </w:r>
            <w:r>
              <w:rPr>
                <w:lang w:eastAsia="en-US"/>
              </w:rPr>
            </w:r>
          </w:p>
          <w:p>
            <w:pPr>
              <w:pStyle w:val="1155"/>
              <w:jc w:val="both"/>
              <w:tabs>
                <w:tab w:val="left" w:pos="708" w:leader="none"/>
                <w:tab w:val="center" w:pos="4677" w:leader="none"/>
                <w:tab w:val="right" w:pos="9355" w:leader="none"/>
              </w:tabs>
              <w:rPr>
                <w:lang w:eastAsia="en-US"/>
              </w:rPr>
            </w:pPr>
            <w:r>
              <w:rPr>
                <w:lang w:eastAsia="en-US"/>
              </w:rPr>
              <w:t xml:space="preserve">Услуга облагается НДС.</w:t>
            </w:r>
            <w:r>
              <w:rPr>
                <w:lang w:eastAsia="en-US"/>
              </w:rPr>
            </w:r>
            <w:r>
              <w:rPr>
                <w:lang w:eastAsia="en-US"/>
              </w:rPr>
            </w:r>
          </w:p>
        </w:tc>
      </w:tr>
    </w:tbl>
    <w:p>
      <w:pPr>
        <w:pStyle w:val="1155"/>
        <w:jc w:val="both"/>
        <w:spacing w:before="120"/>
        <w:tabs>
          <w:tab w:val="left" w:pos="1080" w:leader="none"/>
        </w:tabs>
        <w:rPr>
          <w:sz w:val="20"/>
          <w:szCs w:val="20"/>
        </w:rPr>
      </w:pPr>
      <w:r>
        <w:rPr>
          <w:iCs/>
          <w:sz w:val="20"/>
          <w:szCs w:val="20"/>
        </w:rPr>
        <w:t xml:space="preserve">*</w:t>
      </w: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55"/>
        <w:jc w:val="both"/>
        <w:spacing w:before="60"/>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55"/>
        <w:ind w:firstLine="284"/>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55"/>
        <w:ind w:firstLine="284"/>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55"/>
        <w:ind w:firstLine="284"/>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55"/>
        <w:ind w:firstLine="284"/>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55"/>
        <w:ind w:firstLine="284"/>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55"/>
        <w:ind w:firstLine="284"/>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55"/>
        <w:ind w:firstLine="284"/>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55"/>
        <w:ind w:firstLine="284"/>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55"/>
        <w:ind w:firstLine="284"/>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55"/>
        <w:ind w:firstLine="284"/>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55"/>
        <w:ind w:firstLine="284"/>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55"/>
        <w:ind w:firstLine="284"/>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55"/>
        <w:ind w:firstLine="284"/>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55"/>
        <w:ind w:firstLine="284"/>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55"/>
        <w:ind w:firstLine="284"/>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55"/>
        <w:ind w:firstLine="284"/>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55"/>
        <w:ind w:firstLine="284"/>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55"/>
        <w:ind w:firstLine="284"/>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55"/>
        <w:ind w:firstLine="284"/>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55"/>
        <w:ind w:firstLine="284"/>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55"/>
        <w:ind w:firstLine="284"/>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55"/>
        <w:ind w:firstLine="284"/>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55"/>
        <w:ind w:firstLine="284"/>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69"/>
        <w:jc w:val="both"/>
        <w:spacing w:before="60"/>
      </w:pPr>
      <w:r>
        <w:t xml:space="preserve">*** Под обязательствами перед АО «Россельхозбанк» по кредитным сделкам понимаются:</w:t>
      </w:r>
      <w:r/>
    </w:p>
    <w:p>
      <w:pPr>
        <w:pStyle w:val="1169"/>
        <w:jc w:val="both"/>
      </w:pPr>
      <w:r>
        <w:t xml:space="preserve">- неисполненные обязательства по кредитным договорам, договорам об открытии кредитной линии (в том числе прекратившим свое действие);</w:t>
      </w:r>
      <w:r/>
    </w:p>
    <w:p>
      <w:pPr>
        <w:pStyle w:val="1169"/>
        <w:jc w:val="both"/>
      </w:pPr>
      <w: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p>
    <w:p>
      <w:pPr>
        <w:pStyle w:val="1155"/>
        <w:jc w:val="both"/>
        <w:tabs>
          <w:tab w:val="left" w:pos="1080" w:leader="none"/>
        </w:tabs>
        <w:rPr>
          <w:sz w:val="20"/>
          <w:szCs w:val="20"/>
        </w:rPr>
      </w:pPr>
      <w:r>
        <w:rPr>
          <w:sz w:val="20"/>
          <w:szCs w:val="20"/>
        </w:rPr>
      </w:r>
      <w:r>
        <w:rPr>
          <w:sz w:val="20"/>
          <w:szCs w:val="20"/>
        </w:rPr>
      </w:r>
      <w:r>
        <w:rPr>
          <w:sz w:val="20"/>
          <w:szCs w:val="20"/>
        </w:rPr>
      </w:r>
    </w:p>
    <w:p>
      <w:pPr>
        <w:pStyle w:val="1155"/>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55"/>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55"/>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55"/>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55"/>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55"/>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55"/>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55"/>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55"/>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55"/>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55"/>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55"/>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55"/>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55"/>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55"/>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55"/>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55"/>
        <w:jc w:val="both"/>
        <w:spacing w:before="40"/>
        <w:tabs>
          <w:tab w:val="left" w:pos="284" w:leader="none"/>
          <w:tab w:val="left" w:pos="426" w:leader="none"/>
          <w:tab w:val="left" w:pos="1134" w:leader="none"/>
        </w:tabs>
        <w:rPr>
          <w:b/>
          <w:bCs/>
          <w:sz w:val="2"/>
          <w:szCs w:val="2"/>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b/>
          <w:bCs/>
          <w:sz w:val="2"/>
          <w:szCs w:val="2"/>
        </w:rPr>
      </w:r>
      <w:r>
        <w:rPr>
          <w:b/>
          <w:bCs/>
          <w:sz w:val="2"/>
          <w:szCs w:val="2"/>
        </w:rPr>
      </w:r>
    </w:p>
    <w:p>
      <w:pPr>
        <w:pStyle w:val="1159"/>
      </w:pPr>
      <w:r/>
      <w:r/>
    </w:p>
    <w:p>
      <w:pPr>
        <w:pStyle w:val="1159"/>
      </w:pPr>
      <w:r/>
      <w:bookmarkStart w:id="0" w:name="_Toc53502957"/>
      <w:r/>
      <w:r/>
    </w:p>
    <w:p>
      <w:pPr>
        <w:pStyle w:val="1159"/>
      </w:pPr>
      <w:r>
        <w:t xml:space="preserve">2.</w:t>
      </w:r>
      <w:r>
        <w:t xml:space="preserve"> </w:t>
      </w:r>
      <w:r>
        <w:t xml:space="preserve">Кассовые</w:t>
      </w:r>
      <w:r>
        <w:t xml:space="preserve"> </w:t>
      </w:r>
      <w:r>
        <w:t xml:space="preserve">операции*</w:t>
      </w:r>
      <w:bookmarkEnd w:id="0"/>
      <w:r/>
      <w:r/>
    </w:p>
    <w:p>
      <w:pPr>
        <w:pStyle w:val="115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lang w:eastAsia="en-US"/>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20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p>
            <w:pPr>
              <w:pStyle w:val="1155"/>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30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5"/>
              <w:ind w:left="113"/>
              <w:rPr>
                <w:sz w:val="20"/>
                <w:szCs w:val="20"/>
              </w:rPr>
            </w:pPr>
            <w:r>
              <w:rPr>
                <w:sz w:val="20"/>
                <w:szCs w:val="20"/>
              </w:rPr>
              <w:t xml:space="preserve">2.2.</w:t>
            </w:r>
            <w:r>
              <w:rPr>
                <w:sz w:val="20"/>
                <w:szCs w:val="20"/>
              </w:rPr>
              <w:t xml:space="preserve"> </w:t>
            </w:r>
            <w:r>
              <w:rPr>
                <w:sz w:val="20"/>
                <w:szCs w:val="20"/>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bCs/>
                <w:sz w:val="20"/>
                <w:szCs w:val="20"/>
              </w:rPr>
            </w:pPr>
            <w:r>
              <w:rPr>
                <w:bCs/>
                <w:sz w:val="20"/>
                <w:szCs w:val="20"/>
              </w:rPr>
              <w:t xml:space="preserve">0,9% от суммы,</w:t>
            </w:r>
            <w:r>
              <w:rPr>
                <w:bCs/>
                <w:sz w:val="20"/>
                <w:szCs w:val="20"/>
              </w:rPr>
            </w:r>
            <w:r>
              <w:rPr>
                <w:bCs/>
                <w:sz w:val="20"/>
                <w:szCs w:val="20"/>
              </w:rPr>
            </w:r>
          </w:p>
          <w:p>
            <w:pPr>
              <w:pStyle w:val="1155"/>
              <w:jc w:val="center"/>
              <w:spacing w:before="40" w:after="40"/>
              <w:rPr>
                <w:bCs/>
                <w:sz w:val="20"/>
                <w:szCs w:val="20"/>
              </w:rPr>
            </w:pPr>
            <w:r>
              <w:rPr>
                <w:bCs/>
                <w:sz w:val="20"/>
                <w:szCs w:val="20"/>
              </w:rPr>
              <w:t xml:space="preserve">минимум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spacing w:before="40" w:after="40"/>
              <w:rPr>
                <w:bCs/>
                <w:sz w:val="20"/>
                <w:szCs w:val="20"/>
              </w:rPr>
            </w:pPr>
            <w:r>
              <w:rPr>
                <w:bCs/>
                <w:sz w:val="20"/>
                <w:szCs w:val="20"/>
              </w:rPr>
              <w:t xml:space="preserve">Юридическим лицам и индивидуальным предпринимателям </w:t>
            </w:r>
            <w:r>
              <w:rPr>
                <w:bCs/>
                <w:sz w:val="20"/>
                <w:szCs w:val="20"/>
              </w:rPr>
              <w:t xml:space="preserve">на другие цели, за исключением целей, связанных с выдачей денежной наличности на покупку лома и отходов цветных и (или) черных металлов у физических лиц*****,</w:t>
            </w:r>
            <w:r>
              <w:rPr>
                <w:bCs/>
                <w:sz w:val="20"/>
                <w:szCs w:val="20"/>
              </w:rPr>
            </w:r>
            <w:r>
              <w:rPr>
                <w:bCs/>
                <w:sz w:val="20"/>
                <w:szCs w:val="20"/>
              </w:rPr>
            </w:r>
          </w:p>
          <w:p>
            <w:pPr>
              <w:pStyle w:val="1155"/>
              <w:jc w:val="both"/>
              <w:rPr>
                <w:sz w:val="20"/>
                <w:szCs w:val="20"/>
              </w:rPr>
            </w:pPr>
            <w:r>
              <w:rPr>
                <w:bCs/>
                <w:sz w:val="20"/>
                <w:szCs w:val="20"/>
              </w:rPr>
              <w:t xml:space="preserve">за календарный месяц совокупно по всем счетам клиента в рамках подразделения Банка***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2% от суммы </w:t>
            </w:r>
            <w:r>
              <w:rPr>
                <w:sz w:val="20"/>
                <w:szCs w:val="20"/>
              </w:rPr>
            </w:r>
            <w:r>
              <w:rPr>
                <w:sz w:val="20"/>
                <w:szCs w:val="20"/>
              </w:rPr>
            </w:r>
          </w:p>
          <w:p>
            <w:pPr>
              <w:pStyle w:val="1155"/>
              <w:jc w:val="center"/>
              <w:rPr>
                <w:sz w:val="20"/>
                <w:szCs w:val="20"/>
              </w:rPr>
            </w:pPr>
            <w:r>
              <w:rPr>
                <w:sz w:val="20"/>
                <w:szCs w:val="20"/>
              </w:rPr>
              <w:t xml:space="preserve">до 300 000 руб. (включительно) </w:t>
            </w:r>
            <w:r>
              <w:rPr>
                <w:sz w:val="20"/>
                <w:szCs w:val="20"/>
              </w:rPr>
            </w:r>
            <w:r>
              <w:rPr>
                <w:sz w:val="20"/>
                <w:szCs w:val="20"/>
              </w:rPr>
            </w:r>
          </w:p>
          <w:p>
            <w:pPr>
              <w:pStyle w:val="1155"/>
              <w:jc w:val="center"/>
              <w:rPr>
                <w:sz w:val="20"/>
                <w:szCs w:val="20"/>
              </w:rPr>
            </w:pPr>
            <w:r>
              <w:rPr>
                <w:sz w:val="20"/>
                <w:szCs w:val="20"/>
              </w:rPr>
              <w:t xml:space="preserve">в течение календарного месяца;</w:t>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t xml:space="preserve">3,5% от суммы </w:t>
            </w:r>
            <w:r>
              <w:rPr>
                <w:sz w:val="20"/>
                <w:szCs w:val="20"/>
              </w:rPr>
            </w:r>
            <w:r>
              <w:rPr>
                <w:sz w:val="20"/>
                <w:szCs w:val="20"/>
              </w:rPr>
            </w:r>
          </w:p>
          <w:p>
            <w:pPr>
              <w:pStyle w:val="1155"/>
              <w:jc w:val="center"/>
              <w:rPr>
                <w:sz w:val="20"/>
                <w:szCs w:val="20"/>
              </w:rPr>
            </w:pPr>
            <w:r>
              <w:rPr>
                <w:sz w:val="20"/>
                <w:szCs w:val="20"/>
              </w:rPr>
              <w:t xml:space="preserve">с 300 000,01 руб. </w:t>
            </w:r>
            <w:r>
              <w:rPr>
                <w:sz w:val="20"/>
                <w:szCs w:val="20"/>
              </w:rPr>
            </w:r>
            <w:r>
              <w:rPr>
                <w:sz w:val="20"/>
                <w:szCs w:val="20"/>
              </w:rPr>
            </w:r>
          </w:p>
          <w:p>
            <w:pPr>
              <w:pStyle w:val="1155"/>
              <w:jc w:val="center"/>
              <w:rPr>
                <w:sz w:val="20"/>
                <w:szCs w:val="20"/>
              </w:rPr>
            </w:pPr>
            <w:r>
              <w:rPr>
                <w:sz w:val="20"/>
                <w:szCs w:val="20"/>
              </w:rPr>
              <w:t xml:space="preserve">до 1 500 000,00 руб. (включительно) </w:t>
            </w:r>
            <w:r>
              <w:rPr>
                <w:sz w:val="20"/>
                <w:szCs w:val="20"/>
              </w:rPr>
            </w:r>
            <w:r>
              <w:rPr>
                <w:sz w:val="20"/>
                <w:szCs w:val="20"/>
              </w:rPr>
            </w:r>
          </w:p>
          <w:p>
            <w:pPr>
              <w:pStyle w:val="1155"/>
              <w:jc w:val="center"/>
              <w:rPr>
                <w:sz w:val="20"/>
                <w:szCs w:val="20"/>
              </w:rPr>
            </w:pPr>
            <w:r>
              <w:rPr>
                <w:sz w:val="20"/>
                <w:szCs w:val="20"/>
              </w:rPr>
              <w:t xml:space="preserve">в течение календарного месяца;</w:t>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t xml:space="preserve">6,5% от суммы </w:t>
            </w:r>
            <w:r>
              <w:rPr>
                <w:sz w:val="20"/>
                <w:szCs w:val="20"/>
              </w:rPr>
            </w:r>
            <w:r>
              <w:rPr>
                <w:sz w:val="20"/>
                <w:szCs w:val="20"/>
              </w:rPr>
            </w:r>
          </w:p>
          <w:p>
            <w:pPr>
              <w:pStyle w:val="1155"/>
              <w:jc w:val="center"/>
              <w:rPr>
                <w:sz w:val="20"/>
                <w:szCs w:val="20"/>
              </w:rPr>
            </w:pPr>
            <w:r>
              <w:rPr>
                <w:sz w:val="20"/>
                <w:szCs w:val="20"/>
              </w:rPr>
              <w:t xml:space="preserve">с 1 500 000,01 руб. </w:t>
            </w:r>
            <w:r>
              <w:rPr>
                <w:sz w:val="20"/>
                <w:szCs w:val="20"/>
              </w:rPr>
            </w:r>
            <w:r>
              <w:rPr>
                <w:sz w:val="20"/>
                <w:szCs w:val="20"/>
              </w:rPr>
            </w:r>
          </w:p>
          <w:p>
            <w:pPr>
              <w:pStyle w:val="1155"/>
              <w:jc w:val="center"/>
              <w:rPr>
                <w:sz w:val="20"/>
                <w:szCs w:val="20"/>
              </w:rPr>
            </w:pPr>
            <w:r>
              <w:rPr>
                <w:sz w:val="20"/>
                <w:szCs w:val="20"/>
              </w:rPr>
              <w:t xml:space="preserve">до 4 000 000,00 руб. (включительно) </w:t>
            </w:r>
            <w:r>
              <w:rPr>
                <w:sz w:val="20"/>
                <w:szCs w:val="20"/>
              </w:rPr>
            </w:r>
            <w:r>
              <w:rPr>
                <w:sz w:val="20"/>
                <w:szCs w:val="20"/>
              </w:rPr>
            </w:r>
          </w:p>
          <w:p>
            <w:pPr>
              <w:pStyle w:val="1155"/>
              <w:jc w:val="center"/>
              <w:rPr>
                <w:sz w:val="20"/>
                <w:szCs w:val="20"/>
              </w:rPr>
            </w:pPr>
            <w:r>
              <w:rPr>
                <w:sz w:val="20"/>
                <w:szCs w:val="20"/>
              </w:rPr>
              <w:t xml:space="preserve">в течение календарного месяца;</w:t>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t xml:space="preserve">10% от суммы</w:t>
            </w:r>
            <w:r>
              <w:rPr>
                <w:sz w:val="20"/>
                <w:szCs w:val="20"/>
              </w:rPr>
            </w:r>
            <w:r>
              <w:rPr>
                <w:sz w:val="20"/>
                <w:szCs w:val="20"/>
              </w:rPr>
            </w:r>
          </w:p>
          <w:p>
            <w:pPr>
              <w:pStyle w:val="1155"/>
              <w:jc w:val="center"/>
              <w:rPr>
                <w:sz w:val="20"/>
                <w:szCs w:val="20"/>
              </w:rPr>
            </w:pPr>
            <w:r>
              <w:rPr>
                <w:sz w:val="20"/>
                <w:szCs w:val="20"/>
              </w:rPr>
              <w:t xml:space="preserve">с 4 000 000,01 руб.</w:t>
            </w:r>
            <w:r>
              <w:rPr>
                <w:sz w:val="20"/>
                <w:szCs w:val="20"/>
              </w:rPr>
            </w:r>
            <w:r>
              <w:rPr>
                <w:sz w:val="20"/>
                <w:szCs w:val="20"/>
              </w:rPr>
            </w:r>
          </w:p>
          <w:p>
            <w:pPr>
              <w:pStyle w:val="1155"/>
              <w:jc w:val="center"/>
              <w:rPr>
                <w:sz w:val="20"/>
                <w:szCs w:val="20"/>
              </w:rPr>
            </w:pPr>
            <w:r>
              <w:rPr>
                <w:sz w:val="20"/>
                <w:szCs w:val="20"/>
              </w:rPr>
              <w:t xml:space="preserve">и выше в течение календарного месяц </w:t>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jc w:val="both"/>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155"/>
              <w:jc w:val="both"/>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155"/>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t xml:space="preserve">.</w:t>
            </w:r>
            <w:r>
              <w:rPr>
                <w:sz w:val="20"/>
                <w:szCs w:val="20"/>
              </w:rPr>
            </w:r>
            <w:r>
              <w:rPr>
                <w:sz w:val="20"/>
                <w:szCs w:val="20"/>
              </w:rPr>
            </w:r>
          </w:p>
          <w:p>
            <w:pPr>
              <w:pStyle w:val="1155"/>
              <w:rPr>
                <w:sz w:val="20"/>
                <w:szCs w:val="20"/>
              </w:rPr>
            </w:pPr>
            <w:r>
              <w:rPr>
                <w:sz w:val="20"/>
                <w:szCs w:val="20"/>
              </w:rPr>
            </w:r>
            <w:r>
              <w:rPr>
                <w:sz w:val="20"/>
                <w:szCs w:val="20"/>
              </w:rPr>
            </w:r>
            <w:r>
              <w:rPr>
                <w:sz w:val="20"/>
                <w:szCs w:val="20"/>
              </w:rPr>
            </w:r>
          </w:p>
          <w:p>
            <w:pPr>
              <w:pStyle w:val="1155"/>
              <w:jc w:val="both"/>
              <w:rPr>
                <w:sz w:val="20"/>
                <w:szCs w:val="20"/>
              </w:rPr>
            </w:pPr>
            <w:r>
              <w:rPr>
                <w:sz w:val="20"/>
                <w:szCs w:val="20"/>
              </w:rPr>
              <w:t xml:space="preserve">При</w:t>
            </w:r>
            <w:r>
              <w:rPr>
                <w:sz w:val="20"/>
                <w:szCs w:val="20"/>
              </w:rPr>
              <w:t xml:space="preserve"> </w:t>
            </w:r>
            <w:r>
              <w:rPr>
                <w:sz w:val="20"/>
                <w:szCs w:val="20"/>
              </w:rPr>
              <w:t xml:space="preserve">выдаче</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без</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заявки**</w:t>
            </w:r>
            <w:r>
              <w:rPr>
                <w:sz w:val="20"/>
                <w:szCs w:val="20"/>
              </w:rPr>
              <w:t xml:space="preserve"> </w:t>
            </w:r>
            <w:r>
              <w:rPr>
                <w:sz w:val="20"/>
                <w:szCs w:val="20"/>
              </w:rPr>
              <w:t xml:space="preserve">указанный</w:t>
            </w:r>
            <w:r>
              <w:rPr>
                <w:sz w:val="20"/>
                <w:szCs w:val="20"/>
              </w:rPr>
              <w:t xml:space="preserve"> </w:t>
            </w:r>
            <w:r>
              <w:rPr>
                <w:sz w:val="20"/>
                <w:szCs w:val="20"/>
              </w:rPr>
              <w:t xml:space="preserve">тариф</w:t>
            </w:r>
            <w:r>
              <w:rPr>
                <w:sz w:val="20"/>
                <w:szCs w:val="20"/>
              </w:rPr>
              <w:t xml:space="preserve"> </w:t>
            </w:r>
            <w:r>
              <w:rPr>
                <w:sz w:val="20"/>
                <w:szCs w:val="20"/>
              </w:rPr>
              <w:t xml:space="preserve">увеличивается</w:t>
            </w:r>
            <w:r>
              <w:rPr>
                <w:sz w:val="20"/>
                <w:szCs w:val="20"/>
              </w:rPr>
              <w:t xml:space="preserve"> </w:t>
            </w:r>
            <w:r>
              <w:rPr>
                <w:sz w:val="20"/>
                <w:szCs w:val="20"/>
              </w:rPr>
              <w:t xml:space="preserve">на</w:t>
            </w:r>
            <w:r>
              <w:rPr>
                <w:sz w:val="20"/>
                <w:szCs w:val="20"/>
              </w:rPr>
              <w:t xml:space="preserve"> </w:t>
            </w:r>
            <w:r>
              <w:rPr>
                <w:sz w:val="20"/>
                <w:szCs w:val="20"/>
              </w:rPr>
              <w:t xml:space="preserve">0,5</w:t>
            </w:r>
            <w:r>
              <w:rPr>
                <w:sz w:val="20"/>
                <w:szCs w:val="20"/>
              </w:rPr>
              <w:t xml:space="preserve"> </w:t>
            </w:r>
            <w:r>
              <w:rPr>
                <w:sz w:val="20"/>
                <w:szCs w:val="20"/>
              </w:rPr>
              <w:t xml:space="preserve">процентных</w:t>
            </w:r>
            <w:r>
              <w:rPr>
                <w:sz w:val="20"/>
                <w:szCs w:val="20"/>
              </w:rPr>
              <w:t xml:space="preserve"> </w:t>
            </w:r>
            <w:r>
              <w:rPr>
                <w:sz w:val="20"/>
                <w:szCs w:val="20"/>
              </w:rPr>
              <w:t xml:space="preserve">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spacing w:before="40" w:after="40"/>
              <w:rPr>
                <w:bCs/>
                <w:sz w:val="20"/>
                <w:szCs w:val="20"/>
              </w:rPr>
            </w:pPr>
            <w:r>
              <w:rPr>
                <w:sz w:val="20"/>
                <w:szCs w:val="20"/>
              </w:rPr>
              <w:t xml:space="preserve">К</w:t>
            </w:r>
            <w:r>
              <w:rPr>
                <w:sz w:val="20"/>
                <w:szCs w:val="20"/>
              </w:rPr>
              <w:t xml:space="preserve">рестьянским </w:t>
            </w:r>
            <w:r>
              <w:rPr>
                <w:sz w:val="20"/>
                <w:szCs w:val="20"/>
              </w:rPr>
              <w:t xml:space="preserve">(фермерским)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w:t>
            </w:r>
            <w:r>
              <w:rPr>
                <w:sz w:val="20"/>
                <w:szCs w:val="20"/>
              </w:rPr>
              <w:t xml:space="preserve"> </w:t>
            </w:r>
            <w:r>
              <w:rPr>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w:t>
            </w:r>
            <w:r>
              <w:rPr>
                <w:sz w:val="20"/>
                <w:szCs w:val="20"/>
              </w:rPr>
              <w:t xml:space="preserve">, совокупно по всем счетам клиента в рамках подразделения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rPr>
                <w:sz w:val="20"/>
                <w:szCs w:val="20"/>
              </w:rPr>
            </w:pPr>
            <w:r>
              <w:rPr>
                <w:sz w:val="20"/>
                <w:szCs w:val="20"/>
              </w:rPr>
              <w:t xml:space="preserve">1,3% от суммы</w:t>
            </w:r>
            <w:r>
              <w:rPr>
                <w:sz w:val="20"/>
                <w:szCs w:val="20"/>
              </w:rPr>
            </w:r>
            <w:r>
              <w:rPr>
                <w:sz w:val="20"/>
                <w:szCs w:val="20"/>
              </w:rPr>
            </w:r>
          </w:p>
          <w:p>
            <w:pPr>
              <w:pStyle w:val="1155"/>
              <w:jc w:val="center"/>
              <w:spacing w:before="40"/>
              <w:rPr>
                <w:sz w:val="20"/>
                <w:szCs w:val="20"/>
              </w:rPr>
            </w:pPr>
            <w:r>
              <w:rPr>
                <w:sz w:val="20"/>
                <w:szCs w:val="20"/>
              </w:rPr>
              <w:t xml:space="preserve">до 3 500 000,00 руб. (включительно) </w:t>
            </w:r>
            <w:r>
              <w:rPr>
                <w:sz w:val="20"/>
                <w:szCs w:val="20"/>
              </w:rPr>
            </w:r>
            <w:r>
              <w:rPr>
                <w:sz w:val="20"/>
                <w:szCs w:val="20"/>
              </w:rPr>
            </w:r>
          </w:p>
          <w:p>
            <w:pPr>
              <w:pStyle w:val="1155"/>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55"/>
              <w:jc w:val="center"/>
              <w:spacing w:before="40"/>
              <w:rPr>
                <w:sz w:val="20"/>
                <w:szCs w:val="20"/>
              </w:rPr>
            </w:pPr>
            <w:r>
              <w:rPr>
                <w:sz w:val="20"/>
                <w:szCs w:val="20"/>
              </w:rPr>
            </w:r>
            <w:r>
              <w:rPr>
                <w:sz w:val="20"/>
                <w:szCs w:val="20"/>
              </w:rPr>
            </w:r>
            <w:r>
              <w:rPr>
                <w:sz w:val="20"/>
                <w:szCs w:val="20"/>
              </w:rPr>
            </w:r>
          </w:p>
          <w:p>
            <w:pPr>
              <w:pStyle w:val="1155"/>
              <w:jc w:val="center"/>
              <w:spacing w:before="40"/>
              <w:rPr>
                <w:sz w:val="20"/>
                <w:szCs w:val="20"/>
              </w:rPr>
            </w:pPr>
            <w:r>
              <w:rPr>
                <w:sz w:val="20"/>
                <w:szCs w:val="20"/>
              </w:rPr>
              <w:t xml:space="preserve">1,5% от суммы</w:t>
            </w:r>
            <w:r>
              <w:rPr>
                <w:sz w:val="20"/>
                <w:szCs w:val="20"/>
              </w:rPr>
            </w:r>
            <w:r>
              <w:rPr>
                <w:sz w:val="20"/>
                <w:szCs w:val="20"/>
              </w:rPr>
            </w:r>
          </w:p>
          <w:p>
            <w:pPr>
              <w:pStyle w:val="1155"/>
              <w:jc w:val="center"/>
              <w:spacing w:before="40"/>
              <w:rPr>
                <w:sz w:val="20"/>
                <w:szCs w:val="20"/>
              </w:rPr>
            </w:pPr>
            <w:r>
              <w:rPr>
                <w:sz w:val="20"/>
                <w:szCs w:val="20"/>
              </w:rPr>
              <w:t xml:space="preserve">с 3 500 000,01</w:t>
            </w:r>
            <w:r>
              <w:rPr>
                <w:sz w:val="20"/>
                <w:szCs w:val="20"/>
              </w:rPr>
            </w:r>
            <w:r>
              <w:rPr>
                <w:sz w:val="20"/>
                <w:szCs w:val="20"/>
              </w:rPr>
            </w:r>
          </w:p>
          <w:p>
            <w:pPr>
              <w:pStyle w:val="1155"/>
              <w:jc w:val="center"/>
              <w:spacing w:before="40"/>
              <w:rPr>
                <w:sz w:val="20"/>
                <w:szCs w:val="20"/>
              </w:rPr>
            </w:pPr>
            <w:r>
              <w:rPr>
                <w:sz w:val="20"/>
                <w:szCs w:val="20"/>
              </w:rPr>
              <w:t xml:space="preserve">до 6 000 000,00 руб. (включительно) </w:t>
            </w:r>
            <w:r>
              <w:rPr>
                <w:sz w:val="20"/>
                <w:szCs w:val="20"/>
              </w:rPr>
            </w:r>
            <w:r>
              <w:rPr>
                <w:sz w:val="20"/>
                <w:szCs w:val="20"/>
              </w:rPr>
            </w:r>
          </w:p>
          <w:p>
            <w:pPr>
              <w:pStyle w:val="1155"/>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55"/>
              <w:jc w:val="center"/>
              <w:spacing w:before="40"/>
              <w:rPr>
                <w:sz w:val="20"/>
                <w:szCs w:val="20"/>
              </w:rPr>
            </w:pPr>
            <w:r>
              <w:rPr>
                <w:sz w:val="20"/>
                <w:szCs w:val="20"/>
              </w:rPr>
            </w:r>
            <w:r>
              <w:rPr>
                <w:sz w:val="20"/>
                <w:szCs w:val="20"/>
              </w:rPr>
            </w:r>
            <w:r>
              <w:rPr>
                <w:sz w:val="20"/>
                <w:szCs w:val="20"/>
              </w:rPr>
            </w:r>
          </w:p>
          <w:p>
            <w:pPr>
              <w:pStyle w:val="1155"/>
              <w:jc w:val="center"/>
              <w:spacing w:before="40"/>
              <w:rPr>
                <w:sz w:val="20"/>
                <w:szCs w:val="20"/>
              </w:rPr>
            </w:pPr>
            <w:r>
              <w:rPr>
                <w:sz w:val="20"/>
                <w:szCs w:val="20"/>
              </w:rPr>
              <w:t xml:space="preserve">3% от суммы</w:t>
            </w:r>
            <w:r>
              <w:rPr>
                <w:sz w:val="20"/>
                <w:szCs w:val="20"/>
              </w:rPr>
            </w:r>
            <w:r>
              <w:rPr>
                <w:sz w:val="20"/>
                <w:szCs w:val="20"/>
              </w:rPr>
            </w:r>
          </w:p>
          <w:p>
            <w:pPr>
              <w:pStyle w:val="1155"/>
              <w:jc w:val="center"/>
              <w:spacing w:before="40"/>
              <w:rPr>
                <w:sz w:val="20"/>
                <w:szCs w:val="20"/>
              </w:rPr>
            </w:pPr>
            <w:r>
              <w:rPr>
                <w:sz w:val="20"/>
                <w:szCs w:val="20"/>
              </w:rPr>
              <w:t xml:space="preserve">с 6 000 000,01</w:t>
            </w:r>
            <w:r>
              <w:rPr>
                <w:sz w:val="20"/>
                <w:szCs w:val="20"/>
              </w:rPr>
            </w:r>
            <w:r>
              <w:rPr>
                <w:sz w:val="20"/>
                <w:szCs w:val="20"/>
              </w:rPr>
            </w:r>
          </w:p>
          <w:p>
            <w:pPr>
              <w:pStyle w:val="1155"/>
              <w:jc w:val="center"/>
              <w:spacing w:before="40"/>
              <w:rPr>
                <w:sz w:val="20"/>
                <w:szCs w:val="20"/>
              </w:rPr>
            </w:pPr>
            <w:r>
              <w:rPr>
                <w:sz w:val="20"/>
                <w:szCs w:val="20"/>
              </w:rPr>
              <w:t xml:space="preserve">до 10 000 000,00 руб. (включительно) </w:t>
            </w:r>
            <w:r>
              <w:rPr>
                <w:sz w:val="20"/>
                <w:szCs w:val="20"/>
              </w:rPr>
            </w:r>
            <w:r>
              <w:rPr>
                <w:sz w:val="20"/>
                <w:szCs w:val="20"/>
              </w:rPr>
            </w:r>
          </w:p>
          <w:p>
            <w:pPr>
              <w:pStyle w:val="1155"/>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55"/>
              <w:jc w:val="center"/>
              <w:spacing w:before="40"/>
              <w:rPr>
                <w:sz w:val="20"/>
                <w:szCs w:val="20"/>
              </w:rPr>
            </w:pPr>
            <w:r>
              <w:rPr>
                <w:sz w:val="20"/>
                <w:szCs w:val="20"/>
              </w:rPr>
            </w:r>
            <w:r>
              <w:rPr>
                <w:sz w:val="20"/>
                <w:szCs w:val="20"/>
              </w:rPr>
            </w:r>
            <w:r>
              <w:rPr>
                <w:sz w:val="20"/>
                <w:szCs w:val="20"/>
              </w:rPr>
            </w:r>
          </w:p>
          <w:p>
            <w:pPr>
              <w:pStyle w:val="1155"/>
              <w:jc w:val="center"/>
              <w:spacing w:before="40"/>
              <w:rPr>
                <w:sz w:val="20"/>
                <w:szCs w:val="20"/>
              </w:rPr>
            </w:pPr>
            <w:r>
              <w:rPr>
                <w:sz w:val="20"/>
                <w:szCs w:val="20"/>
              </w:rPr>
              <w:t xml:space="preserve">5% от суммы</w:t>
            </w:r>
            <w:r>
              <w:rPr>
                <w:sz w:val="20"/>
                <w:szCs w:val="20"/>
              </w:rPr>
            </w:r>
            <w:r>
              <w:rPr>
                <w:sz w:val="20"/>
                <w:szCs w:val="20"/>
              </w:rPr>
            </w:r>
          </w:p>
          <w:p>
            <w:pPr>
              <w:pStyle w:val="1155"/>
              <w:jc w:val="center"/>
              <w:spacing w:before="40"/>
              <w:rPr>
                <w:sz w:val="20"/>
                <w:szCs w:val="20"/>
              </w:rPr>
            </w:pPr>
            <w:r>
              <w:rPr>
                <w:sz w:val="20"/>
                <w:szCs w:val="20"/>
              </w:rPr>
              <w:t xml:space="preserve">с 10 000 000,01</w:t>
            </w:r>
            <w:r>
              <w:rPr>
                <w:sz w:val="20"/>
                <w:szCs w:val="20"/>
              </w:rPr>
            </w:r>
            <w:r>
              <w:rPr>
                <w:sz w:val="20"/>
                <w:szCs w:val="20"/>
              </w:rPr>
            </w:r>
          </w:p>
          <w:p>
            <w:pPr>
              <w:pStyle w:val="1155"/>
              <w:jc w:val="center"/>
              <w:spacing w:before="40"/>
              <w:rPr>
                <w:sz w:val="20"/>
                <w:szCs w:val="20"/>
              </w:rPr>
            </w:pPr>
            <w:r>
              <w:rPr>
                <w:sz w:val="20"/>
                <w:szCs w:val="20"/>
              </w:rPr>
              <w:t xml:space="preserve">до 15 000 000,00 руб. (включительно) </w:t>
            </w:r>
            <w:r>
              <w:rPr>
                <w:sz w:val="20"/>
                <w:szCs w:val="20"/>
              </w:rPr>
            </w:r>
            <w:r>
              <w:rPr>
                <w:sz w:val="20"/>
                <w:szCs w:val="20"/>
              </w:rPr>
            </w:r>
          </w:p>
          <w:p>
            <w:pPr>
              <w:pStyle w:val="1155"/>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55"/>
              <w:jc w:val="center"/>
              <w:spacing w:before="40"/>
              <w:rPr>
                <w:sz w:val="20"/>
                <w:szCs w:val="20"/>
              </w:rPr>
            </w:pPr>
            <w:r>
              <w:rPr>
                <w:sz w:val="20"/>
                <w:szCs w:val="20"/>
              </w:rPr>
            </w:r>
            <w:r>
              <w:rPr>
                <w:sz w:val="20"/>
                <w:szCs w:val="20"/>
              </w:rPr>
            </w:r>
            <w:r>
              <w:rPr>
                <w:sz w:val="20"/>
                <w:szCs w:val="20"/>
              </w:rPr>
            </w:r>
          </w:p>
          <w:p>
            <w:pPr>
              <w:pStyle w:val="1155"/>
              <w:jc w:val="center"/>
              <w:spacing w:before="40"/>
              <w:rPr>
                <w:sz w:val="20"/>
                <w:szCs w:val="20"/>
              </w:rPr>
            </w:pPr>
            <w:r>
              <w:rPr>
                <w:sz w:val="20"/>
                <w:szCs w:val="20"/>
              </w:rPr>
              <w:t xml:space="preserve">10% от суммы</w:t>
            </w:r>
            <w:r>
              <w:rPr>
                <w:sz w:val="20"/>
                <w:szCs w:val="20"/>
              </w:rPr>
            </w:r>
            <w:r>
              <w:rPr>
                <w:sz w:val="20"/>
                <w:szCs w:val="20"/>
              </w:rPr>
            </w:r>
          </w:p>
          <w:p>
            <w:pPr>
              <w:pStyle w:val="1155"/>
              <w:jc w:val="center"/>
              <w:spacing w:before="40" w:after="40"/>
              <w:rPr>
                <w:bCs/>
                <w:sz w:val="20"/>
                <w:szCs w:val="20"/>
              </w:rPr>
            </w:pPr>
            <w:r>
              <w:rPr>
                <w:sz w:val="20"/>
                <w:szCs w:val="20"/>
              </w:rPr>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55"/>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55"/>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55"/>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rPr>
                <w:sz w:val="20"/>
                <w:szCs w:val="20"/>
              </w:rPr>
            </w:pPr>
            <w:r>
              <w:rPr>
                <w:sz w:val="20"/>
                <w:szCs w:val="20"/>
              </w:rPr>
              <w:t xml:space="preserve">   </w:t>
            </w: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spacing w:before="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55"/>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55"/>
              <w:jc w:val="both"/>
              <w:spacing w:before="40" w:after="40"/>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Helv" w:hAnsi="Helv" w:cs="Helv"/>
                <w:color w:val="000000"/>
                <w:sz w:val="20"/>
                <w:szCs w:val="20"/>
              </w:rPr>
              <w:t xml:space="preserve">.</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2.</w:t>
            </w:r>
            <w:r>
              <w:rPr>
                <w:sz w:val="20"/>
                <w:szCs w:val="20"/>
                <w:lang w:val="en-US"/>
              </w:rPr>
              <w:t xml:space="preserve">4</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rPr>
                <w:sz w:val="20"/>
                <w:szCs w:val="20"/>
              </w:rPr>
            </w:pPr>
            <w:r>
              <w:rPr>
                <w:bCs/>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restart"/>
            <w:textDirection w:val="lrTb"/>
            <w:noWrap w:val="false"/>
          </w:tcPr>
          <w:p>
            <w:pPr>
              <w:pStyle w:val="1155"/>
              <w:rPr>
                <w:sz w:val="20"/>
                <w:szCs w:val="20"/>
                <w:highlight w:val="yellow"/>
              </w:rPr>
            </w:pPr>
            <w:r>
              <w:rPr>
                <w:sz w:val="20"/>
                <w:szCs w:val="20"/>
                <w:highlight w:val="yellow"/>
              </w:rPr>
            </w:r>
            <w:r>
              <w:rPr>
                <w:sz w:val="20"/>
                <w:szCs w:val="20"/>
                <w:highlight w:val="yellow"/>
              </w:rPr>
            </w:r>
            <w:r>
              <w:rPr>
                <w:sz w:val="20"/>
                <w:szCs w:val="20"/>
                <w:highlight w:val="yellow"/>
              </w:rPr>
            </w:r>
          </w:p>
          <w:p>
            <w:pPr>
              <w:pStyle w:val="1155"/>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2.</w:t>
            </w:r>
            <w:r>
              <w:rPr>
                <w:sz w:val="20"/>
                <w:szCs w:val="20"/>
                <w:lang w:val="en-US"/>
              </w:rPr>
              <w:t xml:space="preserve">4</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highlight w:val="yellow"/>
              </w:rPr>
            </w:pPr>
            <w:r>
              <w:rPr>
                <w:sz w:val="20"/>
                <w:szCs w:val="20"/>
              </w:rPr>
              <w:t xml:space="preserve">Поступившей в инкассаторских сумках или других ср</w:t>
            </w:r>
            <w:r>
              <w:rPr>
                <w:sz w:val="20"/>
                <w:szCs w:val="20"/>
              </w:rPr>
              <w:t xml:space="preserve">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55"/>
              <w:jc w:val="center"/>
              <w:rPr>
                <w:sz w:val="20"/>
                <w:szCs w:val="20"/>
              </w:rPr>
            </w:pPr>
            <w:r>
              <w:rPr>
                <w:sz w:val="20"/>
                <w:szCs w:val="20"/>
              </w:rPr>
              <w:t xml:space="preserve">0,25% от суммы,</w:t>
            </w:r>
            <w:r>
              <w:rPr>
                <w:sz w:val="20"/>
                <w:szCs w:val="20"/>
              </w:rPr>
            </w:r>
            <w:r>
              <w:rPr>
                <w:sz w:val="20"/>
                <w:szCs w:val="20"/>
              </w:rPr>
            </w:r>
          </w:p>
          <w:p>
            <w:pPr>
              <w:pStyle w:val="1155"/>
              <w:jc w:val="center"/>
              <w:rPr>
                <w:sz w:val="20"/>
                <w:szCs w:val="20"/>
              </w:rPr>
            </w:pPr>
            <w:r>
              <w:rPr>
                <w:sz w:val="20"/>
                <w:szCs w:val="20"/>
              </w:rPr>
              <w:t xml:space="preserve">минимум</w:t>
            </w:r>
            <w:r>
              <w:rPr>
                <w:sz w:val="20"/>
                <w:szCs w:val="20"/>
              </w:rPr>
            </w:r>
            <w:r>
              <w:rPr>
                <w:sz w:val="20"/>
                <w:szCs w:val="20"/>
              </w:rPr>
            </w:r>
          </w:p>
          <w:p>
            <w:pPr>
              <w:pStyle w:val="1155"/>
              <w:jc w:val="center"/>
              <w:rPr>
                <w:sz w:val="20"/>
                <w:szCs w:val="20"/>
                <w:highlight w:val="yellow"/>
              </w:rPr>
            </w:pPr>
            <w:r>
              <w:rPr>
                <w:sz w:val="20"/>
                <w:szCs w:val="20"/>
              </w:rPr>
              <w:t xml:space="preserve">250 руб.</w:t>
            </w:r>
            <w:r>
              <w:rPr>
                <w:sz w:val="20"/>
                <w:szCs w:val="20"/>
                <w:highlight w:val="yellow"/>
              </w:rPr>
            </w:r>
            <w:r>
              <w:rPr>
                <w:sz w:val="20"/>
                <w:szCs w:val="20"/>
                <w:highlight w:val="yellow"/>
              </w:rPr>
            </w:r>
          </w:p>
        </w:tc>
        <w:tc>
          <w:tcPr>
            <w:tcBorders>
              <w:left w:val="single" w:color="000000" w:sz="4" w:space="0"/>
              <w:right w:val="single" w:color="000000" w:sz="4" w:space="0"/>
            </w:tcBorders>
            <w:tcW w:w="3543" w:type="dxa"/>
            <w:vAlign w:val="top"/>
            <w:vMerge w:val="continue"/>
            <w:textDirection w:val="lrTb"/>
            <w:noWrap w:val="false"/>
          </w:tcPr>
          <w:p>
            <w:pPr>
              <w:pStyle w:val="1155"/>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highlight w:val="yellow"/>
              </w:rPr>
            </w:pPr>
            <w:r>
              <w:rPr>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55"/>
              <w:jc w:val="center"/>
              <w:rPr>
                <w:sz w:val="20"/>
                <w:szCs w:val="20"/>
              </w:rPr>
            </w:pPr>
            <w:r>
              <w:rPr>
                <w:sz w:val="20"/>
                <w:szCs w:val="20"/>
              </w:rPr>
              <w:t xml:space="preserve">0,2% от суммы,</w:t>
            </w:r>
            <w:r>
              <w:rPr>
                <w:sz w:val="20"/>
                <w:szCs w:val="20"/>
              </w:rPr>
            </w:r>
            <w:r>
              <w:rPr>
                <w:sz w:val="20"/>
                <w:szCs w:val="20"/>
              </w:rPr>
            </w:r>
          </w:p>
          <w:p>
            <w:pPr>
              <w:pStyle w:val="1155"/>
              <w:jc w:val="center"/>
              <w:rPr>
                <w:sz w:val="20"/>
                <w:szCs w:val="20"/>
              </w:rPr>
            </w:pPr>
            <w:r>
              <w:rPr>
                <w:sz w:val="20"/>
                <w:szCs w:val="20"/>
              </w:rPr>
              <w:t xml:space="preserve">минимум</w:t>
            </w:r>
            <w:r>
              <w:rPr>
                <w:sz w:val="20"/>
                <w:szCs w:val="20"/>
              </w:rPr>
            </w:r>
            <w:r>
              <w:rPr>
                <w:sz w:val="20"/>
                <w:szCs w:val="20"/>
              </w:rPr>
            </w:r>
          </w:p>
          <w:p>
            <w:pPr>
              <w:pStyle w:val="1155"/>
              <w:jc w:val="center"/>
              <w:rPr>
                <w:sz w:val="20"/>
                <w:szCs w:val="20"/>
                <w:highlight w:val="yellow"/>
              </w:rPr>
            </w:pPr>
            <w:r>
              <w:rPr>
                <w:sz w:val="20"/>
                <w:szCs w:val="20"/>
              </w:rPr>
              <w:t xml:space="preserve">2</w:t>
            </w:r>
            <w:r>
              <w:rPr>
                <w:sz w:val="20"/>
                <w:szCs w:val="20"/>
              </w:rPr>
              <w:t xml:space="preserve">50 руб.</w:t>
            </w:r>
            <w:r>
              <w:rPr>
                <w:sz w:val="20"/>
                <w:szCs w:val="20"/>
                <w:highlight w:val="yellow"/>
              </w:rPr>
            </w:r>
            <w:r>
              <w:rPr>
                <w:sz w:val="20"/>
                <w:szCs w:val="20"/>
                <w:highlight w:val="yellow"/>
              </w:rPr>
            </w:r>
          </w:p>
        </w:tc>
        <w:tc>
          <w:tcPr>
            <w:tcBorders>
              <w:left w:val="single" w:color="000000" w:sz="4" w:space="0"/>
              <w:right w:val="single" w:color="000000" w:sz="4" w:space="0"/>
            </w:tcBorders>
            <w:tcW w:w="3543" w:type="dxa"/>
            <w:vAlign w:val="top"/>
            <w:vMerge w:val="continue"/>
            <w:textDirection w:val="lrTb"/>
            <w:noWrap w:val="false"/>
          </w:tcPr>
          <w:p>
            <w:pPr>
              <w:pStyle w:val="1155"/>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55"/>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highlight w:val="yellow"/>
              </w:rPr>
            </w:pPr>
            <w:r>
              <w:rPr>
                <w:sz w:val="20"/>
                <w:szCs w:val="20"/>
              </w:rPr>
              <w:t xml:space="preserve">2.</w:t>
            </w:r>
            <w:r>
              <w:rPr>
                <w:sz w:val="20"/>
                <w:szCs w:val="20"/>
                <w:lang w:val="en-US"/>
              </w:rPr>
              <w:t xml:space="preserve">5</w:t>
            </w:r>
            <w:r>
              <w:rPr>
                <w:sz w:val="20"/>
                <w:szCs w:val="20"/>
              </w:rPr>
              <w:t xml:space="preserve">.</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0,3% от суммы,</w:t>
            </w:r>
            <w:r>
              <w:rPr>
                <w:sz w:val="20"/>
                <w:szCs w:val="20"/>
              </w:rPr>
            </w:r>
            <w:r>
              <w:rPr>
                <w:sz w:val="20"/>
                <w:szCs w:val="20"/>
              </w:rPr>
            </w:r>
          </w:p>
          <w:p>
            <w:pPr>
              <w:pStyle w:val="1155"/>
              <w:jc w:val="center"/>
              <w:rPr>
                <w:sz w:val="20"/>
                <w:szCs w:val="20"/>
              </w:rPr>
            </w:pPr>
            <w:r>
              <w:rPr>
                <w:sz w:val="20"/>
                <w:szCs w:val="20"/>
              </w:rPr>
              <w:t xml:space="preserve">минимум</w:t>
            </w:r>
            <w:r>
              <w:rPr>
                <w:sz w:val="20"/>
                <w:szCs w:val="20"/>
              </w:rPr>
            </w:r>
            <w:r>
              <w:rPr>
                <w:sz w:val="20"/>
                <w:szCs w:val="20"/>
              </w:rPr>
            </w:r>
          </w:p>
          <w:p>
            <w:pPr>
              <w:pStyle w:val="1155"/>
              <w:jc w:val="center"/>
              <w:rPr>
                <w:sz w:val="20"/>
                <w:szCs w:val="20"/>
              </w:rPr>
            </w:pPr>
            <w:r>
              <w:rPr>
                <w:sz w:val="20"/>
                <w:szCs w:val="20"/>
              </w:rPr>
              <w:t xml:space="preserve">450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jc w:val="both"/>
              <w:rPr>
                <w:sz w:val="20"/>
                <w:szCs w:val="20"/>
              </w:rPr>
            </w:pPr>
            <w:r>
              <w:rPr>
                <w:sz w:val="20"/>
                <w:szCs w:val="20"/>
              </w:rPr>
              <w:t xml:space="preserve"> 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2.</w:t>
            </w:r>
            <w:r>
              <w:rPr>
                <w:sz w:val="20"/>
                <w:szCs w:val="20"/>
                <w:lang w:val="en-US"/>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0,1% от суммы,</w:t>
            </w:r>
            <w:r>
              <w:rPr>
                <w:sz w:val="20"/>
                <w:szCs w:val="20"/>
              </w:rPr>
            </w:r>
            <w:r>
              <w:rPr>
                <w:sz w:val="20"/>
                <w:szCs w:val="20"/>
              </w:rPr>
            </w:r>
          </w:p>
          <w:p>
            <w:pPr>
              <w:pStyle w:val="1155"/>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2.</w:t>
            </w:r>
            <w:r>
              <w:rPr>
                <w:sz w:val="20"/>
                <w:szCs w:val="20"/>
                <w:lang w:val="en-US"/>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2.</w:t>
            </w:r>
            <w:r>
              <w:rPr>
                <w:sz w:val="20"/>
                <w:szCs w:val="20"/>
                <w:lang w:val="en-US"/>
              </w:rPr>
              <w:t xml:space="preserve">8</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Обмен ветхих банкнот и дефектной монеты Банка России на годные к обращению</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5"/>
              <w:jc w:val="center"/>
              <w:rPr>
                <w:sz w:val="20"/>
                <w:szCs w:val="20"/>
              </w:rPr>
            </w:pPr>
            <w:r>
              <w:rPr>
                <w:sz w:val="20"/>
                <w:szCs w:val="20"/>
              </w:rPr>
              <w:t xml:space="preserve">2.1</w:t>
            </w:r>
            <w:r>
              <w:rPr>
                <w:sz w:val="20"/>
                <w:szCs w:val="20"/>
              </w:rPr>
              <w:t xml:space="preserve">0</w:t>
            </w:r>
            <w:r>
              <w:rPr>
                <w:sz w:val="20"/>
                <w:szCs w:val="20"/>
              </w:rPr>
              <w:t xml:space="preserve">. Размен банкнот/монет Банка 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Размен банкнот Банка России на банкноты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2% от суммы, но не менее 250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55"/>
              <w:jc w:val="both"/>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rPr>
            </w:r>
            <w:r>
              <w:rPr>
                <w:sz w:val="20"/>
                <w:szCs w:val="20"/>
              </w:rPr>
            </w:r>
          </w:p>
          <w:p>
            <w:pPr>
              <w:pStyle w:val="1155"/>
              <w:jc w:val="both"/>
              <w:rPr>
                <w:sz w:val="20"/>
                <w:szCs w:val="20"/>
              </w:rPr>
            </w:pPr>
            <w:r>
              <w:rPr>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2.9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2.9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2.9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Обеспечение клиента Банка разменной монетой на постоянной 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0,5% от суммы,</w:t>
            </w:r>
            <w:r>
              <w:rPr>
                <w:sz w:val="20"/>
                <w:szCs w:val="20"/>
              </w:rPr>
            </w:r>
            <w:r>
              <w:rPr>
                <w:sz w:val="20"/>
                <w:szCs w:val="20"/>
              </w:rPr>
            </w:r>
          </w:p>
          <w:p>
            <w:pPr>
              <w:pStyle w:val="1155"/>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jc w:val="both"/>
              <w:rPr>
                <w:sz w:val="20"/>
                <w:szCs w:val="20"/>
              </w:rPr>
            </w:pPr>
            <w:r>
              <w:rPr>
                <w:sz w:val="20"/>
                <w:szCs w:val="20"/>
              </w:rPr>
              <w:t xml:space="preserve">По письменной предварительной заявке** за 3 рабочих дня до получения разменной монеты</w:t>
            </w:r>
            <w:r>
              <w:rPr>
                <w:sz w:val="20"/>
                <w:szCs w:val="20"/>
              </w:rPr>
            </w:r>
            <w:r>
              <w:rPr>
                <w:sz w:val="20"/>
                <w:szCs w:val="20"/>
              </w:rPr>
            </w:r>
          </w:p>
          <w:p>
            <w:pPr>
              <w:pStyle w:val="1155"/>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2.11</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2,5% от суммы,</w:t>
            </w:r>
            <w:r>
              <w:rPr>
                <w:sz w:val="20"/>
                <w:szCs w:val="20"/>
              </w:rPr>
            </w:r>
            <w:r>
              <w:rPr>
                <w:sz w:val="20"/>
                <w:szCs w:val="20"/>
              </w:rPr>
            </w:r>
          </w:p>
          <w:p>
            <w:pPr>
              <w:pStyle w:val="1155"/>
              <w:jc w:val="center"/>
              <w:rPr>
                <w:sz w:val="20"/>
                <w:szCs w:val="20"/>
              </w:rPr>
            </w:pPr>
            <w:r>
              <w:rPr>
                <w:sz w:val="20"/>
                <w:szCs w:val="20"/>
              </w:rPr>
              <w:t xml:space="preserve">минимум 300 руб</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5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2.12</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3,5% от суммы,</w:t>
            </w:r>
            <w:r>
              <w:rPr>
                <w:sz w:val="20"/>
                <w:szCs w:val="20"/>
              </w:rPr>
            </w:r>
            <w:r>
              <w:rPr>
                <w:sz w:val="20"/>
                <w:szCs w:val="20"/>
              </w:rPr>
            </w:r>
          </w:p>
          <w:p>
            <w:pPr>
              <w:pStyle w:val="1155"/>
              <w:jc w:val="center"/>
              <w:rPr>
                <w:sz w:val="20"/>
                <w:szCs w:val="20"/>
              </w:rPr>
            </w:pPr>
            <w:r>
              <w:rPr>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5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2.13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55"/>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spacing w:before="40"/>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jc w:val="both"/>
              <w:spacing w:before="40" w:after="40"/>
              <w:rPr>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155"/>
        <w:rPr>
          <w:i/>
          <w:sz w:val="16"/>
          <w:szCs w:val="16"/>
        </w:rPr>
      </w:pPr>
      <w:r>
        <w:rPr>
          <w:i/>
          <w:sz w:val="16"/>
          <w:szCs w:val="16"/>
        </w:rPr>
      </w:r>
      <w:r>
        <w:rPr>
          <w:i/>
          <w:sz w:val="16"/>
          <w:szCs w:val="16"/>
        </w:rPr>
      </w:r>
      <w:r>
        <w:rPr>
          <w:i/>
          <w:sz w:val="16"/>
          <w:szCs w:val="16"/>
        </w:rPr>
      </w:r>
    </w:p>
    <w:p>
      <w:pPr>
        <w:pStyle w:val="1155"/>
        <w:rPr>
          <w:i/>
          <w:sz w:val="16"/>
          <w:szCs w:val="16"/>
        </w:rPr>
      </w:pPr>
      <w:r>
        <w:rPr>
          <w:i/>
          <w:sz w:val="16"/>
          <w:szCs w:val="16"/>
        </w:rPr>
        <w:t xml:space="preserve">Примечание:</w:t>
      </w:r>
      <w:r>
        <w:rPr>
          <w:i/>
          <w:sz w:val="16"/>
          <w:szCs w:val="16"/>
        </w:rPr>
      </w:r>
      <w:r>
        <w:rPr>
          <w:i/>
          <w:sz w:val="16"/>
          <w:szCs w:val="16"/>
        </w:rPr>
      </w:r>
    </w:p>
    <w:p>
      <w:pPr>
        <w:pStyle w:val="1155"/>
        <w:jc w:val="both"/>
        <w:rPr>
          <w:i/>
          <w:sz w:val="16"/>
          <w:szCs w:val="16"/>
        </w:rPr>
      </w:pPr>
      <w:r>
        <w:rPr>
          <w:i/>
          <w:sz w:val="16"/>
          <w:szCs w:val="16"/>
        </w:rPr>
        <w:t xml:space="preserve">Операции по обслуживанию бюд</w:t>
      </w:r>
      <w:r>
        <w:rPr>
          <w:i/>
          <w:sz w:val="16"/>
          <w:szCs w:val="16"/>
        </w:rPr>
        <w:t xml:space="preserve">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w:t>
      </w:r>
      <w:r>
        <w:rPr>
          <w:i/>
          <w:sz w:val="16"/>
          <w:szCs w:val="16"/>
        </w:rPr>
        <w:t xml:space="preserve">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t xml:space="preserve">.</w:t>
      </w:r>
      <w:r>
        <w:rPr>
          <w:i/>
          <w:sz w:val="16"/>
          <w:szCs w:val="16"/>
        </w:rPr>
      </w:r>
      <w:r>
        <w:rPr>
          <w:i/>
          <w:sz w:val="16"/>
          <w:szCs w:val="16"/>
        </w:rPr>
      </w:r>
    </w:p>
    <w:p>
      <w:pPr>
        <w:pStyle w:val="1155"/>
        <w:jc w:val="both"/>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55"/>
        <w:jc w:val="both"/>
        <w:rPr>
          <w:i/>
          <w:sz w:val="16"/>
          <w:szCs w:val="16"/>
        </w:rPr>
      </w:pPr>
      <w:r>
        <w:rPr>
          <w:i/>
          <w:sz w:val="16"/>
          <w:szCs w:val="16"/>
        </w:rPr>
        <w:t xml:space="preserve">**)</w:t>
      </w:r>
      <w:r>
        <w:rPr>
          <w:i/>
          <w:sz w:val="16"/>
          <w:szCs w:val="16"/>
        </w:rPr>
        <w:t xml:space="preserve">Предварительная заявка клиента – это письменное заявление клиента о намерении получить денежную наличность со своего банковског</w:t>
      </w:r>
      <w:r>
        <w:rPr>
          <w:i/>
          <w:sz w:val="16"/>
          <w:szCs w:val="16"/>
        </w:rPr>
        <w:t xml:space="preserve">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w:t>
      </w:r>
      <w:r>
        <w:rPr>
          <w:i/>
          <w:sz w:val="16"/>
          <w:szCs w:val="16"/>
        </w:rPr>
        <w:t xml:space="preserve">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155"/>
        <w:jc w:val="both"/>
        <w:rPr>
          <w:i/>
          <w:sz w:val="16"/>
          <w:szCs w:val="16"/>
        </w:rPr>
      </w:pPr>
      <w:r>
        <w:rPr>
          <w:i/>
          <w:sz w:val="16"/>
          <w:szCs w:val="16"/>
        </w:rPr>
        <w:t xml:space="preserve">***)</w:t>
      </w:r>
      <w:r>
        <w:rPr>
          <w:i/>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t xml:space="preserve">.</w:t>
      </w:r>
      <w:r>
        <w:rPr>
          <w:i/>
          <w:sz w:val="16"/>
          <w:szCs w:val="16"/>
        </w:rPr>
      </w:r>
      <w:r>
        <w:rPr>
          <w:i/>
          <w:sz w:val="16"/>
          <w:szCs w:val="16"/>
        </w:rPr>
      </w:r>
    </w:p>
    <w:p>
      <w:pPr>
        <w:pStyle w:val="1155"/>
        <w:jc w:val="both"/>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155"/>
        <w:jc w:val="both"/>
        <w:rPr>
          <w:i/>
          <w:sz w:val="16"/>
          <w:szCs w:val="16"/>
        </w:rPr>
      </w:pPr>
      <w:r>
        <w:rPr>
          <w:i/>
          <w:sz w:val="16"/>
          <w:szCs w:val="16"/>
        </w:rPr>
        <w:t xml:space="preserve">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55"/>
        <w:jc w:val="both"/>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55"/>
        <w:jc w:val="both"/>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55"/>
        <w:jc w:val="both"/>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55"/>
        <w:jc w:val="both"/>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55"/>
        <w:jc w:val="both"/>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55"/>
        <w:jc w:val="both"/>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55"/>
        <w:jc w:val="both"/>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55"/>
        <w:jc w:val="both"/>
        <w:rPr>
          <w:i/>
          <w:sz w:val="16"/>
          <w:szCs w:val="16"/>
        </w:rPr>
      </w:pPr>
      <w:r>
        <w:rPr>
          <w:i/>
          <w:sz w:val="16"/>
          <w:szCs w:val="16"/>
        </w:rPr>
        <w:t xml:space="preserve">46.21.11 - Торговля оптовая зерном.</w:t>
      </w:r>
      <w:r>
        <w:rPr>
          <w:i/>
          <w:sz w:val="16"/>
          <w:szCs w:val="16"/>
        </w:rPr>
      </w:r>
      <w:r>
        <w:rPr>
          <w:i/>
          <w:sz w:val="16"/>
          <w:szCs w:val="16"/>
        </w:rPr>
      </w:r>
    </w:p>
    <w:p>
      <w:pPr>
        <w:pStyle w:val="1155"/>
        <w:jc w:val="both"/>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55"/>
        <w:jc w:val="both"/>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55"/>
        <w:jc w:val="both"/>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55"/>
        <w:jc w:val="both"/>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55"/>
        <w:jc w:val="both"/>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55"/>
        <w:jc w:val="both"/>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55"/>
        <w:jc w:val="both"/>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55"/>
        <w:jc w:val="both"/>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55"/>
        <w:jc w:val="both"/>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55"/>
        <w:jc w:val="both"/>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55"/>
        <w:jc w:val="both"/>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55"/>
        <w:jc w:val="both"/>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55"/>
        <w:jc w:val="both"/>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55"/>
        <w:jc w:val="both"/>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55"/>
        <w:jc w:val="both"/>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55"/>
        <w:jc w:val="both"/>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55"/>
        <w:jc w:val="both"/>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55"/>
        <w:jc w:val="both"/>
        <w:rPr>
          <w:i/>
          <w:sz w:val="16"/>
          <w:szCs w:val="16"/>
        </w:rPr>
      </w:pPr>
      <w:r>
        <w:rPr>
          <w:i/>
          <w:sz w:val="16"/>
          <w:szCs w:val="16"/>
        </w:rPr>
        <w:t xml:space="preserve">46.33.2 - Торговля оптовая яйцами.</w:t>
      </w:r>
      <w:r>
        <w:rPr>
          <w:i/>
          <w:sz w:val="16"/>
          <w:szCs w:val="16"/>
        </w:rPr>
      </w:r>
      <w:r>
        <w:rPr>
          <w:i/>
          <w:sz w:val="16"/>
          <w:szCs w:val="16"/>
        </w:rPr>
      </w:r>
    </w:p>
    <w:p>
      <w:pPr>
        <w:pStyle w:val="1155"/>
        <w:jc w:val="both"/>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55"/>
        <w:jc w:val="both"/>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55"/>
        <w:jc w:val="both"/>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55"/>
        <w:jc w:val="both"/>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55"/>
        <w:jc w:val="both"/>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55"/>
        <w:jc w:val="both"/>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55"/>
        <w:jc w:val="both"/>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55"/>
        <w:jc w:val="both"/>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55"/>
        <w:jc w:val="both"/>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55"/>
        <w:jc w:val="both"/>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55"/>
        <w:jc w:val="both"/>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55"/>
        <w:jc w:val="both"/>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55"/>
        <w:jc w:val="both"/>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55"/>
        <w:jc w:val="both"/>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155"/>
        <w:jc w:val="both"/>
        <w:rPr>
          <w:i/>
          <w:sz w:val="16"/>
          <w:szCs w:val="16"/>
        </w:rPr>
      </w:pPr>
      <w:r>
        <w:rPr>
          <w:i/>
          <w:sz w:val="16"/>
          <w:szCs w:val="16"/>
        </w:rPr>
        <w:t xml:space="preserve">***** В соответствии с Федераль</w:t>
      </w:r>
      <w:r>
        <w:rPr>
          <w:i/>
          <w:sz w:val="16"/>
          <w:szCs w:val="16"/>
        </w:rPr>
        <w:t xml:space="preserve">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w:t>
      </w:r>
      <w:r>
        <w:rPr>
          <w:i/>
          <w:sz w:val="16"/>
          <w:szCs w:val="16"/>
        </w:rPr>
        <w:t xml:space="preserve"> </w:t>
      </w:r>
      <w:r>
        <w:rPr>
          <w:i/>
          <w:sz w:val="16"/>
          <w:szCs w:val="16"/>
        </w:rPr>
        <w:t xml:space="preserve">тходов цветных и (или</w:t>
      </w:r>
      <w:r>
        <w:rPr>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155"/>
      </w:pPr>
      <w:r/>
      <w:r/>
    </w:p>
    <w:p>
      <w:pPr>
        <w:pStyle w:val="1159"/>
      </w:pPr>
      <w:r/>
      <w:bookmarkStart w:id="1" w:name="_Toc53502958"/>
      <w:r/>
      <w:r/>
    </w:p>
    <w:p>
      <w:pPr>
        <w:pStyle w:val="1159"/>
      </w:pPr>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1"/>
      <w:r/>
      <w:r/>
    </w:p>
    <w:p>
      <w:pPr>
        <w:pStyle w:val="1155"/>
        <w:jc w:val="center"/>
        <w:spacing w:after="120"/>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1155"/>
        <w:jc w:val="center"/>
        <w:spacing w:after="120"/>
        <w:rPr>
          <w:sz w:val="20"/>
          <w:szCs w:val="20"/>
        </w:rPr>
      </w:pPr>
      <w:r>
        <w:rPr>
          <w:sz w:val="20"/>
          <w:szCs w:val="20"/>
        </w:rPr>
      </w:r>
      <w:r>
        <w:rPr>
          <w:sz w:val="20"/>
          <w:szCs w:val="20"/>
        </w:rPr>
      </w:r>
      <w:r>
        <w:rPr>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55"/>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55"/>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55"/>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5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5"/>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55"/>
              <w:jc w:val="both"/>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55"/>
              <w:jc w:val="center"/>
              <w:spacing w:before="40"/>
              <w:rPr>
                <w:rFonts w:eastAsia="Calibri"/>
                <w:sz w:val="22"/>
                <w:szCs w:val="22"/>
                <w:lang w:eastAsia="en-US"/>
              </w:rPr>
            </w:pPr>
            <w:r>
              <w:rPr>
                <w:rFonts w:eastAsia="Calibri"/>
                <w:sz w:val="22"/>
                <w:szCs w:val="22"/>
                <w:lang w:eastAsia="en-US"/>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rFonts w:eastAsia="Calibri"/>
                <w:sz w:val="22"/>
                <w:szCs w:val="22"/>
                <w:lang w:eastAsia="en-US"/>
              </w:rPr>
            </w:r>
            <w:r>
              <w:rPr>
                <w:rFonts w:eastAsia="Calibri"/>
                <w:sz w:val="22"/>
                <w:szCs w:val="22"/>
                <w:lang w:eastAsia="en-US"/>
              </w:rPr>
            </w:r>
          </w:p>
          <w:p>
            <w:pPr>
              <w:pStyle w:val="1155"/>
              <w:contextualSpacing/>
              <w:jc w:val="center"/>
              <w:spacing w:before="40"/>
              <w:rPr>
                <w:sz w:val="20"/>
                <w:szCs w:val="20"/>
              </w:rPr>
            </w:pPr>
            <w:r>
              <w:rPr>
                <w:rFonts w:eastAsia="Calibri"/>
                <w:sz w:val="22"/>
                <w:szCs w:val="22"/>
                <w:lang w:eastAsia="en-US"/>
              </w:rPr>
              <w:t xml:space="preserve">минимум 300 руб. для других региональных филиалов АО «Россельхозбанк» (далее – РФ Банка</w:t>
            </w:r>
            <w:r>
              <w:rPr>
                <w:sz w:val="20"/>
                <w:szCs w:val="20"/>
              </w:rPr>
              <w:t xml:space="preserve">)  </w:t>
            </w:r>
            <w:r>
              <w:rPr>
                <w:sz w:val="20"/>
                <w:szCs w:val="20"/>
              </w:rPr>
            </w:r>
            <w:r>
              <w:rPr>
                <w:sz w:val="20"/>
                <w:szCs w:val="20"/>
              </w:rPr>
            </w:r>
          </w:p>
        </w:tc>
        <w:tc>
          <w:tcPr>
            <w:tcBorders>
              <w:bottom w:val="single" w:color="000000" w:sz="4" w:space="0"/>
            </w:tcBorders>
            <w:tcW w:w="4111" w:type="dxa"/>
            <w:vAlign w:val="top"/>
            <w:textDirection w:val="lrTb"/>
            <w:noWrap w:val="false"/>
          </w:tcPr>
          <w:p>
            <w:pPr>
              <w:pStyle w:val="1155"/>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55"/>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55"/>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55"/>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55"/>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55"/>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55"/>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55"/>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55"/>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55"/>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55"/>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55"/>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55"/>
              <w:jc w:val="both"/>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55"/>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55"/>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55"/>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55"/>
              <w:jc w:val="both"/>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55"/>
              <w:jc w:val="center"/>
              <w:rPr>
                <w:sz w:val="20"/>
                <w:szCs w:val="20"/>
              </w:rPr>
            </w:pPr>
            <w:r>
              <w:rPr>
                <w:sz w:val="20"/>
                <w:szCs w:val="20"/>
              </w:rPr>
              <w:t xml:space="preserve">450 руб.</w:t>
            </w:r>
            <w:r>
              <w:rPr>
                <w:sz w:val="20"/>
                <w:szCs w:val="20"/>
              </w:rPr>
              <w:t xml:space="preserve">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55"/>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55"/>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55"/>
              <w:jc w:val="center"/>
              <w:rPr>
                <w:sz w:val="20"/>
                <w:szCs w:val="20"/>
              </w:rPr>
            </w:pPr>
            <w:r>
              <w:rPr>
                <w:sz w:val="20"/>
                <w:szCs w:val="20"/>
              </w:rPr>
              <w:t xml:space="preserve">700 руб. </w:t>
            </w:r>
            <w:r>
              <w:rPr>
                <w:sz w:val="20"/>
                <w:szCs w:val="20"/>
              </w:rPr>
              <w:t xml:space="preserve">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55"/>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5"/>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55"/>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5"/>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55"/>
              <w:jc w:val="both"/>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55"/>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55"/>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5"/>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55"/>
              <w:jc w:val="both"/>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55"/>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155"/>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5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5"/>
              <w:jc w:val="center"/>
              <w:spacing w:before="40" w:after="40"/>
              <w:rPr>
                <w:sz w:val="20"/>
                <w:szCs w:val="20"/>
              </w:rPr>
            </w:pPr>
            <w:r>
              <w:rPr>
                <w:sz w:val="20"/>
                <w:szCs w:val="20"/>
              </w:rPr>
              <w:t xml:space="preserve">3.3.3.</w:t>
            </w:r>
            <w:r>
              <w:rPr>
                <w:sz w:val="20"/>
                <w:szCs w:val="20"/>
              </w:rPr>
            </w:r>
            <w:r>
              <w:rPr>
                <w:sz w:val="20"/>
                <w:szCs w:val="20"/>
              </w:rPr>
            </w:r>
          </w:p>
        </w:tc>
        <w:tc>
          <w:tcPr>
            <w:tcBorders>
              <w:bottom w:val="single" w:color="000000" w:sz="4" w:space="0"/>
            </w:tcBorders>
            <w:tcW w:w="2835" w:type="dxa"/>
            <w:vAlign w:val="top"/>
            <w:textDirection w:val="lrTb"/>
            <w:noWrap w:val="false"/>
          </w:tcPr>
          <w:p>
            <w:pPr>
              <w:pStyle w:val="1155"/>
              <w:jc w:val="both"/>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155"/>
              <w:jc w:val="both"/>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55"/>
              <w:jc w:val="both"/>
              <w:spacing w:before="40" w:after="40"/>
              <w:rPr>
                <w:sz w:val="20"/>
                <w:szCs w:val="20"/>
              </w:rPr>
            </w:pPr>
            <w:r>
              <w:rPr>
                <w:sz w:val="20"/>
                <w:szCs w:val="20"/>
              </w:rPr>
              <w:t xml:space="preserve">- на бумажном носителе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55"/>
              <w:jc w:val="center"/>
              <w:spacing w:before="40" w:after="40"/>
              <w:rPr>
                <w:sz w:val="20"/>
                <w:szCs w:val="20"/>
              </w:rPr>
            </w:pPr>
            <w:r>
              <w:rPr>
                <w:sz w:val="20"/>
                <w:szCs w:val="20"/>
              </w:rPr>
            </w:r>
            <w:r>
              <w:rPr>
                <w:sz w:val="20"/>
                <w:szCs w:val="20"/>
              </w:rPr>
            </w:r>
            <w:r>
              <w:rPr>
                <w:sz w:val="20"/>
                <w:szCs w:val="20"/>
              </w:rPr>
            </w:r>
          </w:p>
          <w:p>
            <w:pPr>
              <w:pStyle w:val="1155"/>
              <w:jc w:val="center"/>
              <w:spacing w:before="40" w:after="40"/>
              <w:rPr>
                <w:sz w:val="20"/>
                <w:szCs w:val="20"/>
              </w:rPr>
            </w:pPr>
            <w:r>
              <w:rPr>
                <w:sz w:val="20"/>
                <w:szCs w:val="20"/>
              </w:rPr>
            </w:r>
            <w:r>
              <w:rPr>
                <w:sz w:val="20"/>
                <w:szCs w:val="20"/>
              </w:rPr>
            </w:r>
            <w:r>
              <w:rPr>
                <w:sz w:val="20"/>
                <w:szCs w:val="20"/>
              </w:rPr>
            </w:r>
          </w:p>
          <w:p>
            <w:pPr>
              <w:pStyle w:val="1155"/>
              <w:jc w:val="center"/>
              <w:spacing w:before="40" w:after="40"/>
              <w:rPr>
                <w:sz w:val="20"/>
                <w:szCs w:val="20"/>
              </w:rPr>
            </w:pPr>
            <w:r>
              <w:rPr>
                <w:sz w:val="20"/>
                <w:szCs w:val="20"/>
              </w:rPr>
            </w:r>
            <w:r>
              <w:rPr>
                <w:sz w:val="20"/>
                <w:szCs w:val="20"/>
              </w:rPr>
            </w:r>
            <w:r>
              <w:rPr>
                <w:sz w:val="20"/>
                <w:szCs w:val="20"/>
              </w:rPr>
            </w:r>
          </w:p>
          <w:p>
            <w:pPr>
              <w:pStyle w:val="1155"/>
              <w:jc w:val="center"/>
              <w:spacing w:before="40" w:after="40"/>
              <w:rPr>
                <w:sz w:val="20"/>
                <w:szCs w:val="20"/>
              </w:rPr>
            </w:pPr>
            <w:r>
              <w:rPr>
                <w:sz w:val="20"/>
                <w:szCs w:val="20"/>
              </w:rPr>
            </w:r>
            <w:r>
              <w:rPr>
                <w:sz w:val="20"/>
                <w:szCs w:val="20"/>
              </w:rPr>
            </w:r>
            <w:r>
              <w:rPr>
                <w:sz w:val="20"/>
                <w:szCs w:val="20"/>
              </w:rPr>
            </w:r>
          </w:p>
          <w:p>
            <w:pPr>
              <w:pStyle w:val="1155"/>
              <w:jc w:val="center"/>
              <w:spacing w:before="40" w:after="40"/>
              <w:rPr>
                <w:sz w:val="20"/>
                <w:szCs w:val="20"/>
              </w:rPr>
            </w:pPr>
            <w:r>
              <w:rPr>
                <w:sz w:val="20"/>
                <w:szCs w:val="20"/>
              </w:rPr>
            </w:r>
            <w:r>
              <w:rPr>
                <w:sz w:val="20"/>
                <w:szCs w:val="20"/>
              </w:rPr>
            </w:r>
            <w:r>
              <w:rPr>
                <w:sz w:val="20"/>
                <w:szCs w:val="20"/>
              </w:rPr>
            </w:r>
          </w:p>
          <w:p>
            <w:pPr>
              <w:pStyle w:val="1155"/>
              <w:jc w:val="center"/>
              <w:spacing w:before="40" w:after="40"/>
              <w:rPr>
                <w:sz w:val="20"/>
                <w:szCs w:val="20"/>
              </w:rPr>
            </w:pPr>
            <w:r>
              <w:rPr>
                <w:sz w:val="20"/>
                <w:szCs w:val="20"/>
              </w:rPr>
            </w:r>
            <w:r>
              <w:rPr>
                <w:sz w:val="20"/>
                <w:szCs w:val="20"/>
              </w:rPr>
            </w:r>
            <w:r>
              <w:rPr>
                <w:sz w:val="20"/>
                <w:szCs w:val="20"/>
              </w:rPr>
            </w:r>
          </w:p>
          <w:p>
            <w:pPr>
              <w:pStyle w:val="1155"/>
              <w:jc w:val="center"/>
              <w:spacing w:before="40" w:after="40"/>
              <w:rPr>
                <w:sz w:val="20"/>
                <w:szCs w:val="20"/>
              </w:rPr>
            </w:pPr>
            <w:r>
              <w:rPr>
                <w:sz w:val="20"/>
                <w:szCs w:val="20"/>
              </w:rPr>
              <w:t xml:space="preserve">Не взимается</w:t>
            </w:r>
            <w:r>
              <w:rPr>
                <w:sz w:val="20"/>
                <w:szCs w:val="20"/>
              </w:rPr>
            </w:r>
            <w:r>
              <w:rPr>
                <w:sz w:val="20"/>
                <w:szCs w:val="20"/>
              </w:rPr>
            </w:r>
          </w:p>
          <w:p>
            <w:pPr>
              <w:pStyle w:val="1155"/>
              <w:jc w:val="center"/>
              <w:spacing w:before="40" w:after="40"/>
              <w:rPr>
                <w:sz w:val="20"/>
                <w:szCs w:val="20"/>
              </w:rPr>
            </w:pPr>
            <w:r>
              <w:rPr>
                <w:sz w:val="20"/>
                <w:szCs w:val="20"/>
              </w:rPr>
            </w:r>
            <w:r>
              <w:rPr>
                <w:sz w:val="20"/>
                <w:szCs w:val="20"/>
              </w:rPr>
            </w:r>
            <w:r>
              <w:rPr>
                <w:sz w:val="20"/>
                <w:szCs w:val="20"/>
              </w:rPr>
            </w:r>
          </w:p>
          <w:p>
            <w:pPr>
              <w:pStyle w:val="1155"/>
              <w:jc w:val="center"/>
              <w:spacing w:before="40" w:after="40"/>
              <w:rPr>
                <w:sz w:val="20"/>
                <w:szCs w:val="20"/>
              </w:rPr>
            </w:pPr>
            <w:r>
              <w:rPr>
                <w:sz w:val="20"/>
                <w:szCs w:val="20"/>
              </w:rPr>
            </w:r>
            <w:r>
              <w:rPr>
                <w:sz w:val="20"/>
                <w:szCs w:val="20"/>
              </w:rPr>
            </w:r>
            <w:r>
              <w:rPr>
                <w:sz w:val="20"/>
                <w:szCs w:val="20"/>
              </w:rPr>
            </w:r>
          </w:p>
          <w:p>
            <w:pPr>
              <w:pStyle w:val="1155"/>
              <w:jc w:val="center"/>
              <w:spacing w:before="40" w:after="40"/>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W w:w="4111" w:type="dxa"/>
            <w:vAlign w:val="top"/>
            <w:textDirection w:val="lrTb"/>
            <w:noWrap w:val="false"/>
          </w:tcPr>
          <w:p>
            <w:pPr>
              <w:pStyle w:val="1155"/>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trPr>
        <w:tc>
          <w:tcPr>
            <w:tcW w:w="851" w:type="dxa"/>
            <w:vAlign w:val="top"/>
            <w:textDirection w:val="lrTb"/>
            <w:noWrap w:val="false"/>
          </w:tcPr>
          <w:p>
            <w:pPr>
              <w:pStyle w:val="1155"/>
              <w:jc w:val="both"/>
              <w:tabs>
                <w:tab w:val="left" w:pos="708" w:leader="none"/>
                <w:tab w:val="center" w:pos="4677" w:leader="none"/>
                <w:tab w:val="right" w:pos="9355" w:leader="none"/>
              </w:tabs>
              <w:rPr>
                <w:sz w:val="20"/>
                <w:szCs w:val="20"/>
                <w:lang w:eastAsia="en-US"/>
              </w:rPr>
            </w:pPr>
            <w:r>
              <w:rPr>
                <w:sz w:val="20"/>
                <w:szCs w:val="20"/>
                <w:lang w:eastAsia="en-US"/>
              </w:rPr>
              <w:t xml:space="preserve">3.3.4</w:t>
            </w:r>
            <w:r>
              <w:rPr>
                <w:sz w:val="20"/>
                <w:szCs w:val="20"/>
                <w:lang w:eastAsia="en-US"/>
              </w:rPr>
            </w:r>
            <w:r>
              <w:rPr>
                <w:sz w:val="20"/>
                <w:szCs w:val="20"/>
                <w:lang w:eastAsia="en-US"/>
              </w:rPr>
            </w:r>
          </w:p>
        </w:tc>
        <w:tc>
          <w:tcPr>
            <w:tcW w:w="2835" w:type="dxa"/>
            <w:vAlign w:val="top"/>
            <w:textDirection w:val="lrTb"/>
            <w:noWrap w:val="false"/>
          </w:tcPr>
          <w:p>
            <w:pPr>
              <w:pStyle w:val="1155"/>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55"/>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5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4111" w:type="dxa"/>
            <w:vAlign w:val="top"/>
            <w:vMerge w:val="restart"/>
            <w:textDirection w:val="lrTb"/>
            <w:noWrap w:val="false"/>
          </w:tcPr>
          <w:p>
            <w:pPr>
              <w:pStyle w:val="1155"/>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55"/>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55"/>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55"/>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55"/>
              <w:jc w:val="both"/>
              <w:spacing w:before="40"/>
              <w:rPr>
                <w:bCs/>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5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W w:w="2835" w:type="dxa"/>
            <w:vAlign w:val="top"/>
            <w:textDirection w:val="lrTb"/>
            <w:noWrap w:val="false"/>
          </w:tcPr>
          <w:p>
            <w:pPr>
              <w:pStyle w:val="1155"/>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55"/>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55"/>
              <w:jc w:val="center"/>
              <w:rPr>
                <w:sz w:val="20"/>
                <w:szCs w:val="20"/>
              </w:rPr>
            </w:pPr>
            <w:r>
              <w:rPr>
                <w:sz w:val="20"/>
                <w:szCs w:val="20"/>
              </w:rPr>
              <w:t xml:space="preserve">1 500 руб. </w:t>
            </w:r>
            <w:r>
              <w:rPr>
                <w:sz w:val="20"/>
                <w:szCs w:val="20"/>
              </w:rPr>
            </w:r>
            <w:r>
              <w:rPr>
                <w:sz w:val="20"/>
                <w:szCs w:val="20"/>
              </w:rPr>
            </w:r>
          </w:p>
        </w:tc>
        <w:tc>
          <w:tcPr>
            <w:tcW w:w="4111" w:type="dxa"/>
            <w:vAlign w:val="top"/>
            <w:vMerge w:val="continue"/>
            <w:textDirection w:val="lrTb"/>
            <w:noWrap w:val="false"/>
          </w:tcPr>
          <w:p>
            <w:pPr>
              <w:pStyle w:val="115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5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W w:w="2835" w:type="dxa"/>
            <w:vAlign w:val="top"/>
            <w:textDirection w:val="lrTb"/>
            <w:noWrap w:val="false"/>
          </w:tcPr>
          <w:p>
            <w:pPr>
              <w:pStyle w:val="1155"/>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W w:w="2268" w:type="dxa"/>
            <w:vAlign w:val="top"/>
            <w:textDirection w:val="lrTb"/>
            <w:noWrap w:val="false"/>
          </w:tcPr>
          <w:p>
            <w:pPr>
              <w:pStyle w:val="1155"/>
              <w:jc w:val="center"/>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15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5"/>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55"/>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55"/>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55"/>
              <w:jc w:val="both"/>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155"/>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55"/>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55"/>
              <w:jc w:val="both"/>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55"/>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55"/>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55"/>
              <w:jc w:val="both"/>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55"/>
              <w:jc w:val="center"/>
              <w:rPr>
                <w:sz w:val="20"/>
                <w:szCs w:val="20"/>
              </w:rPr>
            </w:pPr>
            <w:r>
              <w:rPr>
                <w:sz w:val="20"/>
                <w:szCs w:val="20"/>
              </w:rPr>
              <w:t xml:space="preserve">500 руб.</w:t>
            </w:r>
            <w:r>
              <w:rPr>
                <w:sz w:val="20"/>
                <w:szCs w:val="20"/>
              </w:rPr>
              <w:t xml:space="preserve"> за один документ</w:t>
            </w:r>
            <w:r>
              <w:rPr>
                <w:sz w:val="20"/>
                <w:szCs w:val="20"/>
              </w:rPr>
            </w:r>
            <w:r>
              <w:rPr>
                <w:sz w:val="20"/>
                <w:szCs w:val="20"/>
              </w:rPr>
            </w:r>
          </w:p>
        </w:tc>
        <w:tc>
          <w:tcPr>
            <w:tcW w:w="4111" w:type="dxa"/>
            <w:vAlign w:val="top"/>
            <w:vMerge w:val="continue"/>
            <w:textDirection w:val="lrTb"/>
            <w:noWrap w:val="false"/>
          </w:tcPr>
          <w:p>
            <w:pPr>
              <w:pStyle w:val="1155"/>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5"/>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55"/>
              <w:jc w:val="both"/>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55"/>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55"/>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55"/>
              <w:jc w:val="both"/>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55"/>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5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55"/>
              <w:jc w:val="both"/>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55"/>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5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55"/>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55"/>
              <w:jc w:val="both"/>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55"/>
              <w:jc w:val="both"/>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55"/>
              <w:jc w:val="center"/>
              <w:rPr>
                <w:sz w:val="20"/>
                <w:szCs w:val="20"/>
              </w:rPr>
            </w:pPr>
            <w:r>
              <w:rPr>
                <w:sz w:val="20"/>
                <w:szCs w:val="20"/>
              </w:rPr>
              <w:t xml:space="preserve">3 000 руб.</w:t>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55"/>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55"/>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55"/>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55"/>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55"/>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55"/>
              <w:jc w:val="both"/>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55"/>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15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55"/>
              <w:jc w:val="both"/>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55"/>
              <w:jc w:val="center"/>
              <w:rPr>
                <w:sz w:val="20"/>
                <w:szCs w:val="20"/>
              </w:rPr>
            </w:pPr>
            <w:r>
              <w:rPr>
                <w:sz w:val="20"/>
                <w:szCs w:val="20"/>
              </w:rPr>
              <w:t xml:space="preserve">0,15 % минимум 500 руб., максимум      80 000 руб. для ГО, </w:t>
            </w:r>
            <w:r>
              <w:rPr>
                <w:sz w:val="20"/>
                <w:szCs w:val="20"/>
              </w:rPr>
              <w:t xml:space="preserve">ЦРМБ</w:t>
            </w:r>
            <w:r>
              <w:rPr>
                <w:sz w:val="20"/>
                <w:szCs w:val="20"/>
              </w:rPr>
              <w:t xml:space="preserve"> </w:t>
            </w:r>
            <w:r>
              <w:rPr>
                <w:sz w:val="20"/>
                <w:szCs w:val="20"/>
              </w:rPr>
              <w:t xml:space="preserve">и ЦКБ,</w:t>
            </w:r>
            <w:r>
              <w:rPr>
                <w:sz w:val="20"/>
                <w:szCs w:val="20"/>
              </w:rPr>
            </w:r>
            <w:r>
              <w:rPr>
                <w:sz w:val="20"/>
                <w:szCs w:val="20"/>
              </w:rPr>
            </w:r>
          </w:p>
          <w:p>
            <w:pPr>
              <w:pStyle w:val="1155"/>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55"/>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55"/>
              <w:jc w:val="both"/>
              <w:rPr>
                <w:sz w:val="20"/>
                <w:szCs w:val="20"/>
              </w:rPr>
            </w:pPr>
            <w:r>
              <w:rPr>
                <w:sz w:val="20"/>
                <w:szCs w:val="20"/>
              </w:rPr>
              <w:t xml:space="preserve">Комиссия взимается:</w:t>
            </w:r>
            <w:r>
              <w:rPr>
                <w:sz w:val="20"/>
                <w:szCs w:val="20"/>
              </w:rPr>
            </w:r>
            <w:r>
              <w:rPr>
                <w:sz w:val="20"/>
                <w:szCs w:val="20"/>
              </w:rPr>
            </w:r>
          </w:p>
          <w:p>
            <w:pPr>
              <w:pStyle w:val="1155"/>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55"/>
              <w:jc w:val="both"/>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55"/>
              <w:contextualSpacing/>
              <w:jc w:val="center"/>
              <w:rPr>
                <w:sz w:val="20"/>
                <w:szCs w:val="20"/>
              </w:rPr>
            </w:pPr>
            <w:r>
              <w:rPr>
                <w:sz w:val="20"/>
                <w:szCs w:val="20"/>
              </w:rPr>
              <w:t xml:space="preserve">0,12%</w:t>
            </w:r>
            <w:r>
              <w:rPr>
                <w:sz w:val="20"/>
                <w:szCs w:val="20"/>
              </w:rPr>
            </w:r>
            <w:r>
              <w:rPr>
                <w:sz w:val="20"/>
                <w:szCs w:val="20"/>
              </w:rPr>
            </w:r>
          </w:p>
          <w:p>
            <w:pPr>
              <w:pStyle w:val="1155"/>
              <w:contextualSpacing/>
              <w:jc w:val="center"/>
              <w:rPr>
                <w:sz w:val="20"/>
                <w:szCs w:val="20"/>
              </w:rPr>
            </w:pPr>
            <w:r>
              <w:rPr>
                <w:sz w:val="20"/>
                <w:szCs w:val="20"/>
              </w:rPr>
              <w:t xml:space="preserve">минимум 250 руб.,</w:t>
            </w:r>
            <w:r>
              <w:rPr>
                <w:sz w:val="20"/>
                <w:szCs w:val="20"/>
              </w:rPr>
            </w:r>
            <w:r>
              <w:rPr>
                <w:sz w:val="20"/>
                <w:szCs w:val="20"/>
              </w:rPr>
            </w:r>
          </w:p>
          <w:p>
            <w:pPr>
              <w:pStyle w:val="1155"/>
              <w:contextualSpacing/>
              <w:jc w:val="center"/>
              <w:rPr>
                <w:sz w:val="20"/>
                <w:szCs w:val="20"/>
              </w:rPr>
            </w:pPr>
            <w:r>
              <w:rPr>
                <w:sz w:val="20"/>
                <w:szCs w:val="20"/>
              </w:rPr>
              <w:t xml:space="preserve">максимум 10 000 руб.</w:t>
            </w:r>
            <w:r>
              <w:rPr>
                <w:sz w:val="20"/>
                <w:szCs w:val="20"/>
              </w:rPr>
            </w:r>
            <w:r>
              <w:rPr>
                <w:sz w:val="20"/>
                <w:szCs w:val="20"/>
              </w:rPr>
            </w:r>
          </w:p>
          <w:p>
            <w:pPr>
              <w:pStyle w:val="1155"/>
              <w:contextualSpacing/>
              <w:jc w:val="center"/>
              <w:rPr>
                <w:sz w:val="20"/>
                <w:szCs w:val="20"/>
              </w:rPr>
            </w:pPr>
            <w:r>
              <w:rPr>
                <w:sz w:val="20"/>
                <w:szCs w:val="20"/>
              </w:rPr>
              <w:t xml:space="preserve">для ГО, </w:t>
            </w:r>
            <w:r>
              <w:rPr>
                <w:sz w:val="20"/>
                <w:szCs w:val="20"/>
              </w:rPr>
              <w:t xml:space="preserve">ЦРМБ</w:t>
            </w:r>
            <w:r>
              <w:rPr>
                <w:sz w:val="20"/>
                <w:szCs w:val="20"/>
              </w:rPr>
              <w:t xml:space="preserve"> </w:t>
            </w:r>
            <w:r>
              <w:rPr>
                <w:sz w:val="20"/>
                <w:szCs w:val="20"/>
              </w:rPr>
              <w:t xml:space="preserve">и ЦКБ,</w:t>
            </w:r>
            <w:r>
              <w:rPr>
                <w:sz w:val="20"/>
                <w:szCs w:val="20"/>
              </w:rPr>
            </w:r>
            <w:r>
              <w:rPr>
                <w:sz w:val="20"/>
                <w:szCs w:val="20"/>
              </w:rPr>
            </w:r>
          </w:p>
          <w:p>
            <w:pPr>
              <w:pStyle w:val="1155"/>
              <w:contextualSpacing/>
              <w:jc w:val="center"/>
              <w:rPr>
                <w:sz w:val="20"/>
                <w:szCs w:val="20"/>
              </w:rPr>
            </w:pPr>
            <w:r>
              <w:rPr>
                <w:sz w:val="20"/>
                <w:szCs w:val="20"/>
              </w:rPr>
              <w:t xml:space="preserve">минимум 150 руб.,</w:t>
            </w:r>
            <w:r>
              <w:rPr>
                <w:sz w:val="20"/>
                <w:szCs w:val="20"/>
              </w:rPr>
            </w:r>
            <w:r>
              <w:rPr>
                <w:sz w:val="20"/>
                <w:szCs w:val="20"/>
              </w:rPr>
            </w:r>
          </w:p>
          <w:p>
            <w:pPr>
              <w:pStyle w:val="1155"/>
              <w:contextualSpacing/>
              <w:jc w:val="center"/>
              <w:rPr>
                <w:sz w:val="20"/>
                <w:szCs w:val="20"/>
              </w:rPr>
            </w:pPr>
            <w:r>
              <w:rPr>
                <w:sz w:val="20"/>
                <w:szCs w:val="20"/>
              </w:rPr>
              <w:t xml:space="preserve">максимум 5 000 руб.</w:t>
            </w:r>
            <w:r>
              <w:rPr>
                <w:sz w:val="20"/>
                <w:szCs w:val="20"/>
              </w:rPr>
            </w:r>
            <w:r>
              <w:rPr>
                <w:sz w:val="20"/>
                <w:szCs w:val="20"/>
              </w:rPr>
            </w:r>
          </w:p>
          <w:p>
            <w:pPr>
              <w:pStyle w:val="1155"/>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55"/>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55"/>
              <w:jc w:val="both"/>
              <w:rPr>
                <w:b/>
                <w:sz w:val="20"/>
                <w:szCs w:val="20"/>
              </w:rPr>
            </w:pPr>
            <w:r>
              <w:rPr>
                <w:b/>
                <w:sz w:val="20"/>
                <w:szCs w:val="20"/>
              </w:rPr>
              <w:t xml:space="preserve">Комиссия не взимается:</w:t>
            </w:r>
            <w:r>
              <w:rPr>
                <w:b/>
                <w:sz w:val="20"/>
                <w:szCs w:val="20"/>
              </w:rPr>
            </w:r>
            <w:r>
              <w:rPr>
                <w:b/>
                <w:sz w:val="20"/>
                <w:szCs w:val="20"/>
              </w:rPr>
            </w:r>
          </w:p>
          <w:p>
            <w:pPr>
              <w:pStyle w:val="1155"/>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55"/>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55"/>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55"/>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55"/>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55"/>
              <w:jc w:val="both"/>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55"/>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5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55"/>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55"/>
              <w:jc w:val="both"/>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55"/>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55"/>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55"/>
              <w:jc w:val="center"/>
              <w:rPr>
                <w:sz w:val="20"/>
                <w:szCs w:val="20"/>
              </w:rPr>
            </w:pPr>
            <w:r>
              <w:rPr>
                <w:sz w:val="20"/>
                <w:szCs w:val="20"/>
              </w:rPr>
              <w:t xml:space="preserve">3.</w:t>
            </w:r>
            <w:r>
              <w:rPr>
                <w:sz w:val="20"/>
                <w:szCs w:val="20"/>
              </w:rPr>
              <w:t xml:space="preserve">9</w:t>
            </w:r>
            <w:r>
              <w:rPr>
                <w:sz w:val="20"/>
                <w:szCs w:val="20"/>
              </w:rPr>
              <w:t xml:space="preserve">.</w:t>
            </w:r>
            <w:r>
              <w:rPr>
                <w:sz w:val="20"/>
                <w:szCs w:val="20"/>
              </w:rPr>
            </w:r>
            <w:r>
              <w:rPr>
                <w:sz w:val="20"/>
                <w:szCs w:val="20"/>
              </w:rPr>
            </w:r>
          </w:p>
        </w:tc>
        <w:tc>
          <w:tcPr>
            <w:tcW w:w="2835" w:type="dxa"/>
            <w:vAlign w:val="top"/>
            <w:textDirection w:val="lrTb"/>
            <w:noWrap w:val="false"/>
          </w:tcPr>
          <w:p>
            <w:pPr>
              <w:pStyle w:val="1155"/>
              <w:jc w:val="both"/>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2268" w:type="dxa"/>
            <w:vAlign w:val="top"/>
            <w:textDirection w:val="lrTb"/>
            <w:noWrap w:val="false"/>
          </w:tcPr>
          <w:p>
            <w:pPr>
              <w:pStyle w:val="1155"/>
              <w:jc w:val="center"/>
              <w:rPr>
                <w:sz w:val="20"/>
                <w:szCs w:val="20"/>
              </w:rPr>
            </w:pPr>
            <w:r>
              <w:rPr>
                <w:sz w:val="20"/>
                <w:szCs w:val="20"/>
              </w:rPr>
              <w:t xml:space="preserve">200 руб.</w:t>
            </w:r>
            <w:r>
              <w:rPr>
                <w:sz w:val="20"/>
                <w:szCs w:val="20"/>
              </w:rPr>
            </w:r>
            <w:r>
              <w:rPr>
                <w:sz w:val="20"/>
                <w:szCs w:val="20"/>
              </w:rPr>
            </w:r>
          </w:p>
          <w:p>
            <w:pPr>
              <w:pStyle w:val="1155"/>
              <w:jc w:val="center"/>
              <w:rPr>
                <w:sz w:val="20"/>
                <w:szCs w:val="20"/>
              </w:rPr>
            </w:pPr>
            <w:r>
              <w:rPr>
                <w:sz w:val="20"/>
                <w:szCs w:val="20"/>
              </w:rPr>
              <w:t xml:space="preserve">в месяц</w:t>
            </w:r>
            <w:r>
              <w:rPr>
                <w:sz w:val="20"/>
                <w:szCs w:val="20"/>
              </w:rPr>
            </w:r>
            <w:r>
              <w:rPr>
                <w:sz w:val="20"/>
                <w:szCs w:val="20"/>
              </w:rPr>
            </w:r>
          </w:p>
        </w:tc>
        <w:tc>
          <w:tcPr>
            <w:tcW w:w="4111" w:type="dxa"/>
            <w:vAlign w:val="top"/>
            <w:textDirection w:val="lrTb"/>
            <w:noWrap w:val="false"/>
          </w:tcPr>
          <w:p>
            <w:pPr>
              <w:pStyle w:val="1155"/>
              <w:jc w:val="both"/>
              <w:rPr>
                <w:sz w:val="20"/>
                <w:szCs w:val="20"/>
              </w:rPr>
            </w:pPr>
            <w:r>
              <w:rPr>
                <w:sz w:val="20"/>
                <w:szCs w:val="20"/>
              </w:rPr>
              <w:t xml:space="preserve">Комиссия взимается за каждый телефонный номер, подключенный </w:t>
            </w:r>
            <w:r>
              <w:rPr>
                <w:sz w:val="20"/>
                <w:szCs w:val="20"/>
              </w:rPr>
            </w:r>
            <w:r>
              <w:rPr>
                <w:sz w:val="20"/>
                <w:szCs w:val="20"/>
              </w:rPr>
            </w:r>
          </w:p>
          <w:p>
            <w:pPr>
              <w:pStyle w:val="1155"/>
              <w:jc w:val="both"/>
              <w:rPr>
                <w:sz w:val="20"/>
                <w:szCs w:val="20"/>
              </w:rPr>
            </w:pPr>
            <w:r>
              <w:rPr>
                <w:sz w:val="20"/>
                <w:szCs w:val="20"/>
              </w:rPr>
              <w:t xml:space="preserve">к услуге.</w:t>
            </w:r>
            <w:r>
              <w:rPr>
                <w:sz w:val="20"/>
                <w:szCs w:val="20"/>
              </w:rPr>
            </w:r>
            <w:r>
              <w:rPr>
                <w:sz w:val="20"/>
                <w:szCs w:val="20"/>
              </w:rPr>
            </w:r>
          </w:p>
          <w:p>
            <w:pPr>
              <w:pStyle w:val="1155"/>
              <w:jc w:val="both"/>
              <w:rPr>
                <w:sz w:val="20"/>
                <w:szCs w:val="20"/>
              </w:rPr>
            </w:pPr>
            <w:r>
              <w:rPr>
                <w:sz w:val="20"/>
                <w:szCs w:val="20"/>
              </w:rPr>
              <w:t xml:space="preserve">Комиссия взимается не позднее первого рабочего дня, следующего </w:t>
            </w:r>
            <w:r>
              <w:rPr>
                <w:sz w:val="20"/>
                <w:szCs w:val="20"/>
              </w:rPr>
            </w:r>
            <w:r>
              <w:rPr>
                <w:sz w:val="20"/>
                <w:szCs w:val="20"/>
              </w:rPr>
            </w:r>
          </w:p>
          <w:p>
            <w:pPr>
              <w:pStyle w:val="1155"/>
              <w:jc w:val="both"/>
              <w:rPr>
                <w:sz w:val="20"/>
                <w:szCs w:val="20"/>
              </w:rPr>
            </w:pPr>
            <w:r>
              <w:rPr>
                <w:sz w:val="20"/>
                <w:szCs w:val="20"/>
              </w:rPr>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155"/>
              <w:jc w:val="both"/>
              <w:rPr>
                <w:sz w:val="20"/>
                <w:szCs w:val="20"/>
              </w:rPr>
            </w:pPr>
            <w:r>
              <w:rPr>
                <w:sz w:val="20"/>
                <w:szCs w:val="20"/>
              </w:rPr>
              <w:t xml:space="preserve">Услуга доступна пользователям системы ДБО «Интернет-клиент» </w:t>
            </w:r>
            <w:r>
              <w:rPr>
                <w:sz w:val="20"/>
                <w:szCs w:val="20"/>
              </w:rPr>
            </w:r>
            <w:r>
              <w:rPr>
                <w:sz w:val="20"/>
                <w:szCs w:val="20"/>
              </w:rPr>
            </w:r>
          </w:p>
          <w:p>
            <w:pPr>
              <w:pStyle w:val="1155"/>
              <w:jc w:val="both"/>
              <w:rPr>
                <w:sz w:val="20"/>
                <w:szCs w:val="20"/>
              </w:rPr>
            </w:pPr>
            <w:r>
              <w:rPr>
                <w:sz w:val="20"/>
                <w:szCs w:val="20"/>
              </w:rPr>
              <w:t xml:space="preserve">и предоставляется только резидентам</w:t>
            </w:r>
            <w:r>
              <w:rPr>
                <w:sz w:val="20"/>
                <w:szCs w:val="20"/>
              </w:rPr>
            </w:r>
            <w:r>
              <w:rPr>
                <w:sz w:val="20"/>
                <w:szCs w:val="20"/>
              </w:rPr>
            </w:r>
          </w:p>
        </w:tc>
      </w:tr>
    </w:tbl>
    <w:p>
      <w:pPr>
        <w:pStyle w:val="1155"/>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55"/>
        <w:contextualSpacing/>
        <w:jc w:val="both"/>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155"/>
        <w:contextualSpacing/>
        <w:jc w:val="both"/>
        <w:spacing w:before="120" w:after="120"/>
        <w:rPr>
          <w:bCs/>
          <w:i/>
          <w:sz w:val="16"/>
          <w:szCs w:val="16"/>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i/>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i/>
          <w:sz w:val="16"/>
          <w:szCs w:val="16"/>
        </w:rPr>
        <w:t xml:space="preserve">–</w:t>
      </w:r>
      <w:r>
        <w:rPr>
          <w:bCs/>
          <w:i/>
          <w:sz w:val="16"/>
          <w:szCs w:val="16"/>
        </w:rPr>
        <w:t xml:space="preserve"> </w:t>
      </w:r>
      <w:r>
        <w:rPr>
          <w:i/>
          <w:sz w:val="16"/>
          <w:szCs w:val="16"/>
        </w:rPr>
        <w:t xml:space="preserve">Инструкция Банка России № 181-И)</w:t>
      </w:r>
      <w:r>
        <w:rPr>
          <w:bCs/>
          <w:i/>
          <w:sz w:val="16"/>
          <w:szCs w:val="16"/>
        </w:rPr>
        <w:t xml:space="preserve">.</w:t>
      </w:r>
      <w:r>
        <w:rPr>
          <w:bCs/>
          <w:i/>
          <w:sz w:val="16"/>
          <w:szCs w:val="16"/>
        </w:rPr>
      </w:r>
      <w:r>
        <w:rPr>
          <w:bCs/>
          <w:i/>
          <w:sz w:val="16"/>
          <w:szCs w:val="16"/>
        </w:rPr>
      </w:r>
    </w:p>
    <w:p>
      <w:pPr>
        <w:pStyle w:val="1155"/>
        <w:contextualSpacing/>
        <w:jc w:val="both"/>
        <w:spacing w:before="120" w:after="120"/>
        <w:rPr>
          <w:bCs/>
          <w:i/>
          <w:sz w:val="16"/>
          <w:szCs w:val="16"/>
        </w:rPr>
      </w:pPr>
      <w:r>
        <w:rPr>
          <w:bCs/>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155"/>
        <w:contextualSpacing/>
        <w:jc w:val="both"/>
        <w:spacing w:before="120" w:after="120"/>
        <w:rPr>
          <w:bCs/>
          <w:i/>
          <w:sz w:val="16"/>
          <w:szCs w:val="16"/>
        </w:rPr>
      </w:pPr>
      <w:r>
        <w:rPr>
          <w:bCs/>
          <w:i/>
          <w:sz w:val="16"/>
          <w:szCs w:val="16"/>
        </w:rPr>
      </w:r>
      <w:r>
        <w:rPr>
          <w:bCs/>
          <w:i/>
          <w:sz w:val="16"/>
          <w:szCs w:val="16"/>
        </w:rPr>
      </w:r>
      <w:r>
        <w:rPr>
          <w:bCs/>
          <w:i/>
          <w:sz w:val="16"/>
          <w:szCs w:val="16"/>
        </w:rPr>
      </w:r>
    </w:p>
    <w:p>
      <w:pPr>
        <w:pStyle w:val="1155"/>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155"/>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155"/>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w:t>
      </w:r>
      <w:r>
        <w:rPr>
          <w:i/>
          <w:sz w:val="16"/>
          <w:szCs w:val="16"/>
        </w:rPr>
        <w:t xml:space="preserve">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t xml:space="preserve">.</w:t>
      </w:r>
      <w:r>
        <w:rPr>
          <w:i/>
          <w:sz w:val="16"/>
          <w:szCs w:val="16"/>
        </w:rPr>
      </w:r>
      <w:r>
        <w:rPr>
          <w:i/>
          <w:sz w:val="16"/>
          <w:szCs w:val="16"/>
        </w:rPr>
      </w:r>
    </w:p>
    <w:p>
      <w:pPr>
        <w:pStyle w:val="1155"/>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155"/>
        <w:contextualSpacing/>
        <w:ind w:firstLine="567"/>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155"/>
        <w:contextualSpacing/>
        <w:ind w:firstLine="567"/>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155"/>
        <w:contextualSpacing/>
        <w:ind w:firstLine="567"/>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155"/>
        <w:contextualSpacing/>
        <w:ind w:firstLine="567"/>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155"/>
        <w:contextualSpacing/>
        <w:ind w:firstLine="567"/>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155"/>
        <w:contextualSpacing/>
        <w:ind w:firstLine="567"/>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155"/>
        <w:contextualSpacing/>
        <w:ind w:right="-2" w:firstLine="567"/>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155"/>
        <w:jc w:val="both"/>
        <w:spacing w:before="120"/>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155"/>
        <w:numPr>
          <w:ilvl w:val="0"/>
          <w:numId w:val="40"/>
        </w:numPr>
        <w:contextualSpacing/>
        <w:ind w:left="0" w:firstLine="567"/>
        <w:jc w:val="both"/>
        <w:tabs>
          <w:tab w:val="left" w:pos="851" w:leader="none"/>
        </w:tabs>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155"/>
        <w:contextualSpacing/>
        <w:ind w:right="-2"/>
        <w:jc w:val="both"/>
        <w:rPr>
          <w:bCs/>
          <w:i/>
          <w:sz w:val="16"/>
          <w:szCs w:val="16"/>
        </w:rPr>
      </w:pPr>
      <w:r>
        <w:rPr>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155"/>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w:t>
      </w:r>
      <w:r>
        <w:rPr>
          <w:b/>
          <w:i/>
          <w:sz w:val="16"/>
          <w:szCs w:val="16"/>
        </w:rPr>
        <w:t xml:space="preserve">              </w:t>
      </w:r>
      <w:r>
        <w:rPr>
          <w:b/>
          <w:i/>
          <w:sz w:val="16"/>
          <w:szCs w:val="16"/>
        </w:rPr>
        <w:t xml:space="preserve">1 к Инструкции Банка России № 181-И;</w:t>
      </w:r>
      <w:r>
        <w:rPr>
          <w:b/>
          <w:i/>
          <w:sz w:val="16"/>
          <w:szCs w:val="16"/>
        </w:rPr>
      </w:r>
      <w:r>
        <w:rPr>
          <w:b/>
          <w:i/>
          <w:sz w:val="16"/>
          <w:szCs w:val="16"/>
        </w:rPr>
      </w:r>
    </w:p>
    <w:p>
      <w:pPr>
        <w:pStyle w:val="1155"/>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155"/>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155"/>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155"/>
        <w:numPr>
          <w:ilvl w:val="0"/>
          <w:numId w:val="40"/>
        </w:numPr>
        <w:ind w:left="0" w:right="-2" w:firstLine="567"/>
        <w:jc w:val="both"/>
        <w:tabs>
          <w:tab w:val="left" w:pos="851" w:leader="none"/>
        </w:tabs>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155"/>
        <w:ind w:right="-2" w:firstLine="567"/>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155"/>
        <w:ind w:right="-2" w:firstLine="567"/>
        <w:jc w:val="both"/>
        <w:tabs>
          <w:tab w:val="left" w:pos="851" w:leader="none"/>
        </w:tabs>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155"/>
        <w:ind w:right="-2" w:firstLine="567"/>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155"/>
        <w:ind w:firstLine="567"/>
        <w:jc w:val="both"/>
        <w:tabs>
          <w:tab w:val="left" w:pos="709" w:leader="none"/>
          <w:tab w:val="left" w:pos="851" w:leader="none"/>
          <w:tab w:val="left" w:pos="1134" w:leader="none"/>
        </w:tabs>
        <w:rPr>
          <w:bCs/>
          <w:i/>
          <w:sz w:val="16"/>
          <w:szCs w:val="16"/>
        </w:rPr>
      </w:pPr>
      <w:r>
        <w:rPr>
          <w:bCs/>
          <w:i/>
          <w:sz w:val="16"/>
          <w:szCs w:val="16"/>
        </w:rPr>
        <w:t xml:space="preserve">4.</w:t>
        <w:tab/>
        <w:t xml:space="preserve">При проверке СПД:</w:t>
      </w:r>
      <w:r>
        <w:rPr>
          <w:bCs/>
          <w:i/>
          <w:sz w:val="16"/>
          <w:szCs w:val="16"/>
        </w:rPr>
      </w:r>
      <w:r>
        <w:rPr>
          <w:bCs/>
          <w:i/>
          <w:sz w:val="16"/>
          <w:szCs w:val="16"/>
        </w:rPr>
      </w:r>
    </w:p>
    <w:p>
      <w:pPr>
        <w:pStyle w:val="1155"/>
        <w:ind w:firstLine="567"/>
        <w:jc w:val="both"/>
        <w:tabs>
          <w:tab w:val="left" w:pos="851" w:leader="none"/>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155"/>
        <w:ind w:right="-2" w:firstLine="567"/>
        <w:jc w:val="both"/>
        <w:tabs>
          <w:tab w:val="left" w:pos="851" w:leader="none"/>
        </w:tabs>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155"/>
        <w:ind w:right="-2" w:firstLine="567"/>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155"/>
        <w:ind w:right="-2" w:firstLine="567"/>
        <w:jc w:val="both"/>
        <w:tabs>
          <w:tab w:val="left" w:pos="851" w:leader="none"/>
        </w:tabs>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155"/>
        <w:ind w:right="-2" w:firstLine="567"/>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155"/>
        <w:ind w:right="-2" w:firstLine="567"/>
        <w:jc w:val="both"/>
        <w:tabs>
          <w:tab w:val="left" w:pos="851" w:leader="none"/>
        </w:tabs>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155"/>
        <w:ind w:right="-2"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155"/>
        <w:ind w:right="-2" w:firstLine="567"/>
        <w:jc w:val="both"/>
        <w:tabs>
          <w:tab w:val="left" w:pos="851" w:leader="none"/>
        </w:tabs>
        <w:rPr>
          <w:b/>
          <w:i/>
          <w:sz w:val="16"/>
          <w:szCs w:val="16"/>
        </w:rPr>
      </w:pPr>
      <w:r>
        <w:rPr>
          <w:i/>
          <w:sz w:val="16"/>
          <w:szCs w:val="16"/>
        </w:rPr>
        <w:t xml:space="preserve">8.</w:t>
        <w:tab/>
        <w:t xml:space="preserve">При представлении клиенту копий документов из досье валютного контроля:</w:t>
      </w:r>
      <w:r>
        <w:rPr>
          <w:b/>
          <w:i/>
          <w:sz w:val="16"/>
          <w:szCs w:val="16"/>
        </w:rPr>
      </w:r>
      <w:r>
        <w:rPr>
          <w:b/>
          <w:i/>
          <w:sz w:val="16"/>
          <w:szCs w:val="16"/>
        </w:rPr>
      </w:r>
    </w:p>
    <w:p>
      <w:pPr>
        <w:pStyle w:val="1155"/>
        <w:ind w:right="-2" w:firstLine="567"/>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155"/>
        <w:jc w:val="both"/>
        <w:spacing w:before="120"/>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все</w:t>
      </w:r>
      <w:r>
        <w:rPr>
          <w:i/>
          <w:sz w:val="16"/>
          <w:szCs w:val="16"/>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155"/>
        <w:rPr>
          <w:i/>
          <w:sz w:val="16"/>
          <w:szCs w:val="16"/>
        </w:rPr>
      </w:pPr>
      <w:r>
        <w:rPr>
          <w:i/>
          <w:sz w:val="16"/>
          <w:szCs w:val="16"/>
        </w:rPr>
      </w:r>
      <w:r>
        <w:rPr>
          <w:i/>
          <w:sz w:val="16"/>
          <w:szCs w:val="16"/>
        </w:rPr>
      </w:r>
      <w:r>
        <w:rPr>
          <w:i/>
          <w:sz w:val="16"/>
          <w:szCs w:val="16"/>
        </w:rPr>
      </w:r>
    </w:p>
    <w:p>
      <w:pPr>
        <w:pStyle w:val="1155"/>
        <w:rPr>
          <w:rFonts w:eastAsia="Calibri"/>
          <w:i/>
          <w:sz w:val="16"/>
          <w:szCs w:val="16"/>
        </w:rPr>
      </w:pPr>
      <w:r>
        <w:rPr>
          <w:rFonts w:eastAsia="Calibri"/>
          <w:i/>
          <w:sz w:val="16"/>
          <w:szCs w:val="16"/>
        </w:rPr>
      </w:r>
      <w:r>
        <w:rPr>
          <w:rFonts w:eastAsia="Calibri"/>
          <w:i/>
          <w:sz w:val="16"/>
          <w:szCs w:val="16"/>
        </w:rPr>
      </w:r>
      <w:r>
        <w:rPr>
          <w:rFonts w:eastAsia="Calibri"/>
          <w:i/>
          <w:sz w:val="16"/>
          <w:szCs w:val="16"/>
        </w:rPr>
      </w:r>
    </w:p>
    <w:p>
      <w:pPr>
        <w:pStyle w:val="1159"/>
      </w:pPr>
      <w:r/>
      <w:bookmarkStart w:id="2" w:name="_Toc53502959"/>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2"/>
      <w:r/>
      <w:r/>
    </w:p>
    <w:p>
      <w:pPr>
        <w:pStyle w:val="115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55"/>
              <w:jc w:val="center"/>
              <w:rPr>
                <w:sz w:val="20"/>
                <w:szCs w:val="20"/>
              </w:rPr>
            </w:pPr>
            <w:r>
              <w:rPr>
                <w:sz w:val="20"/>
                <w:szCs w:val="20"/>
              </w:rPr>
              <w:t xml:space="preserve">4.1.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55"/>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30</w:t>
            </w:r>
            <w:r>
              <w:rPr>
                <w:sz w:val="20"/>
                <w:szCs w:val="20"/>
                <w:lang w:val="en-US"/>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jc w:val="both"/>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55"/>
              <w:jc w:val="both"/>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55"/>
              <w:jc w:val="center"/>
              <w:rPr>
                <w:sz w:val="20"/>
                <w:szCs w:val="20"/>
              </w:rPr>
            </w:pPr>
            <w:r>
              <w:rPr>
                <w:sz w:val="20"/>
                <w:szCs w:val="20"/>
              </w:rPr>
              <w:t xml:space="preserve">4.2.</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55"/>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30</w:t>
            </w:r>
            <w:r>
              <w:rPr>
                <w:sz w:val="20"/>
                <w:szCs w:val="20"/>
                <w:lang w:val="en-US"/>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jc w:val="both"/>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55"/>
              <w:jc w:val="both"/>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restart"/>
            <w:textDirection w:val="lrTb"/>
            <w:noWrap w:val="false"/>
          </w:tcPr>
          <w:p>
            <w:pPr>
              <w:pStyle w:val="1155"/>
              <w:jc w:val="both"/>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spacing w:before="40" w:after="40"/>
              <w:rPr>
                <w:bCs/>
                <w:sz w:val="20"/>
                <w:szCs w:val="20"/>
              </w:rPr>
            </w:pPr>
            <w:r>
              <w:rPr>
                <w:bCs/>
                <w:sz w:val="20"/>
                <w:szCs w:val="20"/>
              </w:rPr>
              <w:t xml:space="preserve">- «по предъявлении, но не ранее» и срочные векселя со сроком обращения менее </w:t>
              <w:br w:type="textWrapping" w:clear="all"/>
              <w:t xml:space="preserve">30 дней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continue"/>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ind w:left="25" w:hanging="25"/>
              <w:jc w:val="both"/>
              <w:spacing w:before="40" w:after="40"/>
              <w:rPr>
                <w:bCs/>
                <w:sz w:val="20"/>
                <w:szCs w:val="20"/>
              </w:rPr>
            </w:pPr>
            <w:r>
              <w:rPr>
                <w:bCs/>
                <w:sz w:val="20"/>
                <w:szCs w:val="20"/>
              </w:rPr>
              <w:t xml:space="preserve">«по предъявлении, но не ранее» и срочные векселя со сроком обращения 30 дней и более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55"/>
              <w:jc w:val="center"/>
              <w:rPr>
                <w:sz w:val="20"/>
                <w:szCs w:val="20"/>
              </w:rPr>
            </w:pPr>
            <w:r>
              <w:rPr>
                <w:sz w:val="20"/>
                <w:szCs w:val="20"/>
              </w:rPr>
              <w:t xml:space="preserve">4.3.</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55"/>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Пересчет</w:t>
            </w:r>
            <w:r>
              <w:rPr>
                <w:sz w:val="20"/>
                <w:szCs w:val="20"/>
              </w:rPr>
              <w:t xml:space="preserve"> </w:t>
            </w:r>
            <w:r>
              <w:rPr>
                <w:sz w:val="20"/>
                <w:szCs w:val="20"/>
              </w:rPr>
              <w:t xml:space="preserve">и</w:t>
            </w:r>
            <w:r>
              <w:rPr>
                <w:sz w:val="20"/>
                <w:szCs w:val="20"/>
              </w:rPr>
              <w:t xml:space="preserve"> </w:t>
            </w:r>
            <w:r>
              <w:rPr>
                <w:sz w:val="20"/>
                <w:szCs w:val="20"/>
              </w:rPr>
              <w:t xml:space="preserve">проверка</w:t>
            </w:r>
            <w:r>
              <w:rPr>
                <w:sz w:val="20"/>
                <w:szCs w:val="20"/>
              </w:rPr>
              <w:t xml:space="preserve"> </w:t>
            </w:r>
            <w:r>
              <w:rPr>
                <w:sz w:val="20"/>
                <w:szCs w:val="20"/>
              </w:rPr>
              <w:t xml:space="preserve">векселей</w:t>
            </w:r>
            <w:r>
              <w:rPr>
                <w:sz w:val="20"/>
                <w:szCs w:val="20"/>
              </w:rPr>
              <w:t xml:space="preserve"> </w:t>
            </w:r>
            <w:r>
              <w:rPr>
                <w:sz w:val="20"/>
                <w:szCs w:val="20"/>
              </w:rPr>
              <w:t xml:space="preserve">«Россельхозбанк»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и</w:t>
            </w:r>
            <w:r>
              <w:rPr>
                <w:sz w:val="20"/>
                <w:szCs w:val="20"/>
              </w:rPr>
              <w:t xml:space="preserve"> </w:t>
            </w:r>
            <w:r>
              <w:rPr>
                <w:sz w:val="20"/>
                <w:szCs w:val="20"/>
              </w:rPr>
              <w:t xml:space="preserve">региональным</w:t>
            </w:r>
            <w:r>
              <w:rPr>
                <w:sz w:val="20"/>
                <w:szCs w:val="20"/>
              </w:rPr>
              <w:t xml:space="preserve"> </w:t>
            </w:r>
            <w:r>
              <w:rPr>
                <w:sz w:val="20"/>
                <w:szCs w:val="20"/>
              </w:rPr>
              <w:t xml:space="preserve">филиалом</w:t>
            </w:r>
            <w:r>
              <w:rPr>
                <w:sz w:val="20"/>
                <w:szCs w:val="20"/>
              </w:rPr>
              <w:t xml:space="preserve"> </w:t>
            </w:r>
            <w:r>
              <w:rPr>
                <w:sz w:val="20"/>
                <w:szCs w:val="20"/>
              </w:rPr>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3</w:t>
            </w:r>
            <w:r>
              <w:rPr>
                <w:sz w:val="20"/>
                <w:szCs w:val="20"/>
                <w:lang w:val="en-US"/>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jc w:val="both"/>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155"/>
              <w:jc w:val="both"/>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jc w:val="both"/>
              <w:rPr>
                <w:sz w:val="20"/>
                <w:szCs w:val="20"/>
              </w:rPr>
            </w:pPr>
            <w:r>
              <w:rPr>
                <w:sz w:val="20"/>
                <w:szCs w:val="20"/>
              </w:rPr>
              <w:t xml:space="preserve">Комиссия включает НДС.</w:t>
            </w:r>
            <w:r>
              <w:rPr>
                <w:sz w:val="20"/>
                <w:szCs w:val="20"/>
              </w:rPr>
            </w:r>
            <w:r>
              <w:rPr>
                <w:sz w:val="20"/>
                <w:szCs w:val="20"/>
              </w:rPr>
            </w:r>
          </w:p>
          <w:p>
            <w:pPr>
              <w:pStyle w:val="1155"/>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55"/>
              <w:jc w:val="both"/>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55"/>
      </w:pPr>
      <w:r/>
      <w:r/>
    </w:p>
    <w:p>
      <w:pPr>
        <w:pStyle w:val="1159"/>
      </w:pPr>
      <w:r/>
      <w:bookmarkStart w:id="3" w:name="_Toc53502960"/>
      <w:r/>
      <w:r/>
    </w:p>
    <w:p>
      <w:pPr>
        <w:pStyle w:val="1159"/>
      </w:pPr>
      <w:r>
        <w:t xml:space="preserve">5</w:t>
      </w:r>
      <w:r>
        <w:t xml:space="preserve">.</w:t>
      </w:r>
      <w:r>
        <w:t xml:space="preserve"> </w:t>
      </w:r>
      <w:r>
        <w:t xml:space="preserve">Документарные</w:t>
      </w:r>
      <w:r>
        <w:t xml:space="preserve"> </w:t>
      </w:r>
      <w:r>
        <w:t xml:space="preserve">операции</w:t>
      </w:r>
      <w:bookmarkEnd w:id="3"/>
      <w:r/>
      <w:r/>
    </w:p>
    <w:p>
      <w:pPr>
        <w:pStyle w:val="1155"/>
      </w:pPr>
      <w:r/>
      <w:r/>
    </w:p>
    <w:tbl>
      <w:tblPr>
        <w:tblW w:w="5029"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2"/>
        <w:gridCol w:w="3970"/>
        <w:gridCol w:w="1985"/>
        <w:gridCol w:w="3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rPr>
                <w:b/>
                <w:sz w:val="20"/>
                <w:szCs w:val="20"/>
              </w:rPr>
            </w:pPr>
            <w:r>
              <w:rPr>
                <w:b/>
                <w:sz w:val="20"/>
                <w:szCs w:val="20"/>
              </w:rPr>
              <w:t xml:space="preserve">№</w:t>
            </w:r>
            <w:r>
              <w:rPr>
                <w:b/>
                <w:sz w:val="20"/>
                <w:szCs w:val="20"/>
              </w:rPr>
            </w:r>
            <w:r>
              <w:rPr>
                <w:b/>
                <w:sz w:val="20"/>
                <w:szCs w:val="20"/>
              </w:rPr>
            </w:r>
          </w:p>
          <w:p>
            <w:pPr>
              <w:pStyle w:val="1155"/>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5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5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55"/>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8" w:type="pct"/>
            <w:vAlign w:val="top"/>
            <w:textDirection w:val="lrTb"/>
            <w:noWrap w:val="false"/>
          </w:tcPr>
          <w:p>
            <w:pPr>
              <w:pStyle w:val="1155"/>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numPr>
                <w:ilvl w:val="0"/>
                <w:numId w:val="46"/>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55"/>
              <w:numPr>
                <w:ilvl w:val="0"/>
                <w:numId w:val="4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55"/>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55"/>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55"/>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55"/>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numPr>
                <w:ilvl w:val="0"/>
                <w:numId w:val="4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55"/>
              <w:numPr>
                <w:ilvl w:val="0"/>
                <w:numId w:val="4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55"/>
              <w:numPr>
                <w:ilvl w:val="0"/>
                <w:numId w:val="4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55"/>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55"/>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55"/>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55"/>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155"/>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vMerge w:val="restart"/>
            <w:textDirection w:val="lrTb"/>
            <w:noWrap w:val="false"/>
          </w:tcPr>
          <w:p>
            <w:pPr>
              <w:pStyle w:val="1155"/>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w:t>
            </w:r>
            <w:r>
              <w:rPr>
                <w:iCs/>
                <w:sz w:val="22"/>
                <w:szCs w:val="22"/>
              </w:rPr>
            </w:r>
            <w:r>
              <w:rPr>
                <w:iCs/>
                <w:sz w:val="22"/>
                <w:szCs w:val="22"/>
              </w:rPr>
            </w:r>
          </w:p>
          <w:p>
            <w:pPr>
              <w:pStyle w:val="1155"/>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открытия аккредитива</w:t>
            </w:r>
            <w:r>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2"/>
                <w:szCs w:val="22"/>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55"/>
              <w:jc w:val="both"/>
              <w:spacing w:before="40"/>
              <w:rPr>
                <w:iCs/>
                <w:sz w:val="22"/>
                <w:szCs w:val="22"/>
                <w:lang w:eastAsia="en-US"/>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 по состоянию на дату открытия аккредитива/на дату начала очередного комиссионного периода. Комиссия уплачивается </w:t>
            </w:r>
            <w:r>
              <w:rPr>
                <w:iCs/>
                <w:sz w:val="22"/>
                <w:szCs w:val="22"/>
              </w:rPr>
              <w:br w:type="textWrapping" w:clear="all"/>
            </w:r>
            <w:r>
              <w:rPr>
                <w:iCs/>
                <w:sz w:val="22"/>
                <w:szCs w:val="22"/>
              </w:rPr>
              <w:t xml:space="preserve">в дату открытия аккредитива/</w:t>
            </w:r>
            <w:r>
              <w:rPr>
                <w:iCs/>
                <w:sz w:val="22"/>
                <w:szCs w:val="22"/>
              </w:rPr>
              <w:t xml:space="preserve"> </w:t>
              <w:br w:type="textWrapping" w:clear="all"/>
            </w:r>
            <w:r>
              <w:rPr>
                <w:iCs/>
                <w:sz w:val="22"/>
                <w:szCs w:val="22"/>
              </w:rPr>
              <w:t xml:space="preserve">в первый рабочий день соответствующего комиссионного периода.</w:t>
            </w:r>
            <w:r>
              <w:rPr>
                <w:iCs/>
                <w:sz w:val="22"/>
                <w:szCs w:val="22"/>
                <w:lang w:eastAsia="en-US"/>
              </w:rPr>
            </w:r>
            <w:r>
              <w:rPr>
                <w:iCs/>
                <w:sz w:val="22"/>
                <w:szCs w:val="22"/>
                <w:lang w:eastAsia="en-US"/>
              </w:rPr>
            </w:r>
          </w:p>
          <w:p>
            <w:pPr>
              <w:pStyle w:val="1155"/>
              <w:jc w:val="both"/>
              <w:spacing w:before="40"/>
              <w:rPr>
                <w:iCs/>
                <w:sz w:val="22"/>
                <w:szCs w:val="22"/>
              </w:rPr>
            </w:pPr>
            <w:r>
              <w:rPr>
                <w:iCs/>
                <w:sz w:val="22"/>
                <w:szCs w:val="22"/>
              </w:rPr>
              <w:t xml:space="preserve">При внесении в условия открытого аккредит</w:t>
            </w:r>
            <w:r>
              <w:rPr>
                <w:iCs/>
                <w:sz w:val="22"/>
                <w:szCs w:val="22"/>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2"/>
                <w:szCs w:val="22"/>
              </w:rPr>
            </w:r>
            <w:r>
              <w:rPr>
                <w:iCs/>
                <w:sz w:val="22"/>
                <w:szCs w:val="22"/>
              </w:rPr>
            </w:r>
          </w:p>
          <w:p>
            <w:pPr>
              <w:pStyle w:val="1155"/>
              <w:jc w:val="both"/>
              <w:spacing w:before="40"/>
              <w:rPr>
                <w:bCs/>
                <w:color w:val="000000"/>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аккредитиву/сумма аккредитива была уменьшена/аккредитив был закрыт, сумма комиссии </w:t>
            </w:r>
            <w:r>
              <w:rPr>
                <w:iCs/>
                <w:sz w:val="22"/>
                <w:szCs w:val="22"/>
              </w:rPr>
              <w:br w:type="textWrapping" w:clear="all"/>
            </w:r>
            <w:r>
              <w:rPr>
                <w:iCs/>
                <w:sz w:val="22"/>
                <w:szCs w:val="22"/>
              </w:rPr>
              <w:t xml:space="preserve">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61" w:type="pct"/>
            <w:vAlign w:val="top"/>
            <w:textDirection w:val="lrTb"/>
            <w:noWrap w:val="false"/>
          </w:tcPr>
          <w:p>
            <w:pPr>
              <w:pStyle w:val="1155"/>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55"/>
              <w:jc w:val="center"/>
              <w:rPr>
                <w:bCs/>
                <w:sz w:val="20"/>
                <w:szCs w:val="20"/>
              </w:rPr>
            </w:pPr>
            <w:r>
              <w:rPr>
                <w:bCs/>
                <w:sz w:val="20"/>
                <w:szCs w:val="20"/>
              </w:rPr>
              <w:t xml:space="preserve">минимум 5 000 руб.,</w:t>
            </w:r>
            <w:r>
              <w:rPr>
                <w:bCs/>
                <w:sz w:val="20"/>
                <w:szCs w:val="20"/>
              </w:rPr>
            </w:r>
            <w:r>
              <w:rPr>
                <w:bCs/>
                <w:sz w:val="20"/>
                <w:szCs w:val="20"/>
              </w:rPr>
            </w:r>
          </w:p>
          <w:p>
            <w:pPr>
              <w:pStyle w:val="1155"/>
              <w:jc w:val="center"/>
              <w:rPr>
                <w:bCs/>
                <w:sz w:val="20"/>
                <w:szCs w:val="20"/>
              </w:rPr>
            </w:pPr>
            <w:r>
              <w:rPr>
                <w:bCs/>
                <w:sz w:val="20"/>
                <w:szCs w:val="20"/>
              </w:rPr>
              <w:t xml:space="preserve">максимум 50 000 руб.,</w:t>
            </w:r>
            <w:r>
              <w:rPr>
                <w:bCs/>
                <w:sz w:val="20"/>
                <w:szCs w:val="20"/>
              </w:rPr>
            </w:r>
            <w:r>
              <w:rPr>
                <w:bCs/>
                <w:sz w:val="20"/>
                <w:szCs w:val="20"/>
              </w:rPr>
            </w:r>
          </w:p>
          <w:p>
            <w:pPr>
              <w:pStyle w:val="1155"/>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5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155"/>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55"/>
              <w:jc w:val="center"/>
              <w:rPr>
                <w:bCs/>
                <w:sz w:val="20"/>
                <w:szCs w:val="20"/>
              </w:rPr>
            </w:pPr>
            <w:r>
              <w:rPr>
                <w:bCs/>
                <w:sz w:val="20"/>
                <w:szCs w:val="20"/>
              </w:rPr>
              <w:t xml:space="preserve">минимум 5 000 руб.,</w:t>
            </w:r>
            <w:r>
              <w:rPr>
                <w:bCs/>
                <w:sz w:val="20"/>
                <w:szCs w:val="20"/>
              </w:rPr>
            </w:r>
            <w:r>
              <w:rPr>
                <w:bCs/>
                <w:sz w:val="20"/>
                <w:szCs w:val="20"/>
              </w:rPr>
            </w:r>
          </w:p>
          <w:p>
            <w:pPr>
              <w:pStyle w:val="1155"/>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5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155"/>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55"/>
              <w:jc w:val="both"/>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55"/>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55"/>
              <w:numPr>
                <w:ilvl w:val="0"/>
                <w:numId w:val="46"/>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55"/>
              <w:numPr>
                <w:ilvl w:val="0"/>
                <w:numId w:val="46"/>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55"/>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5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55"/>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55"/>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55"/>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55"/>
              <w:jc w:val="center"/>
              <w:rPr>
                <w:bCs/>
                <w:sz w:val="20"/>
                <w:szCs w:val="20"/>
              </w:rPr>
            </w:pPr>
            <w:r>
              <w:rPr>
                <w:bCs/>
                <w:sz w:val="20"/>
                <w:szCs w:val="20"/>
              </w:rPr>
              <w:t xml:space="preserve">минимум 5000 руб.,</w:t>
            </w:r>
            <w:r>
              <w:rPr>
                <w:bCs/>
                <w:sz w:val="20"/>
                <w:szCs w:val="20"/>
              </w:rPr>
            </w:r>
            <w:r>
              <w:rPr>
                <w:bCs/>
                <w:sz w:val="20"/>
                <w:szCs w:val="20"/>
              </w:rPr>
            </w:r>
          </w:p>
          <w:p>
            <w:pPr>
              <w:pStyle w:val="1155"/>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55"/>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w:t>
            </w:r>
            <w:r>
              <w:rPr>
                <w:iCs/>
                <w:sz w:val="22"/>
                <w:szCs w:val="22"/>
              </w:rPr>
            </w:r>
            <w:r>
              <w:rPr>
                <w:iCs/>
                <w:sz w:val="22"/>
                <w:szCs w:val="22"/>
              </w:rPr>
            </w:r>
          </w:p>
          <w:p>
            <w:pPr>
              <w:pStyle w:val="1155"/>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подтверждения аккредитива</w:t>
            </w:r>
            <w:r>
              <w:rPr>
                <w:iCs/>
                <w:sz w:val="22"/>
                <w:szCs w:val="22"/>
              </w:rPr>
              <w:t xml:space="preserve">. Каждый сл</w:t>
            </w:r>
            <w:r>
              <w:rPr>
                <w:iCs/>
                <w:sz w:val="22"/>
                <w:szCs w:val="22"/>
              </w:rPr>
              <w:t xml:space="preserve">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type="textWrapping" w:clear="all"/>
            </w:r>
            <w:r>
              <w:rPr>
                <w:iCs/>
                <w:sz w:val="22"/>
                <w:szCs w:val="22"/>
              </w:rP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55"/>
              <w:jc w:val="both"/>
              <w:spacing w:before="40"/>
              <w:rPr>
                <w:iCs/>
                <w:sz w:val="22"/>
                <w:szCs w:val="22"/>
                <w:lang w:eastAsia="en-US"/>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аккредитива/неиспользованного остатка средств по аккредитиву </w:t>
            </w:r>
            <w:r>
              <w:rPr>
                <w:iCs/>
                <w:sz w:val="22"/>
                <w:szCs w:val="22"/>
              </w:rPr>
              <w:br w:type="textWrapping" w:clear="all"/>
            </w:r>
            <w:r>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type="textWrapping" w:clear="all"/>
            </w:r>
            <w:r>
              <w:rPr>
                <w:iCs/>
                <w:sz w:val="22"/>
                <w:szCs w:val="22"/>
              </w:rPr>
              <w:t xml:space="preserve">в дату подтверждения аккредитива/</w:t>
            </w:r>
            <w:r>
              <w:rPr>
                <w:iCs/>
                <w:sz w:val="22"/>
                <w:szCs w:val="22"/>
              </w:rPr>
              <w:t xml:space="preserve"> </w:t>
            </w:r>
            <w:r>
              <w:rPr>
                <w:iCs/>
                <w:sz w:val="22"/>
                <w:szCs w:val="22"/>
              </w:rPr>
              <w:t xml:space="preserve">в первый рабочий день соответствующего комиссионного периода.</w:t>
            </w:r>
            <w:r>
              <w:rPr>
                <w:iCs/>
                <w:sz w:val="22"/>
                <w:szCs w:val="22"/>
                <w:lang w:eastAsia="en-US"/>
              </w:rPr>
            </w:r>
            <w:r>
              <w:rPr>
                <w:iCs/>
                <w:sz w:val="22"/>
                <w:szCs w:val="22"/>
                <w:lang w:eastAsia="en-US"/>
              </w:rPr>
            </w:r>
          </w:p>
          <w:p>
            <w:pPr>
              <w:pStyle w:val="1155"/>
              <w:jc w:val="both"/>
              <w:rPr>
                <w:iCs/>
                <w:sz w:val="22"/>
                <w:szCs w:val="22"/>
              </w:rPr>
            </w:pPr>
            <w:r>
              <w:rPr>
                <w:iCs/>
                <w:sz w:val="22"/>
                <w:szCs w:val="22"/>
              </w:rPr>
              <w:t xml:space="preserve">При внесении в условия подтвержденного аккредитива изменений, связанных </w:t>
            </w:r>
            <w:r>
              <w:rPr>
                <w:iCs/>
                <w:sz w:val="22"/>
                <w:szCs w:val="22"/>
              </w:rPr>
              <w:br w:type="textWrapping" w:clear="all"/>
            </w:r>
            <w:r>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type="textWrapping" w:clear="all"/>
            </w:r>
            <w:r>
              <w:rPr>
                <w:iCs/>
                <w:sz w:val="22"/>
                <w:szCs w:val="22"/>
              </w:rPr>
              <w:t xml:space="preserve">и заканчивается в дату окончания текущего комиссионного периода. </w:t>
            </w:r>
            <w:r>
              <w:rPr>
                <w:iCs/>
                <w:sz w:val="22"/>
                <w:szCs w:val="22"/>
              </w:rPr>
            </w:r>
            <w:r>
              <w:rPr>
                <w:iCs/>
                <w:sz w:val="22"/>
                <w:szCs w:val="22"/>
              </w:rPr>
            </w:r>
          </w:p>
          <w:p>
            <w:pPr>
              <w:pStyle w:val="1155"/>
              <w:jc w:val="both"/>
              <w:rPr>
                <w:bCs/>
                <w:color w:val="000000"/>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55"/>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55"/>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55"/>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5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numPr>
                <w:ilvl w:val="0"/>
                <w:numId w:val="4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55"/>
              <w:numPr>
                <w:ilvl w:val="0"/>
                <w:numId w:val="46"/>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55"/>
              <w:numPr>
                <w:ilvl w:val="0"/>
                <w:numId w:val="46"/>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55"/>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55"/>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55"/>
              <w:numPr>
                <w:ilvl w:val="0"/>
                <w:numId w:val="4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55"/>
              <w:numPr>
                <w:ilvl w:val="0"/>
                <w:numId w:val="46"/>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55"/>
              <w:numPr>
                <w:ilvl w:val="0"/>
                <w:numId w:val="4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center"/>
            <w:textDirection w:val="lrTb"/>
            <w:noWrap w:val="false"/>
          </w:tcPr>
          <w:p>
            <w:pPr>
              <w:pStyle w:val="1155"/>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5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55"/>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55"/>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type="textWrapping" w:clear="all"/>
            </w:r>
            <w:r>
              <w:rPr>
                <w:bCs/>
                <w:color w:val="000000"/>
                <w:sz w:val="22"/>
                <w:szCs w:val="22"/>
              </w:rPr>
              <w:t xml:space="preserve">(в т.ч.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8" w:type="pct"/>
            <w:vAlign w:val="top"/>
            <w:textDirection w:val="lrTb"/>
            <w:noWrap w:val="false"/>
          </w:tcPr>
          <w:p>
            <w:pPr>
              <w:pStyle w:val="1155"/>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55"/>
              <w:numPr>
                <w:ilvl w:val="0"/>
                <w:numId w:val="4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55"/>
              <w:numPr>
                <w:ilvl w:val="0"/>
                <w:numId w:val="4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55"/>
              <w:numPr>
                <w:ilvl w:val="0"/>
                <w:numId w:val="4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55"/>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5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55"/>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55"/>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restart"/>
            <w:textDirection w:val="lrTb"/>
            <w:noWrap w:val="false"/>
          </w:tcPr>
          <w:p>
            <w:pPr>
              <w:pStyle w:val="1155"/>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 или срока тратты (если аккредитив исполняется путем акцепта срочной тратты).</w:t>
            </w:r>
            <w:r>
              <w:rPr>
                <w:iCs/>
                <w:sz w:val="22"/>
                <w:szCs w:val="22"/>
              </w:rPr>
            </w:r>
            <w:r>
              <w:rPr>
                <w:iCs/>
                <w:sz w:val="22"/>
                <w:szCs w:val="22"/>
              </w:rPr>
            </w:r>
          </w:p>
          <w:p>
            <w:pPr>
              <w:pStyle w:val="1155"/>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открытия аккредитива</w:t>
            </w:r>
            <w:r>
              <w:rPr>
                <w:iCs/>
                <w:sz w:val="22"/>
                <w:szCs w:val="22"/>
              </w:rPr>
              <w:t xml:space="preserve">. Каждый следующий комиссионны</w:t>
            </w:r>
            <w:r>
              <w:rPr>
                <w:iCs/>
                <w:sz w:val="22"/>
                <w:szCs w:val="22"/>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55"/>
              <w:jc w:val="both"/>
              <w:spacing w:before="40"/>
              <w:rPr>
                <w:iCs/>
                <w:sz w:val="22"/>
                <w:szCs w:val="22"/>
                <w:lang w:eastAsia="en-US"/>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2"/>
                <w:szCs w:val="22"/>
                <w:lang w:eastAsia="en-US"/>
              </w:rPr>
            </w:r>
            <w:r>
              <w:rPr>
                <w:iCs/>
                <w:sz w:val="22"/>
                <w:szCs w:val="22"/>
                <w:lang w:eastAsia="en-US"/>
              </w:rPr>
            </w:r>
          </w:p>
          <w:p>
            <w:pPr>
              <w:pStyle w:val="1155"/>
              <w:jc w:val="both"/>
              <w:spacing w:before="40"/>
              <w:rPr>
                <w:iCs/>
                <w:sz w:val="22"/>
                <w:szCs w:val="22"/>
              </w:rPr>
            </w:pPr>
            <w:r>
              <w:rPr>
                <w:iCs/>
                <w:sz w:val="22"/>
                <w:szCs w:val="22"/>
              </w:rPr>
              <w:t xml:space="preserve">При внесении в условия открытого аккреди</w:t>
            </w:r>
            <w:r>
              <w:rPr>
                <w:iCs/>
                <w:sz w:val="22"/>
                <w:szCs w:val="22"/>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2"/>
                <w:szCs w:val="22"/>
              </w:rPr>
            </w:r>
            <w:r>
              <w:rPr>
                <w:iCs/>
                <w:sz w:val="22"/>
                <w:szCs w:val="22"/>
              </w:rPr>
            </w:r>
          </w:p>
          <w:p>
            <w:pPr>
              <w:pStyle w:val="1155"/>
              <w:jc w:val="both"/>
              <w:rPr>
                <w:bCs/>
                <w:color w:val="000000"/>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аккредитиву/был совершен акцепт или платеж по тратте/сумма аккредитива была уменьшена/</w:t>
            </w:r>
            <w:r>
              <w:rPr>
                <w:iCs/>
                <w:sz w:val="22"/>
                <w:szCs w:val="22"/>
              </w:rPr>
              <w:t xml:space="preserve"> </w:t>
            </w:r>
            <w:r>
              <w:rPr>
                <w:iCs/>
                <w:sz w:val="22"/>
                <w:szCs w:val="22"/>
              </w:rPr>
              <w:t xml:space="preserve">аккредитив был закрыт, сумма комиссии не пересчитывается </w:t>
            </w:r>
            <w:r>
              <w:rPr>
                <w:iCs/>
                <w:sz w:val="22"/>
                <w:szCs w:val="22"/>
              </w:rPr>
              <w:br w:type="textWrapping" w:clear="all"/>
            </w:r>
            <w:r>
              <w:rPr>
                <w:iCs/>
                <w:sz w:val="22"/>
                <w:szCs w:val="22"/>
              </w:rPr>
              <w:t xml:space="preserve">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55"/>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55"/>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155"/>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5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55"/>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55"/>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5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55"/>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5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55"/>
              <w:numPr>
                <w:ilvl w:val="0"/>
                <w:numId w:val="4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55"/>
              <w:numPr>
                <w:ilvl w:val="0"/>
                <w:numId w:val="46"/>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55"/>
              <w:numPr>
                <w:ilvl w:val="0"/>
                <w:numId w:val="4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55"/>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5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55"/>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55"/>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55"/>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type="textWrapping" w:clear="all"/>
            </w:r>
            <w:r>
              <w:rPr>
                <w:bCs/>
                <w:color w:val="000000"/>
                <w:sz w:val="22"/>
                <w:szCs w:val="22"/>
              </w:rPr>
              <w:t xml:space="preserve">(в т. 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55"/>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55"/>
              <w:jc w:val="both"/>
              <w:spacing w:before="40" w:after="40"/>
              <w:rPr>
                <w:bCs/>
                <w:color w:val="000000"/>
                <w:sz w:val="22"/>
                <w:szCs w:val="22"/>
              </w:rPr>
            </w:pPr>
            <w:r>
              <w:rPr>
                <w:bCs/>
                <w:color w:val="000000"/>
                <w:sz w:val="22"/>
                <w:szCs w:val="22"/>
              </w:rPr>
              <w:t xml:space="preserve">Комиссия взимается в дополнение к комиссии, указанной в п.</w:t>
            </w:r>
            <w:r>
              <w:rPr>
                <w:bCs/>
                <w:color w:val="000000"/>
                <w:sz w:val="22"/>
                <w:szCs w:val="22"/>
              </w:rPr>
              <w:t xml:space="preserve"> </w:t>
            </w:r>
            <w:r>
              <w:rPr>
                <w:bCs/>
                <w:color w:val="000000"/>
                <w:sz w:val="22"/>
                <w:szCs w:val="22"/>
              </w:rPr>
              <w:t xml:space="preserve">5.2.3 Тарифов, и предъявляется к оплате бенефициару; в случае если Банк не получил данную комиссию, она оплачивается приказодателем </w:t>
            </w:r>
            <w:r>
              <w:rPr>
                <w:bCs/>
                <w:color w:val="000000"/>
                <w:sz w:val="22"/>
                <w:szCs w:val="22"/>
              </w:rPr>
              <w:br w:type="textWrapping" w:clear="all"/>
            </w:r>
            <w:r>
              <w:rPr>
                <w:bCs/>
                <w:color w:val="000000"/>
                <w:sz w:val="22"/>
                <w:szCs w:val="22"/>
              </w:rPr>
              <w:t xml:space="preserve">на основании требования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numPr>
                <w:ilvl w:val="0"/>
                <w:numId w:val="4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55"/>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55"/>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55"/>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55"/>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55"/>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center"/>
            <w:textDirection w:val="lrTb"/>
            <w:noWrap w:val="false"/>
          </w:tcPr>
          <w:p>
            <w:pPr>
              <w:pStyle w:val="1155"/>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55"/>
              <w:numPr>
                <w:ilvl w:val="0"/>
                <w:numId w:val="46"/>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55"/>
              <w:numPr>
                <w:ilvl w:val="0"/>
                <w:numId w:val="4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55"/>
              <w:numPr>
                <w:ilvl w:val="0"/>
                <w:numId w:val="4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center"/>
            <w:textDirection w:val="lrTb"/>
            <w:noWrap w:val="false"/>
          </w:tcPr>
          <w:p>
            <w:pPr>
              <w:pStyle w:val="1155"/>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center"/>
            <w:textDirection w:val="lrTb"/>
            <w:noWrap w:val="false"/>
          </w:tcPr>
          <w:p>
            <w:pPr>
              <w:pStyle w:val="115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55"/>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8" w:type="pct"/>
            <w:vAlign w:val="center"/>
            <w:textDirection w:val="lrTb"/>
            <w:noWrap w:val="false"/>
          </w:tcPr>
          <w:p>
            <w:pPr>
              <w:pStyle w:val="1155"/>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55"/>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55"/>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55"/>
              <w:rPr>
                <w:bCs/>
                <w:color w:val="000000"/>
                <w:sz w:val="22"/>
                <w:szCs w:val="22"/>
              </w:rPr>
            </w:pPr>
            <w:r>
              <w:rPr>
                <w:bCs/>
                <w:color w:val="000000"/>
                <w:sz w:val="22"/>
                <w:szCs w:val="22"/>
              </w:rPr>
              <w:t xml:space="preserve"> </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numPr>
                <w:ilvl w:val="0"/>
                <w:numId w:val="46"/>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55"/>
              <w:numPr>
                <w:ilvl w:val="0"/>
                <w:numId w:val="4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55"/>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55"/>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5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numPr>
                <w:ilvl w:val="0"/>
                <w:numId w:val="46"/>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55"/>
              <w:numPr>
                <w:ilvl w:val="0"/>
                <w:numId w:val="46"/>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55"/>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5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55"/>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55"/>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155"/>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55"/>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 или срока тратты (если аккредитив исполняется путем акцепта срочной тратты).</w:t>
            </w:r>
            <w:r>
              <w:rPr>
                <w:iCs/>
                <w:sz w:val="22"/>
                <w:szCs w:val="22"/>
              </w:rPr>
            </w:r>
            <w:r>
              <w:rPr>
                <w:iCs/>
                <w:sz w:val="22"/>
                <w:szCs w:val="22"/>
              </w:rPr>
            </w:r>
          </w:p>
          <w:p>
            <w:pPr>
              <w:pStyle w:val="1155"/>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подтверждения аккредитива</w:t>
            </w:r>
            <w:r>
              <w:rPr>
                <w:iCs/>
                <w:sz w:val="22"/>
                <w:szCs w:val="22"/>
              </w:rPr>
              <w:t xml:space="preserve">. Каждый сл</w:t>
            </w:r>
            <w:r>
              <w:rPr>
                <w:iCs/>
                <w:sz w:val="22"/>
                <w:szCs w:val="22"/>
              </w:rPr>
              <w:t xml:space="preserve">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type="textWrapping" w:clear="all"/>
            </w:r>
            <w:r>
              <w:rPr>
                <w:iCs/>
                <w:sz w:val="22"/>
                <w:szCs w:val="22"/>
              </w:rPr>
              <w:t xml:space="preserve">по аккредитиву (есл</w:t>
            </w:r>
            <w:r>
              <w:rPr>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55"/>
              <w:jc w:val="both"/>
              <w:spacing w:before="40"/>
              <w:rPr>
                <w:iCs/>
                <w:sz w:val="22"/>
                <w:szCs w:val="22"/>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2"/>
                <w:szCs w:val="22"/>
              </w:rPr>
            </w:r>
            <w:r>
              <w:rPr>
                <w:iCs/>
                <w:sz w:val="22"/>
                <w:szCs w:val="22"/>
              </w:rPr>
            </w:r>
          </w:p>
          <w:p>
            <w:pPr>
              <w:pStyle w:val="1155"/>
              <w:jc w:val="both"/>
              <w:spacing w:before="40"/>
              <w:rPr>
                <w:iCs/>
                <w:sz w:val="22"/>
                <w:szCs w:val="22"/>
              </w:rPr>
            </w:pPr>
            <w:r>
              <w:rPr>
                <w:iCs/>
                <w:sz w:val="22"/>
                <w:szCs w:val="22"/>
              </w:rPr>
              <w:t xml:space="preserve">Комиссия уплачивается в дату подтверждения аккредитива/</w:t>
            </w:r>
            <w:r>
              <w:rPr>
                <w:iCs/>
                <w:sz w:val="22"/>
                <w:szCs w:val="22"/>
              </w:rPr>
              <w:t xml:space="preserve"> </w:t>
              <w:br w:type="textWrapping" w:clear="all"/>
            </w:r>
            <w:r>
              <w:rPr>
                <w:iCs/>
                <w:sz w:val="22"/>
                <w:szCs w:val="22"/>
              </w:rPr>
              <w:t xml:space="preserve">в первый рабочий день соответствующего комиссионного периода.</w:t>
            </w:r>
            <w:r>
              <w:rPr>
                <w:iCs/>
                <w:sz w:val="22"/>
                <w:szCs w:val="22"/>
              </w:rPr>
            </w:r>
            <w:r>
              <w:rPr>
                <w:iCs/>
                <w:sz w:val="22"/>
                <w:szCs w:val="22"/>
              </w:rPr>
            </w:r>
          </w:p>
          <w:p>
            <w:pPr>
              <w:pStyle w:val="1155"/>
              <w:jc w:val="both"/>
              <w:spacing w:before="40"/>
              <w:rPr>
                <w:iCs/>
                <w:sz w:val="22"/>
                <w:szCs w:val="22"/>
              </w:rPr>
            </w:pPr>
            <w:r>
              <w:rPr>
                <w:iCs/>
                <w:sz w:val="22"/>
                <w:szCs w:val="22"/>
              </w:rPr>
              <w:t xml:space="preserve">При внесении в условия подтвержденного аккредитива изменений, связанных </w:t>
            </w:r>
            <w:r>
              <w:rPr>
                <w:iCs/>
                <w:sz w:val="22"/>
                <w:szCs w:val="22"/>
              </w:rPr>
              <w:br w:type="textWrapping" w:clear="all"/>
            </w:r>
            <w:r>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type="textWrapping" w:clear="all"/>
            </w:r>
            <w:r>
              <w:rPr>
                <w:iCs/>
                <w:sz w:val="22"/>
                <w:szCs w:val="22"/>
              </w:rPr>
              <w:t xml:space="preserve">и заканчивается в дату окончания текущего комиссионного периода.</w:t>
            </w:r>
            <w:r>
              <w:rPr>
                <w:iCs/>
                <w:sz w:val="22"/>
                <w:szCs w:val="22"/>
              </w:rPr>
            </w:r>
            <w:r>
              <w:rPr>
                <w:iCs/>
                <w:sz w:val="22"/>
                <w:szCs w:val="22"/>
              </w:rPr>
            </w:r>
          </w:p>
          <w:p>
            <w:pPr>
              <w:pStyle w:val="1155"/>
              <w:jc w:val="both"/>
              <w:spacing w:before="40"/>
              <w:rPr>
                <w:iCs/>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аккредитиву/был совершен акцепт или платеж по тратте/сумма аккредитива была уменьшена/</w:t>
            </w:r>
            <w:r>
              <w:rPr>
                <w:iCs/>
                <w:sz w:val="22"/>
                <w:szCs w:val="22"/>
              </w:rPr>
              <w:t xml:space="preserve"> </w:t>
            </w:r>
            <w:r>
              <w:rPr>
                <w:iCs/>
                <w:sz w:val="22"/>
                <w:szCs w:val="22"/>
              </w:rPr>
              <w:t xml:space="preserve">аккредитив был закрыт, сумма комиссии не пересчитывается </w:t>
            </w:r>
            <w:r>
              <w:rPr>
                <w:iCs/>
                <w:sz w:val="22"/>
                <w:szCs w:val="22"/>
              </w:rPr>
              <w:br w:type="textWrapping" w:clear="all"/>
            </w:r>
            <w:r>
              <w:rPr>
                <w:iCs/>
                <w:sz w:val="22"/>
                <w:szCs w:val="22"/>
              </w:rPr>
              <w:t xml:space="preserve">и не возвращается Банком.</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55"/>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5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numPr>
                <w:ilvl w:val="0"/>
                <w:numId w:val="4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55"/>
              <w:numPr>
                <w:ilvl w:val="0"/>
                <w:numId w:val="46"/>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55"/>
              <w:numPr>
                <w:ilvl w:val="0"/>
                <w:numId w:val="46"/>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55"/>
              <w:numPr>
                <w:ilvl w:val="0"/>
                <w:numId w:val="46"/>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55"/>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5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55"/>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55"/>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55"/>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55"/>
              <w:jc w:val="both"/>
              <w:spacing w:before="40" w:after="120"/>
              <w:rPr>
                <w:bCs/>
                <w:color w:val="000000"/>
                <w:sz w:val="22"/>
                <w:szCs w:val="22"/>
              </w:rPr>
            </w:pPr>
            <w:r>
              <w:rPr>
                <w:bCs/>
                <w:color w:val="000000"/>
                <w:sz w:val="22"/>
                <w:szCs w:val="22"/>
              </w:rPr>
              <w:t xml:space="preserve">Комиссия взимается за обработку/</w:t>
            </w:r>
            <w:r>
              <w:rPr>
                <w:bCs/>
                <w:color w:val="000000"/>
                <w:sz w:val="22"/>
                <w:szCs w:val="22"/>
              </w:rPr>
              <w:t xml:space="preserve"> </w:t>
            </w:r>
            <w:r>
              <w:rPr>
                <w:bCs/>
                <w:color w:val="000000"/>
                <w:sz w:val="22"/>
                <w:szCs w:val="22"/>
              </w:rPr>
              <w:t xml:space="preserve">проверку каждого представления документов (в т. ч. если документы не приняты к оплате), исходя </w:t>
            </w:r>
            <w:r>
              <w:rPr>
                <w:bCs/>
                <w:color w:val="000000"/>
                <w:sz w:val="22"/>
                <w:szCs w:val="22"/>
              </w:rPr>
              <w:br w:type="textWrapping" w:clear="all"/>
            </w:r>
            <w:r>
              <w:rPr>
                <w:bCs/>
                <w:color w:val="000000"/>
                <w:sz w:val="22"/>
                <w:szCs w:val="22"/>
              </w:rPr>
              <w:t xml:space="preserve">из суммы, запрошенной к оплате </w:t>
            </w:r>
            <w:r>
              <w:rPr>
                <w:bCs/>
                <w:color w:val="000000"/>
                <w:sz w:val="22"/>
                <w:szCs w:val="22"/>
              </w:rPr>
              <w:br w:type="textWrapping" w:clear="all"/>
            </w:r>
            <w:r>
              <w:rPr>
                <w:bCs/>
                <w:color w:val="000000"/>
                <w:sz w:val="22"/>
                <w:szCs w:val="22"/>
              </w:rPr>
              <w:t xml:space="preserve">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numPr>
                <w:ilvl w:val="0"/>
                <w:numId w:val="4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55"/>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55"/>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55"/>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55"/>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5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55"/>
              <w:numPr>
                <w:ilvl w:val="0"/>
                <w:numId w:val="46"/>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55"/>
              <w:numPr>
                <w:ilvl w:val="0"/>
                <w:numId w:val="4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55"/>
              <w:numPr>
                <w:ilvl w:val="0"/>
                <w:numId w:val="4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55"/>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5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8" w:type="pct"/>
            <w:vAlign w:val="top"/>
            <w:textDirection w:val="lrTb"/>
            <w:noWrap w:val="false"/>
          </w:tcPr>
          <w:p>
            <w:pPr>
              <w:pStyle w:val="1155"/>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jc w:val="both"/>
              <w:spacing w:before="40" w:after="40"/>
              <w:rPr>
                <w:sz w:val="20"/>
                <w:szCs w:val="20"/>
              </w:rPr>
            </w:pPr>
            <w:r>
              <w:rPr>
                <w:sz w:val="20"/>
                <w:szCs w:val="20"/>
              </w:rPr>
              <w:t xml:space="preserve">Прием, проверка, подготовка документов для отправки на инкасс</w:t>
            </w:r>
            <w:r>
              <w:rPr>
                <w:sz w:val="20"/>
                <w:szCs w:val="20"/>
              </w:rPr>
              <w:t xml:space="preserve">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55"/>
              <w:jc w:val="center"/>
              <w:spacing w:before="40"/>
              <w:rPr>
                <w:sz w:val="20"/>
                <w:szCs w:val="20"/>
              </w:rPr>
            </w:pPr>
            <w:r>
              <w:rPr>
                <w:sz w:val="20"/>
                <w:szCs w:val="20"/>
              </w:rPr>
              <w:t xml:space="preserve">0,15% от суммы,</w:t>
            </w:r>
            <w:r>
              <w:rPr>
                <w:sz w:val="20"/>
                <w:szCs w:val="20"/>
              </w:rPr>
            </w:r>
            <w:r>
              <w:rPr>
                <w:sz w:val="20"/>
                <w:szCs w:val="20"/>
              </w:rPr>
            </w:r>
          </w:p>
          <w:p>
            <w:pPr>
              <w:pStyle w:val="1155"/>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55"/>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5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55"/>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5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55"/>
              <w:jc w:val="center"/>
              <w:spacing w:before="40"/>
              <w:rPr>
                <w:sz w:val="20"/>
                <w:szCs w:val="20"/>
              </w:rPr>
            </w:pPr>
            <w:r>
              <w:rPr>
                <w:sz w:val="20"/>
                <w:szCs w:val="20"/>
              </w:rPr>
              <w:t xml:space="preserve">0,15% от суммы,</w:t>
            </w:r>
            <w:r>
              <w:rPr>
                <w:sz w:val="20"/>
                <w:szCs w:val="20"/>
              </w:rPr>
            </w:r>
            <w:r>
              <w:rPr>
                <w:sz w:val="20"/>
                <w:szCs w:val="20"/>
              </w:rPr>
            </w:r>
          </w:p>
          <w:p>
            <w:pPr>
              <w:pStyle w:val="1155"/>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55"/>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5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55"/>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5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55"/>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55"/>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55"/>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55"/>
              <w:rPr>
                <w:sz w:val="22"/>
                <w:szCs w:val="22"/>
              </w:rPr>
            </w:pPr>
            <w:r>
              <w:rPr>
                <w:sz w:val="22"/>
                <w:szCs w:val="22"/>
              </w:rPr>
            </w:r>
            <w:r>
              <w:rPr>
                <w:sz w:val="22"/>
                <w:szCs w:val="22"/>
              </w:rPr>
            </w:r>
            <w:r>
              <w:rPr>
                <w:sz w:val="22"/>
                <w:szCs w:val="22"/>
              </w:rPr>
            </w:r>
          </w:p>
        </w:tc>
      </w:tr>
    </w:tbl>
    <w:p>
      <w:pPr>
        <w:pStyle w:val="1155"/>
        <w:rPr>
          <w:sz w:val="18"/>
          <w:szCs w:val="18"/>
        </w:rPr>
      </w:pPr>
      <w:r>
        <w:rPr>
          <w:sz w:val="18"/>
          <w:szCs w:val="18"/>
        </w:rPr>
        <w:t xml:space="preserve">*Под комиссионным периодом понимается период в 90 (девяносто) последовательных календарных дней.</w:t>
      </w:r>
      <w:r>
        <w:rPr>
          <w:sz w:val="18"/>
          <w:szCs w:val="18"/>
        </w:rPr>
      </w:r>
      <w:r>
        <w:rPr>
          <w:sz w:val="18"/>
          <w:szCs w:val="18"/>
        </w:rPr>
      </w:r>
    </w:p>
    <w:p>
      <w:pPr>
        <w:pStyle w:val="1155"/>
        <w:rPr>
          <w:sz w:val="18"/>
          <w:szCs w:val="18"/>
        </w:rPr>
      </w:pPr>
      <w:r>
        <w:rPr>
          <w:sz w:val="18"/>
          <w:szCs w:val="18"/>
        </w:rPr>
      </w:r>
      <w:r>
        <w:rPr>
          <w:sz w:val="18"/>
          <w:szCs w:val="18"/>
        </w:rPr>
      </w:r>
      <w:r>
        <w:rPr>
          <w:sz w:val="18"/>
          <w:szCs w:val="18"/>
        </w:rPr>
      </w:r>
    </w:p>
    <w:p>
      <w:pPr>
        <w:pStyle w:val="1155"/>
        <w:rPr>
          <w:sz w:val="18"/>
          <w:szCs w:val="18"/>
        </w:rPr>
      </w:pPr>
      <w:r>
        <w:rPr>
          <w:sz w:val="18"/>
          <w:szCs w:val="18"/>
        </w:rPr>
        <w:t xml:space="preserve">Примечание:</w:t>
      </w:r>
      <w:r>
        <w:rPr>
          <w:sz w:val="18"/>
          <w:szCs w:val="18"/>
        </w:rPr>
      </w:r>
      <w:r>
        <w:rPr>
          <w:sz w:val="18"/>
          <w:szCs w:val="18"/>
        </w:rPr>
      </w:r>
    </w:p>
    <w:p>
      <w:pPr>
        <w:pStyle w:val="1155"/>
        <w:rPr>
          <w:sz w:val="18"/>
          <w:szCs w:val="18"/>
        </w:rPr>
      </w:pPr>
      <w:r>
        <w:rPr>
          <w:sz w:val="18"/>
          <w:szCs w:val="18"/>
        </w:rPr>
        <w:t xml:space="preserve">1.</w:t>
        <w:tab/>
        <w:t xml:space="preserve">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sz w:val="18"/>
          <w:szCs w:val="18"/>
        </w:rPr>
      </w:r>
      <w:r>
        <w:rPr>
          <w:sz w:val="18"/>
          <w:szCs w:val="18"/>
        </w:rPr>
      </w:r>
    </w:p>
    <w:p>
      <w:pPr>
        <w:pStyle w:val="1155"/>
        <w:rPr>
          <w:sz w:val="18"/>
          <w:szCs w:val="18"/>
        </w:rPr>
      </w:pPr>
      <w:r>
        <w:rPr>
          <w:sz w:val="18"/>
          <w:szCs w:val="18"/>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18"/>
          <w:szCs w:val="18"/>
        </w:rPr>
      </w:r>
      <w:r>
        <w:rPr>
          <w:sz w:val="18"/>
          <w:szCs w:val="18"/>
        </w:rPr>
      </w:r>
    </w:p>
    <w:p>
      <w:pPr>
        <w:pStyle w:val="1155"/>
        <w:rPr>
          <w:sz w:val="18"/>
          <w:szCs w:val="18"/>
        </w:rPr>
      </w:pPr>
      <w:r>
        <w:rPr>
          <w:sz w:val="18"/>
          <w:szCs w:val="18"/>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18"/>
          <w:szCs w:val="18"/>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18"/>
          <w:szCs w:val="18"/>
        </w:rPr>
      </w:r>
      <w:r>
        <w:rPr>
          <w:sz w:val="18"/>
          <w:szCs w:val="18"/>
        </w:rPr>
      </w:r>
    </w:p>
    <w:p>
      <w:pPr>
        <w:pStyle w:val="1155"/>
        <w:rPr>
          <w:sz w:val="18"/>
          <w:szCs w:val="18"/>
        </w:rPr>
      </w:pPr>
      <w:r>
        <w:rPr>
          <w:sz w:val="18"/>
          <w:szCs w:val="18"/>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sz w:val="18"/>
          <w:szCs w:val="18"/>
        </w:rPr>
      </w:r>
      <w:r>
        <w:rPr>
          <w:sz w:val="18"/>
          <w:szCs w:val="18"/>
        </w:rPr>
      </w:r>
    </w:p>
    <w:p>
      <w:pPr>
        <w:pStyle w:val="1155"/>
        <w:rPr>
          <w:sz w:val="18"/>
          <w:szCs w:val="18"/>
        </w:rPr>
      </w:pPr>
      <w:r>
        <w:rPr>
          <w:sz w:val="18"/>
          <w:szCs w:val="18"/>
        </w:rP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sz w:val="18"/>
          <w:szCs w:val="18"/>
        </w:rPr>
      </w:r>
      <w:r>
        <w:rPr>
          <w:sz w:val="18"/>
          <w:szCs w:val="18"/>
        </w:rPr>
      </w:r>
    </w:p>
    <w:p>
      <w:pPr>
        <w:pStyle w:val="1155"/>
        <w:rPr>
          <w:sz w:val="18"/>
          <w:szCs w:val="18"/>
        </w:rPr>
      </w:pPr>
      <w:r>
        <w:rPr>
          <w:sz w:val="18"/>
          <w:szCs w:val="18"/>
        </w:rPr>
        <w:t xml:space="preserve">По аккредитивам и инкассо в иностранной валюте ко</w:t>
      </w:r>
      <w:r>
        <w:rPr>
          <w:sz w:val="18"/>
          <w:szCs w:val="18"/>
        </w:rPr>
        <w:t xml:space="preserve">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sz w:val="18"/>
          <w:szCs w:val="18"/>
        </w:rPr>
      </w:r>
      <w:r>
        <w:rPr>
          <w:sz w:val="18"/>
          <w:szCs w:val="18"/>
        </w:rPr>
      </w:r>
    </w:p>
    <w:p>
      <w:pPr>
        <w:pStyle w:val="1155"/>
        <w:rPr>
          <w:sz w:val="18"/>
          <w:szCs w:val="18"/>
        </w:rPr>
      </w:pPr>
      <w:r>
        <w:rPr>
          <w:sz w:val="18"/>
          <w:szCs w:val="18"/>
        </w:rPr>
        <w:t xml:space="preserve">за период), если иное не предусмотрено соглашением сторон.</w:t>
      </w:r>
      <w:r>
        <w:rPr>
          <w:sz w:val="18"/>
          <w:szCs w:val="18"/>
        </w:rPr>
      </w:r>
      <w:r>
        <w:rPr>
          <w:sz w:val="18"/>
          <w:szCs w:val="18"/>
        </w:rPr>
      </w:r>
    </w:p>
    <w:p>
      <w:pPr>
        <w:pStyle w:val="1155"/>
        <w:rPr>
          <w:sz w:val="18"/>
          <w:szCs w:val="18"/>
        </w:rPr>
      </w:pPr>
      <w:r>
        <w:rPr>
          <w:sz w:val="18"/>
          <w:szCs w:val="18"/>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18"/>
          <w:szCs w:val="18"/>
        </w:rPr>
      </w:r>
      <w:r>
        <w:rPr>
          <w:sz w:val="18"/>
          <w:szCs w:val="18"/>
        </w:rPr>
      </w:r>
    </w:p>
    <w:p>
      <w:pPr>
        <w:pStyle w:val="1155"/>
        <w:rPr>
          <w:sz w:val="18"/>
          <w:szCs w:val="18"/>
        </w:rPr>
      </w:pPr>
      <w:r>
        <w:rPr>
          <w:sz w:val="18"/>
          <w:szCs w:val="18"/>
        </w:rPr>
        <w:t xml:space="preserve">6. Возмещение комиссий и расходов иных банков по документарным операциям, если таковые возникают </w:t>
      </w:r>
      <w:r>
        <w:rPr>
          <w:sz w:val="18"/>
          <w:szCs w:val="18"/>
        </w:rPr>
      </w:r>
      <w:r>
        <w:rPr>
          <w:sz w:val="18"/>
          <w:szCs w:val="18"/>
        </w:rPr>
      </w:r>
    </w:p>
    <w:p>
      <w:pPr>
        <w:pStyle w:val="1155"/>
        <w:rPr>
          <w:sz w:val="18"/>
          <w:szCs w:val="18"/>
        </w:rPr>
      </w:pPr>
      <w:r>
        <w:rPr>
          <w:sz w:val="18"/>
          <w:szCs w:val="18"/>
        </w:rPr>
        <w:t xml:space="preserve">и, если иное не предусмотрено отдельным соглашением, осуществляется Клиентом дополнительно </w:t>
      </w:r>
      <w:r>
        <w:rPr>
          <w:sz w:val="18"/>
          <w:szCs w:val="18"/>
        </w:rPr>
      </w:r>
      <w:r>
        <w:rPr>
          <w:sz w:val="18"/>
          <w:szCs w:val="18"/>
        </w:rPr>
      </w:r>
    </w:p>
    <w:p>
      <w:pPr>
        <w:pStyle w:val="1155"/>
        <w:rPr>
          <w:sz w:val="18"/>
          <w:szCs w:val="18"/>
        </w:rPr>
      </w:pPr>
      <w:r>
        <w:rPr>
          <w:sz w:val="18"/>
          <w:szCs w:val="18"/>
        </w:rPr>
        <w:t xml:space="preserve">к комиссионному вознаграждению, указанному в Тарифах.</w:t>
      </w:r>
      <w:r>
        <w:rPr>
          <w:sz w:val="18"/>
          <w:szCs w:val="18"/>
        </w:rPr>
      </w:r>
      <w:r>
        <w:rPr>
          <w:sz w:val="18"/>
          <w:szCs w:val="18"/>
        </w:rPr>
      </w:r>
    </w:p>
    <w:p>
      <w:pPr>
        <w:pStyle w:val="1155"/>
        <w:rPr>
          <w:sz w:val="18"/>
          <w:szCs w:val="18"/>
        </w:rPr>
      </w:pPr>
      <w:r>
        <w:rPr>
          <w:sz w:val="18"/>
          <w:szCs w:val="18"/>
        </w:rPr>
        <w:t xml:space="preserve">7. Размер комиссионного вознаграждения, отличный от установленного в Тарифах, определяется на основании отдельного соглашения сторон.</w:t>
      </w:r>
      <w:r>
        <w:rPr>
          <w:sz w:val="18"/>
          <w:szCs w:val="18"/>
        </w:rPr>
      </w:r>
      <w:r>
        <w:rPr>
          <w:sz w:val="18"/>
          <w:szCs w:val="18"/>
        </w:rPr>
      </w:r>
    </w:p>
    <w:p>
      <w:pPr>
        <w:pStyle w:val="1155"/>
        <w:rPr>
          <w:sz w:val="18"/>
          <w:szCs w:val="18"/>
        </w:rPr>
      </w:pPr>
      <w:r>
        <w:rPr>
          <w:sz w:val="18"/>
          <w:szCs w:val="18"/>
        </w:rPr>
        <w:t xml:space="preserve">8. Комиссионное вознаграждение, уплаченное Банку за оказание услуг (кроме ошибочно удержанного), возврату не подлежит.</w:t>
      </w:r>
      <w:r>
        <w:rPr>
          <w:sz w:val="18"/>
          <w:szCs w:val="18"/>
        </w:rPr>
      </w:r>
      <w:r>
        <w:rPr>
          <w:sz w:val="18"/>
          <w:szCs w:val="18"/>
        </w:rPr>
      </w:r>
    </w:p>
    <w:p>
      <w:pPr>
        <w:pStyle w:val="1155"/>
      </w:pPr>
      <w:r/>
      <w:r/>
    </w:p>
    <w:p>
      <w:pPr>
        <w:pStyle w:val="1155"/>
        <w:rPr>
          <w:i/>
          <w:sz w:val="16"/>
          <w:szCs w:val="16"/>
        </w:rPr>
      </w:pPr>
      <w:r>
        <w:rPr>
          <w:i/>
          <w:sz w:val="16"/>
          <w:szCs w:val="16"/>
        </w:rPr>
      </w:r>
      <w:r>
        <w:rPr>
          <w:i/>
          <w:sz w:val="16"/>
          <w:szCs w:val="16"/>
        </w:rPr>
      </w:r>
      <w:r>
        <w:rPr>
          <w:i/>
          <w:sz w:val="16"/>
          <w:szCs w:val="16"/>
        </w:rPr>
      </w:r>
    </w:p>
    <w:p>
      <w:pPr>
        <w:pStyle w:val="1159"/>
        <w:spacing w:before="120" w:after="240"/>
      </w:pPr>
      <w:r/>
      <w:bookmarkStart w:id="4" w:name="_Toc53502961"/>
      <w:r>
        <w:t xml:space="preserve">6.</w:t>
      </w:r>
      <w:r>
        <w:t xml:space="preserve"> </w:t>
      </w:r>
      <w:r>
        <w:t xml:space="preserve">Гарантийные</w:t>
      </w:r>
      <w:r>
        <w:t xml:space="preserve"> </w:t>
      </w:r>
      <w:r>
        <w:t xml:space="preserve">операции</w:t>
      </w:r>
      <w:bookmarkEnd w:id="4"/>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977"/>
        <w:gridCol w:w="992"/>
        <w:gridCol w:w="992"/>
        <w:gridCol w:w="993"/>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55"/>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55"/>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15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4536" w:type="dxa"/>
            <w:vAlign w:val="center"/>
            <w:textDirection w:val="lrTb"/>
            <w:noWrap w:val="false"/>
          </w:tcPr>
          <w:p>
            <w:pPr>
              <w:pStyle w:val="1155"/>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55"/>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55"/>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55"/>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1155"/>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55"/>
              <w:jc w:val="both"/>
              <w:rPr>
                <w:sz w:val="20"/>
                <w:szCs w:val="20"/>
              </w:rPr>
            </w:pPr>
            <w:r>
              <w:rPr>
                <w:sz w:val="20"/>
                <w:szCs w:val="20"/>
              </w:rPr>
            </w:r>
            <w:r>
              <w:rPr>
                <w:sz w:val="20"/>
                <w:szCs w:val="20"/>
              </w:rPr>
            </w:r>
            <w:r>
              <w:rPr>
                <w:sz w:val="20"/>
                <w:szCs w:val="20"/>
              </w:rPr>
            </w:r>
          </w:p>
          <w:p>
            <w:pPr>
              <w:pStyle w:val="1155"/>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55"/>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55"/>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55"/>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55"/>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55"/>
              <w:jc w:val="both"/>
              <w:spacing w:before="40"/>
              <w:rPr>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5"/>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55"/>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spacing w:before="40"/>
              <w:rPr>
                <w:sz w:val="20"/>
                <w:szCs w:val="20"/>
              </w:rPr>
            </w:pPr>
            <w:r>
              <w:rPr>
                <w:sz w:val="20"/>
                <w:szCs w:val="20"/>
              </w:rPr>
              <w:t xml:space="preserve">6.2.1.</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55"/>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55"/>
              <w:jc w:val="both"/>
              <w:rPr>
                <w:sz w:val="20"/>
                <w:szCs w:val="20"/>
              </w:rPr>
            </w:pPr>
            <w:r>
              <w:rPr>
                <w:sz w:val="20"/>
                <w:szCs w:val="20"/>
              </w:rPr>
            </w:r>
            <w:r>
              <w:rPr>
                <w:sz w:val="20"/>
                <w:szCs w:val="20"/>
              </w:rPr>
            </w:r>
            <w:r>
              <w:rPr>
                <w:sz w:val="20"/>
                <w:szCs w:val="20"/>
              </w:rPr>
            </w:r>
          </w:p>
          <w:p>
            <w:pPr>
              <w:pStyle w:val="1155"/>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55"/>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55"/>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55"/>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55"/>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55"/>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55"/>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55"/>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spacing w:before="40"/>
              <w:rPr>
                <w:sz w:val="20"/>
                <w:szCs w:val="20"/>
              </w:rPr>
            </w:pPr>
            <w:r>
              <w:rPr>
                <w:sz w:val="20"/>
                <w:szCs w:val="20"/>
              </w:rPr>
              <w:t xml:space="preserve">6.2.2.</w:t>
            </w:r>
            <w:r>
              <w:rPr>
                <w:sz w:val="20"/>
                <w:szCs w:val="20"/>
              </w:rPr>
            </w:r>
            <w:r>
              <w:rPr>
                <w:sz w:val="20"/>
                <w:szCs w:val="20"/>
              </w:rPr>
            </w:r>
          </w:p>
          <w:p>
            <w:pPr>
              <w:pStyle w:val="1155"/>
              <w:jc w:val="center"/>
              <w:spacing w:before="40" w:after="40"/>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55"/>
              <w:jc w:val="both"/>
              <w:rPr>
                <w:sz w:val="20"/>
                <w:szCs w:val="20"/>
              </w:rPr>
            </w:pPr>
            <w:r>
              <w:rPr>
                <w:sz w:val="20"/>
                <w:szCs w:val="20"/>
              </w:rPr>
            </w:r>
            <w:r>
              <w:rPr>
                <w:sz w:val="20"/>
                <w:szCs w:val="20"/>
              </w:rPr>
            </w:r>
            <w:r>
              <w:rPr>
                <w:sz w:val="20"/>
                <w:szCs w:val="20"/>
              </w:rPr>
            </w:r>
          </w:p>
          <w:p>
            <w:pPr>
              <w:pStyle w:val="1155"/>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55"/>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55"/>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55"/>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55"/>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55"/>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55"/>
              <w:jc w:val="both"/>
              <w:rPr>
                <w:b/>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55"/>
              <w:jc w:val="center"/>
              <w:rPr>
                <w:bCs/>
                <w:sz w:val="20"/>
                <w:szCs w:val="20"/>
              </w:rPr>
            </w:pPr>
            <w:r>
              <w:rPr>
                <w:rFonts w:eastAsia="Calibri"/>
                <w:bCs/>
                <w:sz w:val="20"/>
                <w:szCs w:val="20"/>
              </w:rPr>
              <w:t xml:space="preserve">6.3.</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55"/>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55"/>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55"/>
              <w:jc w:val="center"/>
              <w:rPr>
                <w:bCs/>
                <w:sz w:val="20"/>
                <w:szCs w:val="20"/>
              </w:rPr>
            </w:pPr>
            <w:r>
              <w:rPr>
                <w:rFonts w:eastAsia="Calibri"/>
                <w:bCs/>
                <w:sz w:val="20"/>
                <w:szCs w:val="20"/>
              </w:rPr>
              <w:t xml:space="preserve">6.4.</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55"/>
              <w:jc w:val="center"/>
              <w:rPr>
                <w:bCs/>
                <w:sz w:val="20"/>
                <w:szCs w:val="20"/>
              </w:rPr>
            </w:pPr>
            <w:r>
              <w:rPr>
                <w:rFonts w:eastAsia="Calibri"/>
                <w:bCs/>
                <w:sz w:val="20"/>
                <w:szCs w:val="20"/>
              </w:rPr>
              <w:t xml:space="preserve">6.5.</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55"/>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55"/>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55"/>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55"/>
              <w:jc w:val="center"/>
              <w:rPr>
                <w:bCs/>
                <w:sz w:val="20"/>
                <w:szCs w:val="20"/>
              </w:rPr>
            </w:pPr>
            <w:r>
              <w:rPr>
                <w:rFonts w:eastAsia="Calibri"/>
                <w:bCs/>
                <w:sz w:val="20"/>
                <w:szCs w:val="20"/>
              </w:rPr>
              <w:t xml:space="preserve">6.6.</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55"/>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55"/>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55"/>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55"/>
              <w:jc w:val="center"/>
              <w:rPr>
                <w:bCs/>
                <w:sz w:val="20"/>
                <w:szCs w:val="20"/>
              </w:rPr>
            </w:pPr>
            <w:r>
              <w:rPr>
                <w:rFonts w:eastAsia="Calibri"/>
                <w:bCs/>
                <w:sz w:val="20"/>
                <w:szCs w:val="20"/>
              </w:rPr>
              <w:t xml:space="preserve">6.7.</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55"/>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55"/>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55"/>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55"/>
        <w:rPr>
          <w:i/>
          <w:sz w:val="16"/>
          <w:szCs w:val="16"/>
        </w:rPr>
      </w:pPr>
      <w:r>
        <w:rPr>
          <w:i/>
          <w:sz w:val="16"/>
          <w:szCs w:val="16"/>
        </w:rPr>
      </w:r>
      <w:r>
        <w:rPr>
          <w:i/>
          <w:sz w:val="16"/>
          <w:szCs w:val="16"/>
        </w:rPr>
      </w:r>
      <w:r>
        <w:rPr>
          <w:i/>
          <w:sz w:val="16"/>
          <w:szCs w:val="16"/>
        </w:rPr>
      </w:r>
    </w:p>
    <w:p>
      <w:pPr>
        <w:pStyle w:val="1155"/>
        <w:rPr>
          <w:bCs/>
          <w:sz w:val="16"/>
          <w:szCs w:val="16"/>
        </w:rPr>
      </w:pPr>
      <w:r/>
      <w:bookmarkStart w:id="5" w:name="_Toc53502962"/>
      <w:r>
        <w:rPr>
          <w:bCs/>
          <w:sz w:val="16"/>
          <w:szCs w:val="16"/>
        </w:rPr>
        <w:t xml:space="preserve">Примечание к пунктам 6.3-6.7 Тарифов:</w:t>
      </w:r>
      <w:r>
        <w:rPr>
          <w:bCs/>
          <w:sz w:val="16"/>
          <w:szCs w:val="16"/>
        </w:rPr>
      </w:r>
      <w:r>
        <w:rPr>
          <w:bCs/>
          <w:sz w:val="16"/>
          <w:szCs w:val="16"/>
        </w:rPr>
      </w:r>
    </w:p>
    <w:p>
      <w:pPr>
        <w:pStyle w:val="1155"/>
        <w:rPr>
          <w:bCs/>
          <w:sz w:val="16"/>
          <w:szCs w:val="16"/>
        </w:rPr>
      </w:pPr>
      <w:r>
        <w:rPr>
          <w:bCs/>
          <w:sz w:val="16"/>
          <w:szCs w:val="16"/>
        </w:rPr>
        <w:t xml:space="preserve">1. Если уплата комиссионного вознаграж</w:t>
      </w:r>
      <w:r>
        <w:rPr>
          <w:b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sz w:val="16"/>
          <w:szCs w:val="16"/>
        </w:rPr>
      </w:r>
      <w:r>
        <w:rPr>
          <w:bCs/>
          <w:sz w:val="16"/>
          <w:szCs w:val="16"/>
        </w:rPr>
      </w:r>
    </w:p>
    <w:p>
      <w:pPr>
        <w:pStyle w:val="1155"/>
        <w:rPr>
          <w:bCs/>
          <w:sz w:val="16"/>
          <w:szCs w:val="16"/>
        </w:rPr>
      </w:pPr>
      <w:r>
        <w:rPr>
          <w:b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sz w:val="16"/>
          <w:szCs w:val="16"/>
        </w:rPr>
      </w:r>
      <w:r>
        <w:rPr>
          <w:bCs/>
          <w:sz w:val="16"/>
          <w:szCs w:val="16"/>
        </w:rPr>
      </w:r>
    </w:p>
    <w:p>
      <w:pPr>
        <w:pStyle w:val="1155"/>
        <w:rPr>
          <w:bCs/>
          <w:sz w:val="16"/>
          <w:szCs w:val="16"/>
        </w:rPr>
      </w:pPr>
      <w:r>
        <w:rPr>
          <w:b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sz w:val="16"/>
          <w:szCs w:val="16"/>
        </w:rPr>
      </w:r>
      <w:r>
        <w:rPr>
          <w:bCs/>
          <w:sz w:val="16"/>
          <w:szCs w:val="16"/>
        </w:rPr>
      </w:r>
    </w:p>
    <w:p>
      <w:pPr>
        <w:pStyle w:val="1155"/>
        <w:rPr>
          <w:sz w:val="16"/>
          <w:szCs w:val="16"/>
        </w:rPr>
      </w:pPr>
      <w:r>
        <w:rPr>
          <w:bCs/>
          <w:sz w:val="16"/>
          <w:szCs w:val="16"/>
        </w:rPr>
        <w:t xml:space="preserve">4. Комиссионное вознаграждение, уплаченное Банку за оказание услуг (кроме ошибочно удержанного), возврату не подлежит.</w:t>
      </w:r>
      <w:r>
        <w:rPr>
          <w:sz w:val="16"/>
          <w:szCs w:val="16"/>
        </w:rPr>
        <w:t xml:space="preserve">.</w:t>
      </w:r>
      <w:r>
        <w:rPr>
          <w:sz w:val="16"/>
          <w:szCs w:val="16"/>
        </w:rPr>
      </w:r>
      <w:r>
        <w:rPr>
          <w:sz w:val="16"/>
          <w:szCs w:val="16"/>
        </w:rPr>
      </w:r>
    </w:p>
    <w:p>
      <w:pPr>
        <w:pStyle w:val="1155"/>
        <w:rPr>
          <w:sz w:val="16"/>
          <w:szCs w:val="16"/>
        </w:rPr>
      </w:pPr>
      <w:r>
        <w:rPr>
          <w:sz w:val="16"/>
          <w:szCs w:val="16"/>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sz w:val="16"/>
          <w:szCs w:val="16"/>
        </w:rPr>
      </w:r>
      <w:r>
        <w:rPr>
          <w:sz w:val="16"/>
          <w:szCs w:val="16"/>
        </w:rPr>
      </w:r>
    </w:p>
    <w:p>
      <w:pPr>
        <w:pStyle w:val="1155"/>
        <w:rPr>
          <w:sz w:val="16"/>
          <w:szCs w:val="16"/>
        </w:rPr>
      </w:pPr>
      <w:r>
        <w:rPr>
          <w:sz w:val="16"/>
          <w:szCs w:val="16"/>
        </w:rPr>
        <w:t xml:space="preserve">3.</w:t>
      </w:r>
      <w:r>
        <w:rPr>
          <w:sz w:val="16"/>
          <w:szCs w:val="16"/>
        </w:rPr>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sz w:val="16"/>
          <w:szCs w:val="16"/>
        </w:rPr>
      </w:r>
      <w:r>
        <w:rPr>
          <w:sz w:val="16"/>
          <w:szCs w:val="16"/>
        </w:rPr>
      </w:r>
    </w:p>
    <w:p>
      <w:pPr>
        <w:pStyle w:val="1155"/>
        <w:rPr>
          <w:sz w:val="16"/>
          <w:szCs w:val="16"/>
        </w:rPr>
      </w:pPr>
      <w:r>
        <w:rPr>
          <w:sz w:val="16"/>
          <w:szCs w:val="16"/>
        </w:rPr>
        <w:t xml:space="preserve">4.</w:t>
      </w:r>
      <w:r>
        <w:rPr>
          <w:sz w:val="16"/>
          <w:szCs w:val="16"/>
        </w:rPr>
        <w:t xml:space="preserve">Размер комиссионного вознаграждения, отличный от установленного в Тарифах, определяется на основании отдельного соглашения.</w:t>
      </w:r>
      <w:r>
        <w:rPr>
          <w:sz w:val="16"/>
          <w:szCs w:val="16"/>
        </w:rPr>
      </w:r>
      <w:r>
        <w:rPr>
          <w:sz w:val="16"/>
          <w:szCs w:val="16"/>
        </w:rPr>
      </w:r>
    </w:p>
    <w:p>
      <w:pPr>
        <w:pStyle w:val="1155"/>
        <w:rPr>
          <w:sz w:val="16"/>
          <w:szCs w:val="16"/>
        </w:rPr>
      </w:pPr>
      <w:r>
        <w:rPr>
          <w:sz w:val="16"/>
          <w:szCs w:val="16"/>
        </w:rPr>
        <w:t xml:space="preserve">5.</w:t>
      </w:r>
      <w:r>
        <w:rPr>
          <w:sz w:val="16"/>
          <w:szCs w:val="16"/>
        </w:rPr>
        <w:t xml:space="preserve">Комиссионное вознаграждение, уплаченное Банку за оказание услуг (кроме ошибочно удержанных), возврату не подлежит.</w:t>
      </w:r>
      <w:r>
        <w:rPr>
          <w:sz w:val="16"/>
          <w:szCs w:val="16"/>
        </w:rPr>
      </w:r>
      <w:r>
        <w:rPr>
          <w:sz w:val="16"/>
          <w:szCs w:val="16"/>
        </w:rPr>
      </w:r>
    </w:p>
    <w:p>
      <w:pPr>
        <w:pStyle w:val="1155"/>
      </w:pPr>
      <w:r/>
      <w:r/>
    </w:p>
    <w:p>
      <w:pPr>
        <w:pStyle w:val="1159"/>
      </w:pPr>
      <w:r/>
      <w:r/>
    </w:p>
    <w:p>
      <w:pPr>
        <w:pStyle w:val="1159"/>
      </w:pPr>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5"/>
      <w:r/>
      <w:r/>
    </w:p>
    <w:p>
      <w:pPr>
        <w:pStyle w:val="115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23"/>
        <w:gridCol w:w="1985"/>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55"/>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5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right w:val="single" w:color="000000" w:sz="4" w:space="0"/>
            </w:tcBorders>
            <w:tcW w:w="10348" w:type="dxa"/>
            <w:vAlign w:val="top"/>
            <w:textDirection w:val="lrTb"/>
            <w:noWrap w:val="false"/>
          </w:tcPr>
          <w:p>
            <w:pPr>
              <w:pStyle w:val="1155"/>
              <w:jc w:val="center"/>
              <w:spacing w:before="120" w:after="120"/>
              <w:rPr>
                <w:sz w:val="20"/>
                <w:szCs w:val="20"/>
              </w:rPr>
            </w:pPr>
            <w:r>
              <w:rPr>
                <w:sz w:val="20"/>
                <w:szCs w:val="20"/>
              </w:rPr>
              <w:t xml:space="preserve">7.1.</w:t>
            </w:r>
            <w:r>
              <w:rPr>
                <w:sz w:val="20"/>
                <w:szCs w:val="20"/>
              </w:rPr>
              <w:t xml:space="preserve"> </w:t>
            </w:r>
            <w:r>
              <w:rPr>
                <w:sz w:val="20"/>
                <w:szCs w:val="20"/>
              </w:rPr>
              <w:t xml:space="preserve">Установка</w:t>
            </w:r>
            <w:r>
              <w:rPr>
                <w:sz w:val="20"/>
                <w:szCs w:val="20"/>
              </w:rPr>
              <w:t xml:space="preserve"> </w:t>
            </w:r>
            <w:r>
              <w:rPr>
                <w:sz w:val="20"/>
                <w:szCs w:val="20"/>
              </w:rPr>
              <w:t xml:space="preserve">и</w:t>
            </w:r>
            <w:r>
              <w:rPr>
                <w:sz w:val="20"/>
                <w:szCs w:val="20"/>
              </w:rPr>
              <w:t xml:space="preserve"> </w:t>
            </w:r>
            <w:r>
              <w:rPr>
                <w:sz w:val="20"/>
                <w:szCs w:val="20"/>
              </w:rPr>
              <w:t xml:space="preserve">настройка</w:t>
            </w:r>
            <w:r>
              <w:rPr>
                <w:sz w:val="20"/>
                <w:szCs w:val="20"/>
              </w:rPr>
              <w:t xml:space="preserve"> </w:t>
            </w:r>
            <w:r>
              <w:rPr>
                <w:sz w:val="20"/>
                <w:szCs w:val="20"/>
              </w:rPr>
              <w:t xml:space="preserve">программного</w:t>
            </w:r>
            <w:r>
              <w:rPr>
                <w:sz w:val="20"/>
                <w:szCs w:val="20"/>
              </w:rPr>
              <w:t xml:space="preserve"> </w:t>
            </w:r>
            <w:r>
              <w:rPr>
                <w:sz w:val="20"/>
                <w:szCs w:val="20"/>
              </w:rPr>
              <w:t xml:space="preserve">обеспечения,</w:t>
            </w:r>
            <w:r>
              <w:rPr>
                <w:sz w:val="20"/>
                <w:szCs w:val="20"/>
              </w:rPr>
              <w:t xml:space="preserve"> </w:t>
            </w:r>
            <w:r>
              <w:rPr>
                <w:sz w:val="20"/>
                <w:szCs w:val="20"/>
              </w:rPr>
              <w:t xml:space="preserve">восстановление</w:t>
            </w:r>
            <w:r>
              <w:rPr>
                <w:sz w:val="20"/>
                <w:szCs w:val="20"/>
              </w:rPr>
              <w:t xml:space="preserve"> </w:t>
            </w:r>
            <w:r>
              <w:rPr>
                <w:sz w:val="20"/>
                <w:szCs w:val="20"/>
              </w:rPr>
              <w:t xml:space="preserve">текущей</w:t>
            </w:r>
            <w:r>
              <w:rPr>
                <w:sz w:val="20"/>
                <w:szCs w:val="20"/>
              </w:rPr>
              <w:t xml:space="preserve"> </w:t>
            </w:r>
            <w:r>
              <w:rPr>
                <w:sz w:val="20"/>
                <w:szCs w:val="20"/>
              </w:rPr>
              <w:t xml:space="preserve">работоспособности</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t xml:space="preserve"> </w:t>
            </w:r>
            <w:r>
              <w:rPr>
                <w:sz w:val="20"/>
                <w:szCs w:val="20"/>
              </w:rPr>
              <w:t xml:space="preserve">с</w:t>
            </w:r>
            <w:r>
              <w:rPr>
                <w:sz w:val="20"/>
                <w:szCs w:val="20"/>
              </w:rPr>
              <w:t xml:space="preserve"> </w:t>
            </w:r>
            <w:r>
              <w:rPr>
                <w:sz w:val="20"/>
                <w:szCs w:val="20"/>
              </w:rPr>
              <w:t xml:space="preserve">выездом</w:t>
            </w:r>
            <w:r>
              <w:rPr>
                <w:sz w:val="20"/>
                <w:szCs w:val="20"/>
              </w:rPr>
              <w:t xml:space="preserve"> </w:t>
            </w:r>
            <w:r>
              <w:rPr>
                <w:sz w:val="20"/>
                <w:szCs w:val="20"/>
              </w:rPr>
              <w:t xml:space="preserve">к</w:t>
            </w:r>
            <w:r>
              <w:rPr>
                <w:sz w:val="20"/>
                <w:szCs w:val="20"/>
              </w:rPr>
              <w:t xml:space="preserve"> </w:t>
            </w:r>
            <w:r>
              <w:rPr>
                <w:sz w:val="20"/>
                <w:szCs w:val="20"/>
              </w:rPr>
              <w:t xml:space="preserve">клиенту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textDirection w:val="lrTb"/>
            <w:noWrap w:val="false"/>
          </w:tcPr>
          <w:p>
            <w:pPr>
              <w:pStyle w:val="1155"/>
              <w:jc w:val="center"/>
              <w:rPr>
                <w:sz w:val="20"/>
                <w:szCs w:val="20"/>
              </w:rPr>
            </w:pPr>
            <w:r>
              <w:rPr>
                <w:sz w:val="20"/>
                <w:szCs w:val="20"/>
              </w:rPr>
              <w:t xml:space="preserve">7.1.1.</w:t>
            </w:r>
            <w:r>
              <w:rPr>
                <w:sz w:val="20"/>
                <w:szCs w:val="20"/>
              </w:rPr>
            </w:r>
            <w:r>
              <w:rPr>
                <w:sz w:val="20"/>
                <w:szCs w:val="20"/>
              </w:rPr>
            </w:r>
          </w:p>
        </w:tc>
        <w:tc>
          <w:tcPr>
            <w:tcBorders>
              <w:top w:val="single" w:color="000000" w:sz="4" w:space="0"/>
              <w:left w:val="single" w:color="000000" w:sz="4" w:space="0"/>
              <w:right w:val="single" w:color="000000" w:sz="4" w:space="0"/>
            </w:tcBorders>
            <w:tcW w:w="3923" w:type="dxa"/>
            <w:vAlign w:val="top"/>
            <w:textDirection w:val="lrTb"/>
            <w:noWrap w:val="false"/>
          </w:tcPr>
          <w:p>
            <w:pPr>
              <w:pStyle w:val="1155"/>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г.</w:t>
            </w:r>
            <w:r>
              <w:rPr>
                <w:sz w:val="20"/>
                <w:szCs w:val="20"/>
              </w:rPr>
              <w:t xml:space="preserve"> </w:t>
            </w:r>
            <w:r>
              <w:rPr>
                <w:sz w:val="20"/>
                <w:szCs w:val="20"/>
              </w:rPr>
              <w:t xml:space="preserve">Новосибирску</w:t>
            </w:r>
            <w:r>
              <w:rPr>
                <w:sz w:val="20"/>
                <w:szCs w:val="20"/>
              </w:rPr>
            </w:r>
            <w:r>
              <w:rPr>
                <w:sz w:val="20"/>
                <w:szCs w:val="20"/>
              </w:rPr>
            </w:r>
          </w:p>
          <w:p>
            <w:pPr>
              <w:pStyle w:val="1155"/>
              <w:rPr>
                <w:sz w:val="20"/>
                <w:szCs w:val="20"/>
              </w:rPr>
            </w:pPr>
            <w:r>
              <w:rPr>
                <w:sz w:val="20"/>
                <w:szCs w:val="20"/>
              </w:rPr>
            </w:r>
            <w:r>
              <w:rPr>
                <w:sz w:val="20"/>
                <w:szCs w:val="20"/>
              </w:rPr>
            </w:r>
            <w:r>
              <w:rPr>
                <w:sz w:val="20"/>
                <w:szCs w:val="20"/>
              </w:rPr>
            </w:r>
          </w:p>
          <w:p>
            <w:pPr>
              <w:pStyle w:val="1155"/>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Новосибирской</w:t>
            </w:r>
            <w:r>
              <w:rPr>
                <w:sz w:val="20"/>
                <w:szCs w:val="20"/>
              </w:rPr>
              <w:t xml:space="preserve"> </w:t>
            </w:r>
            <w:r>
              <w:rPr>
                <w:sz w:val="20"/>
                <w:szCs w:val="20"/>
              </w:rPr>
              <w:t xml:space="preserve">области</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3</w:t>
            </w:r>
            <w:r>
              <w:rPr>
                <w:sz w:val="20"/>
                <w:szCs w:val="20"/>
              </w:rPr>
              <w:t xml:space="preserve"> </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t xml:space="preserve">4</w:t>
            </w:r>
            <w:r>
              <w:rPr>
                <w:sz w:val="20"/>
                <w:szCs w:val="20"/>
              </w:rPr>
              <w:t xml:space="preserve"> </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textDirection w:val="lrTb"/>
            <w:noWrap w:val="false"/>
          </w:tcPr>
          <w:p>
            <w:pPr>
              <w:pStyle w:val="1155"/>
              <w:jc w:val="both"/>
              <w:rPr>
                <w:sz w:val="20"/>
                <w:szCs w:val="20"/>
              </w:rPr>
            </w:pPr>
            <w:r>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w:t>
            </w:r>
            <w:r>
              <w:rPr>
                <w:sz w:val="20"/>
                <w:szCs w:val="20"/>
              </w:rPr>
              <w:t xml:space="preserve">мации клиентского модуля </w:t>
            </w:r>
            <w:r>
              <w:rPr>
                <w:sz w:val="20"/>
                <w:szCs w:val="20"/>
              </w:rPr>
              <w:t xml:space="preserve"> </w:t>
            </w:r>
            <w:r>
              <w:rPr>
                <w:sz w:val="20"/>
                <w:szCs w:val="20"/>
              </w:rPr>
              <w:t xml:space="preserve">«Банк-Клиент»/«Интернет-Клиент»/«Свой Бизнес»</w:t>
            </w:r>
            <w:r>
              <w:rPr>
                <w:sz w:val="20"/>
                <w:szCs w:val="20"/>
              </w:rPr>
              <w:t xml:space="preserve">.</w:t>
            </w:r>
            <w:r>
              <w:rPr>
                <w:sz w:val="20"/>
                <w:szCs w:val="20"/>
              </w:rPr>
            </w:r>
            <w:r>
              <w:rPr>
                <w:sz w:val="20"/>
                <w:szCs w:val="20"/>
              </w:rPr>
            </w:r>
          </w:p>
          <w:p>
            <w:pPr>
              <w:pStyle w:val="1155"/>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5"/>
              <w:jc w:val="center"/>
              <w:spacing w:before="120" w:after="120"/>
              <w:rPr>
                <w:sz w:val="20"/>
                <w:szCs w:val="20"/>
              </w:rPr>
            </w:pPr>
            <w:r>
              <w:rPr>
                <w:sz w:val="20"/>
                <w:szCs w:val="20"/>
              </w:rPr>
              <w:t xml:space="preserve">7.2.</w:t>
            </w:r>
            <w:r>
              <w:rPr>
                <w:sz w:val="20"/>
                <w:szCs w:val="20"/>
              </w:rPr>
              <w:t xml:space="preserve"> </w:t>
            </w:r>
            <w:r>
              <w:rPr>
                <w:sz w:val="20"/>
                <w:szCs w:val="20"/>
              </w:rPr>
              <w:t xml:space="preserve">Перевод</w:t>
            </w:r>
            <w:r>
              <w:rPr>
                <w:sz w:val="20"/>
                <w:szCs w:val="20"/>
              </w:rPr>
              <w:t xml:space="preserve"> </w:t>
            </w:r>
            <w:r>
              <w:rPr>
                <w:sz w:val="20"/>
                <w:szCs w:val="20"/>
              </w:rPr>
              <w:t xml:space="preserve">клиента</w:t>
            </w:r>
            <w:r>
              <w:rPr>
                <w:sz w:val="20"/>
                <w:szCs w:val="20"/>
              </w:rPr>
              <w:t xml:space="preserve"> </w:t>
            </w:r>
            <w:r>
              <w:rPr>
                <w:sz w:val="20"/>
                <w:szCs w:val="20"/>
              </w:rPr>
              <w:t xml:space="preserve">на</w:t>
            </w:r>
            <w:r>
              <w:rPr>
                <w:sz w:val="20"/>
                <w:szCs w:val="20"/>
              </w:rPr>
              <w:t xml:space="preserve"> </w:t>
            </w:r>
            <w:r>
              <w:rPr>
                <w:sz w:val="20"/>
                <w:szCs w:val="20"/>
              </w:rPr>
              <w:t xml:space="preserve">новую</w:t>
            </w:r>
            <w:r>
              <w:rPr>
                <w:sz w:val="20"/>
                <w:szCs w:val="20"/>
              </w:rPr>
              <w:t xml:space="preserve"> </w:t>
            </w:r>
            <w:r>
              <w:rPr>
                <w:sz w:val="20"/>
                <w:szCs w:val="20"/>
              </w:rPr>
              <w:t xml:space="preserve">систему</w:t>
            </w:r>
            <w:r>
              <w:rPr>
                <w:sz w:val="20"/>
                <w:szCs w:val="20"/>
              </w:rPr>
              <w:t xml:space="preserve"> </w:t>
            </w:r>
            <w:r>
              <w:rPr>
                <w:sz w:val="20"/>
                <w:szCs w:val="20"/>
              </w:rPr>
              <w:t xml:space="preserve">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5"/>
              <w:jc w:val="center"/>
              <w:rPr>
                <w:sz w:val="20"/>
                <w:szCs w:val="20"/>
              </w:rPr>
            </w:pPr>
            <w:r>
              <w:rPr>
                <w:sz w:val="20"/>
                <w:szCs w:val="20"/>
              </w:rPr>
              <w:t xml:space="preserve">7.2.1.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55"/>
              <w:jc w:val="both"/>
              <w:rPr>
                <w:sz w:val="20"/>
                <w:szCs w:val="20"/>
              </w:rPr>
            </w:pPr>
            <w:r>
              <w:rPr>
                <w:sz w:val="20"/>
                <w:szCs w:val="20"/>
              </w:rPr>
              <w:t xml:space="preserve">Перевод клиента с «Интернет-Клиент» на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5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5"/>
              <w:jc w:val="center"/>
              <w:spacing w:before="120" w:after="120"/>
              <w:rPr>
                <w:sz w:val="20"/>
                <w:szCs w:val="20"/>
              </w:rPr>
            </w:pPr>
            <w:r>
              <w:rPr>
                <w:sz w:val="20"/>
                <w:szCs w:val="20"/>
              </w:rPr>
              <w:t xml:space="preserve">7.3.</w:t>
            </w:r>
            <w:r>
              <w:rPr>
                <w:sz w:val="20"/>
                <w:szCs w:val="20"/>
              </w:rPr>
              <w:t xml:space="preserve"> </w:t>
            </w:r>
            <w:r>
              <w:rPr>
                <w:sz w:val="20"/>
                <w:szCs w:val="20"/>
              </w:rPr>
              <w:t xml:space="preserve">Обслуживание</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5"/>
              <w:jc w:val="center"/>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55"/>
              <w:jc w:val="both"/>
              <w:rPr>
                <w:sz w:val="20"/>
                <w:szCs w:val="20"/>
              </w:rPr>
            </w:pPr>
            <w:r>
              <w:rPr>
                <w:sz w:val="20"/>
                <w:szCs w:val="20"/>
              </w:rPr>
              <w:t xml:space="preserve">- «Банк-Клиент»</w:t>
            </w:r>
            <w:r>
              <w:rPr>
                <w:sz w:val="20"/>
                <w:szCs w:val="20"/>
              </w:rPr>
            </w:r>
            <w:r>
              <w:rPr>
                <w:sz w:val="20"/>
                <w:szCs w:val="20"/>
              </w:rPr>
            </w:r>
          </w:p>
          <w:p>
            <w:pPr>
              <w:pStyle w:val="1155"/>
              <w:jc w:val="both"/>
              <w:rPr>
                <w:sz w:val="20"/>
                <w:szCs w:val="20"/>
              </w:rPr>
            </w:pPr>
            <w:r>
              <w:rPr>
                <w:sz w:val="20"/>
                <w:szCs w:val="20"/>
              </w:rPr>
              <w:t xml:space="preserve">- «Интернет-Клиент»</w:t>
            </w:r>
            <w:r>
              <w:rPr>
                <w:sz w:val="20"/>
                <w:szCs w:val="20"/>
              </w:rPr>
            </w:r>
            <w:r>
              <w:rPr>
                <w:sz w:val="20"/>
                <w:szCs w:val="20"/>
              </w:rPr>
            </w:r>
          </w:p>
          <w:p>
            <w:pPr>
              <w:pStyle w:val="1155"/>
              <w:jc w:val="both"/>
              <w:rPr>
                <w:sz w:val="20"/>
                <w:szCs w:val="20"/>
              </w:rPr>
            </w:pPr>
            <w:r>
              <w:rPr>
                <w:sz w:val="20"/>
                <w:szCs w:val="20"/>
              </w:rPr>
              <w:t xml:space="preserve">- «Мобильный банк»</w:t>
            </w:r>
            <w:r>
              <w:rPr>
                <w:sz w:val="20"/>
                <w:szCs w:val="20"/>
              </w:rPr>
            </w:r>
            <w:r>
              <w:rPr>
                <w:sz w:val="20"/>
                <w:szCs w:val="20"/>
              </w:rPr>
            </w:r>
          </w:p>
          <w:p>
            <w:pPr>
              <w:pStyle w:val="1155"/>
              <w:jc w:val="both"/>
              <w:rPr>
                <w:sz w:val="20"/>
                <w:szCs w:val="20"/>
              </w:rPr>
            </w:pPr>
            <w:r>
              <w:rPr>
                <w:sz w:val="20"/>
                <w:szCs w:val="20"/>
              </w:rPr>
              <w:t xml:space="preserve">- </w:t>
            </w:r>
            <w:r>
              <w:rPr>
                <w:bCs/>
                <w:sz w:val="20"/>
                <w:szCs w:val="20"/>
              </w:rPr>
              <w:t xml:space="preserve">«Свой Бизнес»</w:t>
            </w:r>
            <w:r>
              <w:rPr>
                <w:sz w:val="20"/>
                <w:szCs w:val="20"/>
              </w:rPr>
            </w:r>
            <w:r>
              <w:rPr>
                <w:sz w:val="20"/>
                <w:szCs w:val="20"/>
              </w:rPr>
            </w:r>
          </w:p>
          <w:p>
            <w:pPr>
              <w:pStyle w:val="1155"/>
              <w:jc w:val="both"/>
              <w:rPr>
                <w:bCs/>
                <w:sz w:val="20"/>
                <w:szCs w:val="20"/>
              </w:rPr>
            </w:pPr>
            <w:r>
              <w:rPr>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p>
            <w:pPr>
              <w:pStyle w:val="1155"/>
              <w:jc w:val="both"/>
              <w:rPr>
                <w:bCs/>
                <w:sz w:val="20"/>
                <w:szCs w:val="20"/>
              </w:rPr>
            </w:pPr>
            <w:r>
              <w:rPr>
                <w:bCs/>
                <w:sz w:val="20"/>
                <w:szCs w:val="20"/>
              </w:rPr>
              <w:t xml:space="preserve">- </w:t>
            </w: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в соответствии с Федеральным законом от 29.07.2017 №</w:t>
            </w:r>
            <w:r>
              <w:rPr>
                <w:bCs/>
                <w:sz w:val="20"/>
                <w:szCs w:val="20"/>
                <w:lang w:val="en-US"/>
              </w:rPr>
              <w:t xml:space="preserve"> </w:t>
            </w:r>
            <w:r>
              <w:rPr>
                <w:bCs/>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w:t>
            </w:r>
            <w:r>
              <w:rPr>
                <w:bCs/>
                <w:sz w:val="20"/>
                <w:szCs w:val="20"/>
              </w:rPr>
              <w:t xml:space="preserve"> в соответствии </w:t>
            </w:r>
            <w:r>
              <w:rPr>
                <w:bCs/>
                <w:sz w:val="20"/>
                <w:szCs w:val="20"/>
              </w:rP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bCs/>
                <w:sz w:val="20"/>
                <w:szCs w:val="20"/>
              </w:rPr>
            </w:pPr>
            <w:r>
              <w:rPr>
                <w:bCs/>
                <w:sz w:val="20"/>
                <w:szCs w:val="20"/>
              </w:rPr>
            </w:r>
            <w:r>
              <w:rPr>
                <w:bCs/>
                <w:sz w:val="20"/>
                <w:szCs w:val="20"/>
              </w:rPr>
            </w:r>
            <w:r>
              <w:rPr>
                <w:bCs/>
                <w:sz w:val="20"/>
                <w:szCs w:val="20"/>
              </w:rPr>
            </w:r>
          </w:p>
          <w:p>
            <w:pPr>
              <w:pStyle w:val="1155"/>
              <w:jc w:val="both"/>
              <w:rPr>
                <w:sz w:val="20"/>
                <w:szCs w:val="20"/>
              </w:rPr>
            </w:pPr>
            <w:r>
              <w:rPr>
                <w:sz w:val="20"/>
                <w:szCs w:val="20"/>
              </w:rPr>
              <w:t xml:space="preserve">- для клиентов, имеющих обязательства перед АО «Россельхозбанк» </w:t>
            </w:r>
            <w:r>
              <w:rPr>
                <w:sz w:val="20"/>
                <w:szCs w:val="20"/>
              </w:rPr>
            </w:r>
            <w:r>
              <w:rPr>
                <w:sz w:val="20"/>
                <w:szCs w:val="20"/>
              </w:rPr>
            </w:r>
          </w:p>
          <w:p>
            <w:pPr>
              <w:pStyle w:val="1155"/>
              <w:jc w:val="both"/>
              <w:rPr>
                <w:sz w:val="20"/>
                <w:szCs w:val="20"/>
              </w:rPr>
            </w:pPr>
            <w:r>
              <w:rPr>
                <w:sz w:val="20"/>
                <w:szCs w:val="20"/>
              </w:rPr>
              <w:t xml:space="preserve">по кредитным сделкам*, </w:t>
            </w:r>
            <w:r>
              <w:rPr>
                <w:sz w:val="20"/>
                <w:szCs w:val="20"/>
              </w:rPr>
            </w:r>
            <w:r>
              <w:rPr>
                <w:sz w:val="20"/>
                <w:szCs w:val="20"/>
              </w:rPr>
            </w:r>
          </w:p>
          <w:p>
            <w:pPr>
              <w:pStyle w:val="1155"/>
              <w:jc w:val="both"/>
              <w:rPr>
                <w:sz w:val="20"/>
                <w:szCs w:val="20"/>
              </w:rPr>
            </w:pPr>
            <w:r>
              <w:rPr>
                <w:sz w:val="20"/>
                <w:szCs w:val="20"/>
              </w:rPr>
              <w:t xml:space="preserve">в отношении которых введена любая из процедур, применяемых в деле </w:t>
            </w:r>
            <w:r>
              <w:rPr>
                <w:sz w:val="20"/>
                <w:szCs w:val="20"/>
              </w:rPr>
            </w:r>
            <w:r>
              <w:rPr>
                <w:sz w:val="20"/>
                <w:szCs w:val="20"/>
              </w:rPr>
            </w:r>
          </w:p>
          <w:p>
            <w:pPr>
              <w:pStyle w:val="1155"/>
              <w:jc w:val="both"/>
              <w:rPr>
                <w:sz w:val="20"/>
                <w:szCs w:val="20"/>
              </w:rPr>
            </w:pPr>
            <w:r>
              <w:rPr>
                <w:sz w:val="20"/>
                <w:szCs w:val="20"/>
              </w:rPr>
              <w:t xml:space="preserve">о банкротстве в соответствии с Федеральным законом </w:t>
            </w:r>
            <w:r>
              <w:rPr>
                <w:sz w:val="20"/>
                <w:szCs w:val="20"/>
              </w:rPr>
            </w:r>
            <w:r>
              <w:rPr>
                <w:sz w:val="20"/>
                <w:szCs w:val="20"/>
              </w:rPr>
            </w:r>
          </w:p>
          <w:p>
            <w:pPr>
              <w:pStyle w:val="1155"/>
              <w:jc w:val="both"/>
              <w:rPr>
                <w:sz w:val="20"/>
                <w:szCs w:val="20"/>
              </w:rPr>
            </w:pPr>
            <w:r>
              <w:rPr>
                <w:sz w:val="20"/>
                <w:szCs w:val="20"/>
              </w:rPr>
              <w:t xml:space="preserve">от 26.10.2002 № 127-ФЗ </w:t>
            </w:r>
            <w:r>
              <w:rPr>
                <w:sz w:val="20"/>
                <w:szCs w:val="20"/>
              </w:rPr>
            </w:r>
            <w:r>
              <w:rPr>
                <w:sz w:val="20"/>
                <w:szCs w:val="20"/>
              </w:rPr>
            </w:r>
          </w:p>
          <w:p>
            <w:pPr>
              <w:pStyle w:val="1155"/>
              <w:jc w:val="both"/>
              <w:rPr>
                <w:sz w:val="20"/>
                <w:szCs w:val="20"/>
              </w:rPr>
            </w:pP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pStyle w:val="1155"/>
              <w:jc w:val="both"/>
              <w:rPr>
                <w:sz w:val="20"/>
                <w:szCs w:val="20"/>
              </w:rPr>
            </w:pPr>
            <w:r>
              <w:rPr>
                <w:sz w:val="20"/>
                <w:szCs w:val="20"/>
              </w:rPr>
            </w:r>
            <w:r>
              <w:rPr>
                <w:sz w:val="20"/>
                <w:szCs w:val="20"/>
              </w:rPr>
            </w:r>
            <w:r>
              <w:rPr>
                <w:sz w:val="20"/>
                <w:szCs w:val="20"/>
              </w:rPr>
            </w:r>
          </w:p>
          <w:p>
            <w:pPr>
              <w:pStyle w:val="1155"/>
              <w:jc w:val="both"/>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5</w:t>
            </w:r>
            <w:r>
              <w:rPr>
                <w:sz w:val="20"/>
                <w:szCs w:val="20"/>
              </w:rPr>
              <w:t xml:space="preserve"> 0</w:t>
            </w:r>
            <w:r>
              <w:rPr>
                <w:sz w:val="20"/>
                <w:szCs w:val="20"/>
              </w:rPr>
              <w:t xml:space="preserve">00 руб. в месяц</w:t>
            </w:r>
            <w:r>
              <w:rPr>
                <w:sz w:val="20"/>
                <w:szCs w:val="20"/>
              </w:rPr>
            </w:r>
            <w:r>
              <w:rPr>
                <w:sz w:val="20"/>
                <w:szCs w:val="20"/>
              </w:rPr>
            </w:r>
          </w:p>
          <w:p>
            <w:pPr>
              <w:pStyle w:val="1155"/>
              <w:jc w:val="center"/>
              <w:rPr>
                <w:sz w:val="20"/>
                <w:szCs w:val="20"/>
              </w:rPr>
            </w:pPr>
            <w:r>
              <w:rPr>
                <w:sz w:val="20"/>
                <w:szCs w:val="20"/>
              </w:rPr>
              <w:t xml:space="preserve">900 руб. в месяц </w:t>
            </w:r>
            <w:r>
              <w:rPr>
                <w:sz w:val="20"/>
                <w:szCs w:val="20"/>
              </w:rPr>
              <w:t xml:space="preserve">  </w:t>
            </w:r>
            <w:r>
              <w:rPr>
                <w:sz w:val="20"/>
                <w:szCs w:val="20"/>
              </w:rPr>
              <w:t xml:space="preserve">Не взимается</w:t>
            </w:r>
            <w:r>
              <w:rPr>
                <w:sz w:val="20"/>
                <w:szCs w:val="20"/>
              </w:rPr>
            </w:r>
            <w:r>
              <w:rPr>
                <w:sz w:val="20"/>
                <w:szCs w:val="20"/>
              </w:rPr>
            </w:r>
          </w:p>
          <w:p>
            <w:pPr>
              <w:pStyle w:val="1155"/>
              <w:jc w:val="center"/>
              <w:rPr>
                <w:sz w:val="20"/>
                <w:szCs w:val="20"/>
              </w:rPr>
            </w:pPr>
            <w:r>
              <w:rPr>
                <w:sz w:val="20"/>
                <w:szCs w:val="20"/>
              </w:rPr>
              <w:t xml:space="preserve">900 руб. в месяц   </w:t>
            </w:r>
            <w:r>
              <w:rPr>
                <w:sz w:val="20"/>
                <w:szCs w:val="20"/>
              </w:rPr>
            </w:r>
            <w:r>
              <w:rPr>
                <w:sz w:val="20"/>
                <w:szCs w:val="20"/>
              </w:rPr>
            </w:r>
          </w:p>
          <w:p>
            <w:pPr>
              <w:pStyle w:val="1155"/>
              <w:jc w:val="center"/>
              <w:rPr>
                <w:sz w:val="20"/>
                <w:szCs w:val="20"/>
              </w:rPr>
            </w:pPr>
            <w:r>
              <w:rPr>
                <w:sz w:val="20"/>
                <w:szCs w:val="20"/>
              </w:rPr>
              <w:t xml:space="preserve">Не взимается</w:t>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spacing w:before="120" w:after="120"/>
              <w:rPr>
                <w:sz w:val="20"/>
                <w:szCs w:val="20"/>
              </w:rPr>
            </w:pPr>
            <w:r>
              <w:rPr>
                <w:sz w:val="20"/>
                <w:szCs w:val="20"/>
              </w:rPr>
              <w:t xml:space="preserve">Не взимается</w:t>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55"/>
              <w:jc w:val="both"/>
              <w:rPr>
                <w:sz w:val="20"/>
                <w:szCs w:val="20"/>
              </w:rPr>
            </w:pPr>
            <w:r>
              <w:rPr>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sz w:val="20"/>
                <w:szCs w:val="20"/>
              </w:rPr>
            </w:r>
            <w:r>
              <w:rPr>
                <w:sz w:val="20"/>
                <w:szCs w:val="20"/>
              </w:rPr>
            </w:r>
          </w:p>
          <w:p>
            <w:pPr>
              <w:pStyle w:val="1155"/>
              <w:jc w:val="both"/>
              <w:rPr>
                <w:sz w:val="20"/>
                <w:szCs w:val="20"/>
              </w:rPr>
            </w:pPr>
            <w:r>
              <w:rPr>
                <w:sz w:val="20"/>
                <w:szCs w:val="20"/>
              </w:rPr>
              <w:t xml:space="preserve">за месяцем подключения клиента к системе ДБО.</w:t>
            </w:r>
            <w:r>
              <w:rPr>
                <w:sz w:val="20"/>
                <w:szCs w:val="20"/>
              </w:rPr>
            </w:r>
            <w:r>
              <w:rPr>
                <w:sz w:val="20"/>
                <w:szCs w:val="20"/>
              </w:rPr>
            </w:r>
          </w:p>
          <w:p>
            <w:pPr>
              <w:pStyle w:val="1155"/>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55"/>
              <w:jc w:val="both"/>
              <w:rPr>
                <w:sz w:val="20"/>
                <w:szCs w:val="20"/>
              </w:rPr>
            </w:pPr>
            <w:r>
              <w:rPr>
                <w:sz w:val="20"/>
                <w:szCs w:val="20"/>
              </w:rPr>
              <w:t xml:space="preserve">Комиссия взимается с клиента вне зависимости от количества подключенных к системе ДБО </w:t>
            </w:r>
            <w:r>
              <w:rPr>
                <w:sz w:val="20"/>
                <w:szCs w:val="20"/>
              </w:rPr>
            </w:r>
            <w:r>
              <w:rPr>
                <w:sz w:val="20"/>
                <w:szCs w:val="20"/>
              </w:rPr>
            </w:r>
          </w:p>
          <w:p>
            <w:pPr>
              <w:pStyle w:val="1155"/>
              <w:jc w:val="both"/>
              <w:rPr>
                <w:sz w:val="20"/>
                <w:szCs w:val="20"/>
              </w:rPr>
            </w:pPr>
            <w:r>
              <w:rPr>
                <w:sz w:val="20"/>
                <w:szCs w:val="20"/>
              </w:rPr>
              <w:t xml:space="preserve">счетов данного клиента.</w:t>
            </w:r>
            <w:r>
              <w:rPr>
                <w:sz w:val="20"/>
                <w:szCs w:val="20"/>
              </w:rPr>
            </w:r>
            <w:r>
              <w:rPr>
                <w:sz w:val="20"/>
                <w:szCs w:val="20"/>
              </w:rPr>
            </w:r>
          </w:p>
          <w:p>
            <w:pPr>
              <w:pStyle w:val="1155"/>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55"/>
              <w:jc w:val="both"/>
              <w:rPr>
                <w:sz w:val="20"/>
                <w:szCs w:val="20"/>
              </w:rPr>
            </w:pPr>
            <w:r>
              <w:rPr>
                <w:sz w:val="20"/>
                <w:szCs w:val="20"/>
              </w:rPr>
              <w:t xml:space="preserve">При пользовании клиентом услуг Банка по п.п. 7.3.2-7.3.3 комиссия по п. 7.3.1 Банком не взимается.</w:t>
            </w:r>
            <w:r>
              <w:rPr>
                <w:sz w:val="20"/>
                <w:szCs w:val="20"/>
              </w:rPr>
            </w:r>
            <w:r>
              <w:rPr>
                <w:sz w:val="20"/>
                <w:szCs w:val="20"/>
              </w:rPr>
            </w:r>
          </w:p>
          <w:p>
            <w:pPr>
              <w:pStyle w:val="1155"/>
              <w:jc w:val="both"/>
              <w:rPr>
                <w:sz w:val="20"/>
                <w:szCs w:val="20"/>
              </w:rPr>
            </w:pPr>
            <w:r>
              <w:rPr>
                <w:sz w:val="20"/>
                <w:szCs w:val="20"/>
              </w:rPr>
              <w:t xml:space="preserve">Использование </w:t>
            </w:r>
            <w:r>
              <w:rPr>
                <w:sz w:val="20"/>
                <w:szCs w:val="20"/>
              </w:rPr>
              <w:t xml:space="preserve">Мобильного приложения «Свой Бизнес Мобайл» возможно только при усл</w:t>
            </w:r>
            <w:r>
              <w:rPr>
                <w:sz w:val="20"/>
                <w:szCs w:val="20"/>
              </w:rPr>
              <w:t xml:space="preserve">овии подключения «Свой Бизнес</w:t>
            </w:r>
            <w:r>
              <w:rPr>
                <w:sz w:val="20"/>
                <w:szCs w:val="20"/>
              </w:rPr>
              <w:t xml:space="preserve">.</w:t>
            </w:r>
            <w:r>
              <w:rPr>
                <w:sz w:val="20"/>
                <w:szCs w:val="20"/>
              </w:rPr>
            </w:r>
            <w:r>
              <w:rPr>
                <w:sz w:val="20"/>
                <w:szCs w:val="20"/>
              </w:rPr>
            </w:r>
          </w:p>
          <w:p>
            <w:pPr>
              <w:pStyle w:val="1155"/>
              <w:jc w:val="both"/>
              <w:spacing w:after="120"/>
              <w:rPr>
                <w:bCs/>
              </w:rPr>
            </w:pPr>
            <w:r>
              <w:rPr>
                <w:bCs/>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rPr>
            </w:r>
            <w:r>
              <w:rPr>
                <w:bCs/>
              </w:rPr>
            </w:r>
          </w:p>
          <w:p>
            <w:pPr>
              <w:pStyle w:val="1155"/>
              <w:jc w:val="both"/>
              <w:rPr>
                <w:sz w:val="20"/>
                <w:szCs w:val="20"/>
              </w:rPr>
            </w:pPr>
            <w:r>
              <w:rPr>
                <w:bCs/>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155"/>
              <w:jc w:val="both"/>
              <w:rPr>
                <w:sz w:val="20"/>
                <w:szCs w:val="20"/>
              </w:rPr>
            </w:pPr>
            <w:r>
              <w:rPr>
                <w:sz w:val="20"/>
                <w:szCs w:val="20"/>
              </w:rPr>
            </w:r>
            <w:r>
              <w:rPr>
                <w:sz w:val="20"/>
                <w:szCs w:val="20"/>
              </w:rPr>
            </w:r>
            <w:r>
              <w:rPr>
                <w:sz w:val="20"/>
                <w:szCs w:val="20"/>
              </w:rPr>
            </w:r>
          </w:p>
          <w:p>
            <w:pPr>
              <w:pStyle w:val="1155"/>
              <w:jc w:val="both"/>
              <w:rPr>
                <w:sz w:val="20"/>
                <w:szCs w:val="20"/>
              </w:rPr>
            </w:pPr>
            <w:r>
              <w:rPr>
                <w:sz w:val="20"/>
                <w:szCs w:val="20"/>
              </w:rPr>
              <w:t xml:space="preserve">После выполнения обязательств перед АО «Россельхозбанк» </w:t>
            </w:r>
            <w:r>
              <w:rPr>
                <w:sz w:val="20"/>
                <w:szCs w:val="20"/>
              </w:rPr>
            </w:r>
            <w:r>
              <w:rPr>
                <w:sz w:val="20"/>
                <w:szCs w:val="20"/>
              </w:rPr>
            </w:r>
          </w:p>
          <w:p>
            <w:pPr>
              <w:pStyle w:val="1155"/>
              <w:jc w:val="both"/>
              <w:rPr>
                <w:sz w:val="20"/>
                <w:szCs w:val="20"/>
              </w:rPr>
            </w:pPr>
            <w:r>
              <w:rPr>
                <w:sz w:val="20"/>
                <w:szCs w:val="20"/>
              </w:rPr>
              <w:t xml:space="preserve">по кредитным сделкам в полном объеме, комиссия взимается </w:t>
            </w:r>
            <w:r>
              <w:rPr>
                <w:sz w:val="20"/>
                <w:szCs w:val="20"/>
              </w:rPr>
            </w:r>
            <w:r>
              <w:rPr>
                <w:sz w:val="20"/>
                <w:szCs w:val="20"/>
              </w:rPr>
            </w:r>
          </w:p>
          <w:p>
            <w:pPr>
              <w:pStyle w:val="1155"/>
              <w:jc w:val="both"/>
              <w:rPr>
                <w:sz w:val="20"/>
                <w:szCs w:val="20"/>
              </w:rPr>
            </w:pPr>
            <w:r>
              <w:rPr>
                <w:sz w:val="20"/>
                <w:szCs w:val="20"/>
              </w:rPr>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5"/>
              <w:jc w:val="center"/>
              <w:rPr>
                <w:sz w:val="20"/>
                <w:szCs w:val="20"/>
              </w:rPr>
            </w:pPr>
            <w:r>
              <w:rPr>
                <w:sz w:val="20"/>
                <w:szCs w:val="20"/>
              </w:rPr>
              <w:t xml:space="preserve">7.3.2.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55"/>
              <w:jc w:val="both"/>
              <w:rPr>
                <w:sz w:val="20"/>
                <w:szCs w:val="20"/>
              </w:rPr>
            </w:pPr>
            <w:r>
              <w:rPr>
                <w:sz w:val="20"/>
                <w:szCs w:val="20"/>
              </w:rPr>
              <w:t xml:space="preserve">При</w:t>
            </w:r>
            <w:r>
              <w:rPr>
                <w:sz w:val="20"/>
                <w:szCs w:val="20"/>
              </w:rPr>
              <w:t xml:space="preserve"> </w:t>
            </w:r>
            <w:r>
              <w:rPr>
                <w:sz w:val="20"/>
                <w:szCs w:val="20"/>
              </w:rPr>
              <w:t xml:space="preserve">подключении</w:t>
            </w:r>
            <w:r>
              <w:rPr>
                <w:sz w:val="20"/>
                <w:szCs w:val="20"/>
              </w:rPr>
              <w:t xml:space="preserve"> </w:t>
            </w:r>
            <w:r>
              <w:rPr>
                <w:sz w:val="20"/>
                <w:szCs w:val="20"/>
              </w:rPr>
              <w:t xml:space="preserve">более</w:t>
            </w:r>
            <w:r>
              <w:rPr>
                <w:sz w:val="20"/>
                <w:szCs w:val="20"/>
              </w:rPr>
              <w:t xml:space="preserve"> </w:t>
            </w:r>
            <w:r>
              <w:rPr>
                <w:sz w:val="20"/>
                <w:szCs w:val="20"/>
              </w:rPr>
              <w:t xml:space="preserve">одного</w:t>
            </w:r>
            <w:r>
              <w:rPr>
                <w:sz w:val="20"/>
                <w:szCs w:val="20"/>
              </w:rPr>
              <w:t xml:space="preserve"> </w:t>
            </w:r>
            <w:r>
              <w:rPr>
                <w:sz w:val="20"/>
                <w:szCs w:val="20"/>
              </w:rPr>
              <w:t xml:space="preserve">клиента</w:t>
            </w:r>
            <w:r>
              <w:rPr>
                <w:sz w:val="20"/>
                <w:szCs w:val="20"/>
              </w:rPr>
              <w:t xml:space="preserve"> </w:t>
            </w:r>
            <w:r>
              <w:rPr>
                <w:sz w:val="20"/>
                <w:szCs w:val="20"/>
              </w:rPr>
              <w:t xml:space="preserve">к</w:t>
            </w:r>
            <w:r>
              <w:rPr>
                <w:sz w:val="20"/>
                <w:szCs w:val="20"/>
              </w:rPr>
              <w:t xml:space="preserve"> </w:t>
            </w:r>
            <w:r>
              <w:rPr>
                <w:sz w:val="20"/>
                <w:szCs w:val="20"/>
              </w:rPr>
              <w:t xml:space="preserve">одному</w:t>
            </w:r>
            <w:r>
              <w:rPr>
                <w:sz w:val="20"/>
                <w:szCs w:val="20"/>
              </w:rPr>
              <w:t xml:space="preserve"> </w:t>
            </w:r>
            <w:r>
              <w:rPr>
                <w:sz w:val="20"/>
                <w:szCs w:val="20"/>
              </w:rPr>
              <w:t xml:space="preserve">автоматизированному</w:t>
            </w:r>
            <w:r>
              <w:rPr>
                <w:sz w:val="20"/>
                <w:szCs w:val="20"/>
              </w:rPr>
              <w:t xml:space="preserve"> </w:t>
            </w:r>
            <w:r>
              <w:rPr>
                <w:sz w:val="20"/>
                <w:szCs w:val="20"/>
              </w:rPr>
              <w:t xml:space="preserve">рабочему</w:t>
            </w:r>
            <w:r>
              <w:rPr>
                <w:sz w:val="20"/>
                <w:szCs w:val="20"/>
              </w:rPr>
              <w:t xml:space="preserve"> </w:t>
            </w:r>
            <w:r>
              <w:rPr>
                <w:sz w:val="20"/>
                <w:szCs w:val="20"/>
              </w:rPr>
              <w:t xml:space="preserve">месту</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t xml:space="preserve"> </w:t>
            </w:r>
            <w:r>
              <w:rPr>
                <w:sz w:val="20"/>
                <w:szCs w:val="20"/>
              </w:rPr>
              <w:t xml:space="preserve">«Банк-Клиент»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2 00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p>
            <w:pPr>
              <w:pStyle w:val="1155"/>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t xml:space="preserve"> </w:t>
            </w:r>
            <w:r>
              <w:rPr>
                <w:sz w:val="20"/>
                <w:szCs w:val="20"/>
              </w:rPr>
              <w:t xml:space="preserve">с</w:t>
            </w:r>
            <w:r>
              <w:rPr>
                <w:sz w:val="20"/>
                <w:szCs w:val="20"/>
              </w:rPr>
              <w:t xml:space="preserve"> </w:t>
            </w:r>
            <w:r>
              <w:rPr>
                <w:sz w:val="20"/>
                <w:szCs w:val="20"/>
              </w:rPr>
              <w:t xml:space="preserve">каждого</w:t>
            </w:r>
            <w:r>
              <w:rPr>
                <w:sz w:val="20"/>
                <w:szCs w:val="20"/>
              </w:rPr>
              <w:t xml:space="preserve"> </w:t>
            </w:r>
            <w:r>
              <w:rPr>
                <w:sz w:val="20"/>
                <w:szCs w:val="20"/>
              </w:rPr>
              <w:t xml:space="preserve">клиента</w:t>
            </w:r>
            <w:r>
              <w:rPr>
                <w:sz w:val="20"/>
                <w:szCs w:val="20"/>
              </w:rPr>
            </w:r>
            <w:r>
              <w:rPr>
                <w:sz w:val="20"/>
                <w:szCs w:val="20"/>
              </w:rPr>
            </w:r>
          </w:p>
        </w:tc>
        <w:tc>
          <w:tcPr>
            <w:tcBorders>
              <w:left w:val="single" w:color="000000" w:sz="4" w:space="0"/>
              <w:right w:val="single" w:color="000000" w:sz="4" w:space="0"/>
            </w:tcBorders>
            <w:tcW w:w="3590" w:type="dxa"/>
            <w:vAlign w:val="top"/>
            <w:vMerge w:val="continue"/>
            <w:textDirection w:val="lrTb"/>
            <w:noWrap w:val="false"/>
          </w:tcPr>
          <w:p>
            <w:pPr>
              <w:pStyle w:val="115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5"/>
              <w:jc w:val="center"/>
              <w:rPr>
                <w:sz w:val="20"/>
                <w:szCs w:val="20"/>
              </w:rPr>
            </w:pPr>
            <w:r>
              <w:rPr>
                <w:sz w:val="20"/>
                <w:szCs w:val="20"/>
              </w:rPr>
              <w:t xml:space="preserve">7.3.3.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55"/>
              <w:jc w:val="both"/>
              <w:rPr>
                <w:sz w:val="20"/>
                <w:szCs w:val="20"/>
              </w:rPr>
            </w:pPr>
            <w:r>
              <w:rPr>
                <w:sz w:val="20"/>
                <w:szCs w:val="20"/>
              </w:rPr>
              <w:t xml:space="preserve">При</w:t>
            </w:r>
            <w:r>
              <w:rPr>
                <w:sz w:val="20"/>
                <w:szCs w:val="20"/>
              </w:rPr>
              <w:t xml:space="preserve"> </w:t>
            </w:r>
            <w:r>
              <w:rPr>
                <w:sz w:val="20"/>
                <w:szCs w:val="20"/>
              </w:rPr>
              <w:t xml:space="preserve">установке</w:t>
            </w:r>
            <w:r>
              <w:rPr>
                <w:sz w:val="20"/>
                <w:szCs w:val="20"/>
              </w:rPr>
              <w:t xml:space="preserve"> </w:t>
            </w:r>
            <w:r>
              <w:rPr>
                <w:sz w:val="20"/>
                <w:szCs w:val="20"/>
              </w:rPr>
              <w:t xml:space="preserve">одному</w:t>
            </w:r>
            <w:r>
              <w:rPr>
                <w:sz w:val="20"/>
                <w:szCs w:val="20"/>
              </w:rPr>
              <w:t xml:space="preserve"> </w:t>
            </w:r>
            <w:r>
              <w:rPr>
                <w:sz w:val="20"/>
                <w:szCs w:val="20"/>
              </w:rPr>
              <w:t xml:space="preserve">клиенту</w:t>
            </w:r>
            <w:r>
              <w:rPr>
                <w:sz w:val="20"/>
                <w:szCs w:val="20"/>
              </w:rPr>
              <w:t xml:space="preserve"> </w:t>
            </w:r>
            <w:r>
              <w:rPr>
                <w:sz w:val="20"/>
                <w:szCs w:val="20"/>
              </w:rPr>
              <w:t xml:space="preserve">нескольких</w:t>
            </w:r>
            <w:r>
              <w:rPr>
                <w:sz w:val="20"/>
                <w:szCs w:val="20"/>
              </w:rPr>
              <w:t xml:space="preserve"> </w:t>
            </w:r>
            <w:r>
              <w:rPr>
                <w:sz w:val="20"/>
                <w:szCs w:val="20"/>
              </w:rPr>
              <w:t xml:space="preserve">автоматизированных</w:t>
            </w:r>
            <w:r>
              <w:rPr>
                <w:sz w:val="20"/>
                <w:szCs w:val="20"/>
              </w:rPr>
              <w:t xml:space="preserve"> </w:t>
            </w:r>
            <w:r>
              <w:rPr>
                <w:sz w:val="20"/>
                <w:szCs w:val="20"/>
              </w:rPr>
              <w:t xml:space="preserve">рабочих</w:t>
            </w:r>
            <w:r>
              <w:rPr>
                <w:sz w:val="20"/>
                <w:szCs w:val="20"/>
              </w:rPr>
              <w:t xml:space="preserve"> </w:t>
            </w:r>
            <w:r>
              <w:rPr>
                <w:sz w:val="20"/>
                <w:szCs w:val="20"/>
              </w:rPr>
              <w:t xml:space="preserve">мест</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t xml:space="preserve"> </w:t>
            </w:r>
            <w:r>
              <w:rPr>
                <w:sz w:val="20"/>
                <w:szCs w:val="20"/>
              </w:rPr>
              <w:t xml:space="preserve">«Банк-Клиент»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2 000 </w:t>
            </w:r>
            <w:r>
              <w:rPr>
                <w:sz w:val="20"/>
                <w:szCs w:val="20"/>
              </w:rPr>
              <w:t xml:space="preserve">руб.</w:t>
            </w:r>
            <w:r>
              <w:rPr>
                <w:sz w:val="20"/>
                <w:szCs w:val="20"/>
              </w:rPr>
            </w:r>
            <w:r>
              <w:rPr>
                <w:sz w:val="20"/>
                <w:szCs w:val="20"/>
              </w:rPr>
            </w:r>
          </w:p>
          <w:p>
            <w:pPr>
              <w:pStyle w:val="1155"/>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t xml:space="preserve"> </w:t>
            </w:r>
            <w:r>
              <w:rPr>
                <w:sz w:val="20"/>
                <w:szCs w:val="20"/>
              </w:rPr>
              <w:t xml:space="preserve">за</w:t>
            </w:r>
            <w:r>
              <w:rPr>
                <w:sz w:val="20"/>
                <w:szCs w:val="20"/>
              </w:rPr>
              <w:t xml:space="preserve"> </w:t>
            </w:r>
            <w:r>
              <w:rPr>
                <w:sz w:val="20"/>
                <w:szCs w:val="20"/>
              </w:rPr>
              <w:t xml:space="preserve">каждое</w:t>
            </w:r>
            <w:r>
              <w:rPr>
                <w:sz w:val="20"/>
                <w:szCs w:val="20"/>
              </w:rPr>
              <w:t xml:space="preserve"> </w:t>
            </w:r>
            <w:r>
              <w:rPr>
                <w:sz w:val="20"/>
                <w:szCs w:val="20"/>
              </w:rPr>
              <w:t xml:space="preserve">автоматизированное</w:t>
            </w:r>
            <w:r>
              <w:rPr>
                <w:sz w:val="20"/>
                <w:szCs w:val="20"/>
              </w:rPr>
              <w:t xml:space="preserve"> </w:t>
            </w:r>
            <w:r>
              <w:rPr>
                <w:sz w:val="20"/>
                <w:szCs w:val="20"/>
              </w:rPr>
              <w:t xml:space="preserve">рабочее</w:t>
            </w:r>
            <w:r>
              <w:rPr>
                <w:sz w:val="20"/>
                <w:szCs w:val="20"/>
              </w:rPr>
              <w:t xml:space="preserve"> </w:t>
            </w:r>
            <w:r>
              <w:rPr>
                <w:sz w:val="20"/>
                <w:szCs w:val="20"/>
              </w:rPr>
              <w:t xml:space="preserve">место,</w:t>
            </w:r>
            <w:r>
              <w:rPr>
                <w:sz w:val="20"/>
                <w:szCs w:val="20"/>
              </w:rPr>
            </w:r>
            <w:r>
              <w:rPr>
                <w:sz w:val="20"/>
                <w:szCs w:val="20"/>
              </w:rPr>
            </w:r>
          </w:p>
          <w:p>
            <w:pPr>
              <w:pStyle w:val="1155"/>
              <w:jc w:val="center"/>
              <w:rPr>
                <w:sz w:val="20"/>
                <w:szCs w:val="20"/>
              </w:rPr>
            </w:pP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более</w:t>
            </w:r>
            <w:r>
              <w:rPr>
                <w:sz w:val="20"/>
                <w:szCs w:val="20"/>
              </w:rPr>
            </w:r>
            <w:r>
              <w:rPr>
                <w:sz w:val="20"/>
                <w:szCs w:val="20"/>
              </w:rPr>
            </w:r>
          </w:p>
          <w:p>
            <w:pPr>
              <w:pStyle w:val="1155"/>
              <w:jc w:val="center"/>
              <w:rPr>
                <w:sz w:val="20"/>
                <w:szCs w:val="20"/>
              </w:rPr>
            </w:pPr>
            <w:r>
              <w:rPr>
                <w:sz w:val="20"/>
                <w:szCs w:val="20"/>
              </w:rPr>
              <w:t xml:space="preserve">5</w:t>
            </w:r>
            <w:r>
              <w:rPr>
                <w:sz w:val="20"/>
                <w:szCs w:val="20"/>
              </w:rPr>
              <w:t xml:space="preserve"> 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p>
            <w:pPr>
              <w:pStyle w:val="1155"/>
              <w:jc w:val="center"/>
              <w:rPr>
                <w:sz w:val="20"/>
                <w:szCs w:val="20"/>
              </w:rPr>
            </w:pPr>
            <w:r>
              <w:rPr>
                <w:sz w:val="20"/>
                <w:szCs w:val="20"/>
              </w:rPr>
              <w:t xml:space="preserve">с</w:t>
            </w:r>
            <w:r>
              <w:rPr>
                <w:sz w:val="20"/>
                <w:szCs w:val="20"/>
              </w:rPr>
              <w:t xml:space="preserve"> </w:t>
            </w:r>
            <w:r>
              <w:rPr>
                <w:sz w:val="20"/>
                <w:szCs w:val="20"/>
              </w:rPr>
              <w:t xml:space="preserve">одного</w:t>
            </w:r>
            <w:r>
              <w:rPr>
                <w:sz w:val="20"/>
                <w:szCs w:val="20"/>
              </w:rPr>
              <w:t xml:space="preserve"> </w:t>
            </w:r>
            <w:r>
              <w:rPr>
                <w:sz w:val="20"/>
                <w:szCs w:val="20"/>
              </w:rPr>
              <w:t xml:space="preserve">клиента</w:t>
            </w:r>
            <w:r>
              <w:rPr>
                <w:sz w:val="20"/>
                <w:szCs w:val="20"/>
              </w:rPr>
            </w:r>
            <w:r>
              <w:rPr>
                <w:sz w:val="20"/>
                <w:szCs w:val="20"/>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5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5"/>
              <w:jc w:val="center"/>
              <w:spacing w:before="120" w:after="120"/>
              <w:rPr>
                <w:sz w:val="20"/>
                <w:szCs w:val="20"/>
              </w:rPr>
            </w:pPr>
            <w:r>
              <w:rPr>
                <w:sz w:val="20"/>
                <w:szCs w:val="20"/>
              </w:rPr>
              <w:t xml:space="preserve">7.4.</w:t>
            </w:r>
            <w:r>
              <w:rPr>
                <w:sz w:val="20"/>
                <w:szCs w:val="20"/>
              </w:rPr>
              <w:t xml:space="preserve"> </w:t>
            </w:r>
            <w:r>
              <w:rPr>
                <w:sz w:val="20"/>
                <w:szCs w:val="20"/>
              </w:rPr>
              <w:t xml:space="preserve">Сопровождение</w:t>
            </w:r>
            <w:r>
              <w:rPr>
                <w:sz w:val="20"/>
                <w:szCs w:val="20"/>
              </w:rPr>
              <w:t xml:space="preserve"> </w:t>
            </w:r>
            <w:r>
              <w:rPr>
                <w:sz w:val="20"/>
                <w:szCs w:val="20"/>
              </w:rPr>
              <w:t xml:space="preserve">криптографической</w:t>
            </w:r>
            <w:r>
              <w:rPr>
                <w:sz w:val="20"/>
                <w:szCs w:val="20"/>
              </w:rPr>
              <w:t xml:space="preserve"> </w:t>
            </w:r>
            <w:r>
              <w:rPr>
                <w:sz w:val="20"/>
                <w:szCs w:val="20"/>
              </w:rPr>
              <w:t xml:space="preserve">защиты</w:t>
            </w:r>
            <w:r>
              <w:rPr>
                <w:sz w:val="20"/>
                <w:szCs w:val="20"/>
              </w:rPr>
              <w:t xml:space="preserve"> </w:t>
            </w:r>
            <w:r>
              <w:rPr>
                <w:sz w:val="20"/>
                <w:szCs w:val="20"/>
              </w:rPr>
              <w:t xml:space="preserve">информации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vMerge w:val="restart"/>
            <w:textDirection w:val="lrTb"/>
            <w:noWrap w:val="false"/>
          </w:tcPr>
          <w:p>
            <w:pPr>
              <w:pStyle w:val="1155"/>
              <w:jc w:val="center"/>
              <w:rPr>
                <w:sz w:val="20"/>
                <w:szCs w:val="20"/>
              </w:rPr>
            </w:pPr>
            <w:r>
              <w:rPr>
                <w:sz w:val="20"/>
                <w:szCs w:val="20"/>
              </w:rPr>
              <w:t xml:space="preserve">7.4.1.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23" w:type="dxa"/>
            <w:vAlign w:val="top"/>
            <w:textDirection w:val="lrTb"/>
            <w:noWrap w:val="false"/>
          </w:tcPr>
          <w:p>
            <w:pPr>
              <w:pStyle w:val="1155"/>
              <w:jc w:val="both"/>
              <w:spacing w:after="120"/>
              <w:rPr>
                <w:sz w:val="20"/>
                <w:szCs w:val="20"/>
              </w:rPr>
            </w:pPr>
            <w:r>
              <w:rPr>
                <w:rFonts w:eastAsia="Calibri"/>
                <w:sz w:val="20"/>
                <w:szCs w:val="20"/>
                <w:lang w:eastAsia="en-US"/>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vMerge w:val="restart"/>
            <w:textDirection w:val="lrTb"/>
            <w:noWrap w:val="false"/>
          </w:tcPr>
          <w:p>
            <w:pPr>
              <w:pStyle w:val="1155"/>
              <w:jc w:val="center"/>
              <w:spacing w:before="40" w:after="40"/>
              <w:rPr>
                <w:sz w:val="20"/>
                <w:szCs w:val="20"/>
              </w:rPr>
            </w:pPr>
            <w:r>
              <w:rPr>
                <w:sz w:val="20"/>
                <w:szCs w:val="20"/>
              </w:rPr>
              <w:t xml:space="preserve">2 0</w:t>
            </w:r>
            <w:r>
              <w:rPr>
                <w:sz w:val="20"/>
                <w:szCs w:val="20"/>
              </w:rPr>
              <w:t xml:space="preserve">5</w:t>
            </w:r>
            <w:r>
              <w:rPr>
                <w:sz w:val="20"/>
                <w:szCs w:val="20"/>
              </w:rPr>
              <w:t xml:space="preserve">0 руб.</w:t>
            </w:r>
            <w:r>
              <w:rPr>
                <w:sz w:val="20"/>
                <w:szCs w:val="20"/>
              </w:rPr>
            </w:r>
            <w:r>
              <w:rPr>
                <w:sz w:val="20"/>
                <w:szCs w:val="20"/>
              </w:rPr>
            </w:r>
          </w:p>
          <w:p>
            <w:pPr>
              <w:pStyle w:val="1155"/>
              <w:jc w:val="center"/>
              <w:spacing w:before="40" w:after="40"/>
              <w:rPr>
                <w:bCs/>
                <w:sz w:val="20"/>
                <w:szCs w:val="20"/>
              </w:rPr>
            </w:pPr>
            <w:r>
              <w:rPr>
                <w:bCs/>
                <w:sz w:val="20"/>
                <w:szCs w:val="20"/>
              </w:rPr>
            </w:r>
            <w:r>
              <w:rPr>
                <w:bCs/>
                <w:sz w:val="20"/>
                <w:szCs w:val="20"/>
              </w:rPr>
            </w:r>
            <w:r>
              <w:rPr>
                <w:bCs/>
                <w:sz w:val="20"/>
                <w:szCs w:val="20"/>
              </w:rPr>
            </w:r>
          </w:p>
          <w:p>
            <w:pPr>
              <w:pStyle w:val="1155"/>
              <w:jc w:val="center"/>
              <w:spacing w:before="40" w:after="40"/>
              <w:rPr>
                <w:bCs/>
                <w:sz w:val="20"/>
                <w:szCs w:val="20"/>
              </w:rPr>
            </w:pPr>
            <w:r>
              <w:rPr>
                <w:bCs/>
                <w:sz w:val="20"/>
                <w:szCs w:val="20"/>
              </w:rPr>
            </w:r>
            <w:r>
              <w:rPr>
                <w:bCs/>
                <w:sz w:val="20"/>
                <w:szCs w:val="20"/>
              </w:rPr>
            </w:r>
            <w:r>
              <w:rPr>
                <w:bCs/>
                <w:sz w:val="20"/>
                <w:szCs w:val="20"/>
              </w:rPr>
            </w:r>
          </w:p>
          <w:p>
            <w:pPr>
              <w:pStyle w:val="1155"/>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55"/>
              <w:jc w:val="center"/>
              <w:spacing w:before="40" w:after="40"/>
              <w:rPr>
                <w:bCs/>
                <w:sz w:val="20"/>
                <w:szCs w:val="20"/>
              </w:rPr>
            </w:pPr>
            <w:r>
              <w:rPr>
                <w:bCs/>
                <w:sz w:val="20"/>
                <w:szCs w:val="20"/>
              </w:rPr>
            </w:r>
            <w:r>
              <w:rPr>
                <w:bCs/>
                <w:sz w:val="20"/>
                <w:szCs w:val="20"/>
              </w:rPr>
            </w:r>
            <w:r>
              <w:rPr>
                <w:bCs/>
                <w:sz w:val="20"/>
                <w:szCs w:val="20"/>
              </w:rPr>
            </w:r>
          </w:p>
          <w:p>
            <w:pPr>
              <w:pStyle w:val="1155"/>
              <w:jc w:val="center"/>
              <w:spacing w:before="40" w:after="40"/>
              <w:rPr>
                <w:bCs/>
                <w:sz w:val="20"/>
                <w:szCs w:val="20"/>
              </w:rPr>
            </w:pPr>
            <w:r>
              <w:rPr>
                <w:bCs/>
                <w:sz w:val="20"/>
                <w:szCs w:val="20"/>
              </w:rPr>
            </w:r>
            <w:r>
              <w:rPr>
                <w:bCs/>
                <w:sz w:val="20"/>
                <w:szCs w:val="20"/>
              </w:rPr>
            </w:r>
            <w:r>
              <w:rPr>
                <w:bCs/>
                <w:sz w:val="20"/>
                <w:szCs w:val="20"/>
              </w:rPr>
            </w:r>
          </w:p>
          <w:p>
            <w:pPr>
              <w:pStyle w:val="1155"/>
              <w:jc w:val="center"/>
              <w:spacing w:before="40" w:after="40"/>
              <w:rPr>
                <w:bCs/>
                <w:sz w:val="20"/>
                <w:szCs w:val="20"/>
              </w:rPr>
            </w:pPr>
            <w:r>
              <w:rPr>
                <w:bCs/>
                <w:sz w:val="20"/>
                <w:szCs w:val="20"/>
              </w:rPr>
            </w:r>
            <w:r>
              <w:rPr>
                <w:bCs/>
                <w:sz w:val="20"/>
                <w:szCs w:val="20"/>
              </w:rPr>
            </w:r>
            <w:r>
              <w:rPr>
                <w:bCs/>
                <w:sz w:val="20"/>
                <w:szCs w:val="20"/>
              </w:rPr>
            </w:r>
          </w:p>
          <w:p>
            <w:pPr>
              <w:pStyle w:val="1155"/>
              <w:jc w:val="center"/>
              <w:spacing w:before="120" w:after="120"/>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55"/>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r>
            <w:r>
              <w:rPr>
                <w:rFonts w:eastAsia="Calibri"/>
                <w:sz w:val="20"/>
                <w:szCs w:val="20"/>
              </w:rPr>
            </w:r>
            <w:r>
              <w:rPr>
                <w:rFonts w:eastAsia="Calibri"/>
                <w:sz w:val="20"/>
                <w:szCs w:val="20"/>
              </w:rPr>
            </w:r>
          </w:p>
          <w:p>
            <w:pPr>
              <w:pStyle w:val="1155"/>
              <w:jc w:val="both"/>
              <w:spacing w:before="40"/>
              <w:rPr>
                <w:rFonts w:eastAsia="Calibri"/>
                <w:sz w:val="20"/>
                <w:szCs w:val="20"/>
              </w:rPr>
            </w:pPr>
            <w:r>
              <w:rPr>
                <w:rFonts w:eastAsia="Calibri"/>
                <w:sz w:val="20"/>
                <w:szCs w:val="20"/>
              </w:rPr>
              <w:t xml:space="preserve">АО «Россельхозбанк».</w:t>
            </w:r>
            <w:r>
              <w:rPr>
                <w:rFonts w:eastAsia="Calibri"/>
                <w:sz w:val="20"/>
                <w:szCs w:val="20"/>
              </w:rPr>
            </w:r>
            <w:r>
              <w:rPr>
                <w:rFonts w:eastAsia="Calibri"/>
                <w:sz w:val="20"/>
                <w:szCs w:val="20"/>
              </w:rPr>
            </w:r>
          </w:p>
          <w:p>
            <w:pPr>
              <w:pStyle w:val="1155"/>
              <w:jc w:val="both"/>
              <w:rPr>
                <w:bCs/>
                <w:sz w:val="20"/>
                <w:szCs w:val="20"/>
              </w:rPr>
            </w:pPr>
            <w:r>
              <w:rPr>
                <w:bCs/>
                <w:sz w:val="20"/>
                <w:szCs w:val="20"/>
              </w:rPr>
              <w:t xml:space="preserve">Услуга не предоставля</w:t>
            </w:r>
            <w:r>
              <w:rPr>
                <w:bCs/>
                <w:sz w:val="20"/>
                <w:szCs w:val="20"/>
              </w:rPr>
              <w:t xml:space="preserve">ется при подключении к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55"/>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55"/>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0"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23" w:type="dxa"/>
            <w:vAlign w:val="top"/>
            <w:textDirection w:val="lrTb"/>
            <w:noWrap w:val="false"/>
          </w:tcPr>
          <w:p>
            <w:pPr>
              <w:pStyle w:val="1155"/>
              <w:jc w:val="both"/>
              <w:spacing w:after="12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55"/>
              <w:jc w:val="both"/>
              <w:rPr>
                <w:sz w:val="20"/>
                <w:szCs w:val="20"/>
              </w:rPr>
            </w:pPr>
            <w:r>
              <w:rPr>
                <w:sz w:val="20"/>
                <w:szCs w:val="20"/>
              </w:rPr>
              <w:t xml:space="preserve">- для </w:t>
            </w:r>
            <w:r>
              <w:rPr>
                <w:bCs/>
                <w:sz w:val="20"/>
                <w:szCs w:val="20"/>
              </w:rPr>
              <w:t xml:space="preserve">клиентов</w:t>
            </w:r>
            <w:r>
              <w:rPr>
                <w:sz w:val="20"/>
                <w:szCs w:val="20"/>
              </w:rPr>
              <w:t xml:space="preserve">, являющихся садоводческими или огородническими некоммерческими товариществами в соответствии с Фе</w:t>
            </w:r>
            <w:r>
              <w:rPr>
                <w:sz w:val="20"/>
                <w:szCs w:val="20"/>
              </w:rPr>
              <w:t xml:space="preserve">деральным законом от 29.07.2017 </w:t>
            </w: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left w:val="single" w:color="000000" w:sz="4" w:space="0"/>
              <w:bottom w:val="single" w:color="000000" w:sz="4" w:space="0"/>
              <w:right w:val="single" w:color="000000" w:sz="4" w:space="0"/>
            </w:tcBorders>
            <w:tcW w:w="1985"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5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5"/>
              <w:jc w:val="center"/>
              <w:rPr>
                <w:sz w:val="20"/>
                <w:szCs w:val="20"/>
              </w:rPr>
            </w:pPr>
            <w:r>
              <w:rPr>
                <w:sz w:val="20"/>
                <w:szCs w:val="20"/>
              </w:rPr>
              <w:t xml:space="preserve">7.4.1.1.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55"/>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55"/>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55"/>
              <w:jc w:val="both"/>
              <w:spacing w:after="40"/>
              <w:rPr>
                <w:bCs/>
                <w:sz w:val="20"/>
                <w:szCs w:val="20"/>
              </w:rPr>
            </w:pPr>
            <w:r>
              <w:rPr>
                <w:bCs/>
                <w:sz w:val="20"/>
                <w:szCs w:val="20"/>
              </w:rPr>
              <w:t xml:space="preserve">При подключении к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5"/>
              <w:jc w:val="center"/>
              <w:rPr>
                <w:sz w:val="20"/>
                <w:szCs w:val="20"/>
              </w:rPr>
            </w:pPr>
            <w:r>
              <w:rPr>
                <w:sz w:val="20"/>
                <w:szCs w:val="20"/>
              </w:rPr>
              <w:t xml:space="preserve">7.4.1.2.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55"/>
              <w:jc w:val="both"/>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after="40"/>
              <w:rPr>
                <w:sz w:val="20"/>
                <w:szCs w:val="20"/>
              </w:rPr>
            </w:pPr>
            <w:r>
              <w:rPr>
                <w:sz w:val="20"/>
                <w:szCs w:val="20"/>
              </w:rPr>
              <w:t xml:space="preserve">8</w:t>
            </w:r>
            <w:r>
              <w:rPr>
                <w:sz w:val="20"/>
                <w:szCs w:val="20"/>
                <w:lang w:val="en-US"/>
              </w:rPr>
              <w:t xml:space="preserve">15</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55"/>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55"/>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155"/>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155"/>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155"/>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55"/>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vMerge w:val="restart"/>
            <w:textDirection w:val="lrTb"/>
            <w:noWrap w:val="false"/>
          </w:tcPr>
          <w:p>
            <w:pPr>
              <w:pStyle w:val="1155"/>
              <w:jc w:val="center"/>
              <w:rPr>
                <w:sz w:val="20"/>
                <w:szCs w:val="20"/>
              </w:rPr>
            </w:pPr>
            <w:r>
              <w:rPr>
                <w:sz w:val="20"/>
                <w:szCs w:val="20"/>
              </w:rPr>
              <w:t xml:space="preserve">7.4.2.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23" w:type="dxa"/>
            <w:vAlign w:val="top"/>
            <w:textDirection w:val="lrTb"/>
            <w:noWrap w:val="false"/>
          </w:tcPr>
          <w:p>
            <w:pPr>
              <w:pStyle w:val="1155"/>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55"/>
              <w:jc w:val="center"/>
              <w:spacing w:before="40"/>
              <w:rPr>
                <w:bCs/>
                <w:sz w:val="20"/>
                <w:szCs w:val="20"/>
              </w:rPr>
            </w:pPr>
            <w:r>
              <w:rPr>
                <w:bCs/>
                <w:sz w:val="20"/>
                <w:szCs w:val="20"/>
              </w:rPr>
              <w:t xml:space="preserve">2 0</w:t>
            </w:r>
            <w:r>
              <w:rPr>
                <w:bCs/>
                <w:sz w:val="20"/>
                <w:szCs w:val="20"/>
                <w:lang w:val="en-US"/>
              </w:rPr>
              <w:t xml:space="preserve">5</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55"/>
              <w:jc w:val="both"/>
              <w:spacing w:before="40"/>
              <w:rPr>
                <w:bCs/>
                <w:sz w:val="20"/>
                <w:szCs w:val="20"/>
              </w:rPr>
            </w:pPr>
            <w:r>
              <w:rPr>
                <w:bCs/>
                <w:sz w:val="20"/>
                <w:szCs w:val="20"/>
              </w:rPr>
              <w:t xml:space="preserve">Комиссия взимается в день получения клиентом ключевого носителя </w:t>
            </w:r>
            <w:r>
              <w:rPr>
                <w:bCs/>
                <w:sz w:val="20"/>
                <w:szCs w:val="20"/>
              </w:rPr>
              <w:t xml:space="preserve">Комиссия взимается за каждый ключевой носитель, предоставленный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55"/>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55"/>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0"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23" w:type="dxa"/>
            <w:vAlign w:val="top"/>
            <w:textDirection w:val="lrTb"/>
            <w:noWrap w:val="false"/>
          </w:tcPr>
          <w:p>
            <w:pPr>
              <w:pStyle w:val="1155"/>
              <w:jc w:val="both"/>
              <w:spacing w:after="12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55"/>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1155"/>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155"/>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155"/>
              <w:jc w:val="center"/>
              <w:spacing w:before="120" w:after="120"/>
              <w:rPr>
                <w:bCs/>
                <w:sz w:val="20"/>
                <w:szCs w:val="20"/>
              </w:rPr>
            </w:pPr>
            <w:r>
              <w:rPr>
                <w:bCs/>
                <w:sz w:val="20"/>
                <w:szCs w:val="20"/>
              </w:rPr>
            </w:r>
            <w:r>
              <w:rPr>
                <w:bCs/>
                <w:sz w:val="20"/>
                <w:szCs w:val="20"/>
              </w:rPr>
            </w:r>
            <w:r>
              <w:rPr>
                <w:bCs/>
                <w:sz w:val="20"/>
                <w:szCs w:val="20"/>
              </w:rPr>
            </w:r>
          </w:p>
          <w:p>
            <w:pPr>
              <w:pStyle w:val="1155"/>
              <w:jc w:val="center"/>
              <w:spacing w:before="120" w:after="120"/>
              <w:rPr>
                <w:bCs/>
                <w:sz w:val="20"/>
                <w:szCs w:val="20"/>
              </w:rPr>
            </w:pPr>
            <w:r>
              <w:rPr>
                <w:bCs/>
                <w:sz w:val="20"/>
                <w:szCs w:val="20"/>
              </w:rPr>
              <w:t xml:space="preserve">Не взимается</w:t>
            </w:r>
            <w:r>
              <w:rPr>
                <w:bCs/>
                <w:sz w:val="20"/>
                <w:szCs w:val="20"/>
              </w:rPr>
            </w:r>
            <w:r>
              <w:rPr>
                <w:bCs/>
                <w:sz w:val="20"/>
                <w:szCs w:val="20"/>
              </w:rPr>
            </w:r>
          </w:p>
          <w:p>
            <w:pPr>
              <w:pStyle w:val="1155"/>
              <w:jc w:val="center"/>
              <w:spacing w:before="240"/>
              <w:rPr>
                <w:bCs/>
                <w:sz w:val="20"/>
                <w:szCs w:val="20"/>
                <w:lang w:val="en-US"/>
              </w:rPr>
            </w:pPr>
            <w:r>
              <w:rPr>
                <w:bCs/>
                <w:sz w:val="20"/>
                <w:szCs w:val="20"/>
                <w:lang w:val="en-US"/>
              </w:rPr>
            </w:r>
            <w:r>
              <w:rPr>
                <w:bCs/>
                <w:sz w:val="20"/>
                <w:szCs w:val="20"/>
                <w:lang w:val="en-US"/>
              </w:rPr>
            </w:r>
            <w:r>
              <w:rPr>
                <w:bCs/>
                <w:sz w:val="20"/>
                <w:szCs w:val="20"/>
                <w:lang w:val="en-US"/>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5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5"/>
              <w:jc w:val="center"/>
              <w:rPr>
                <w:sz w:val="20"/>
                <w:szCs w:val="20"/>
              </w:rPr>
            </w:pPr>
            <w:r>
              <w:rPr>
                <w:sz w:val="20"/>
                <w:szCs w:val="20"/>
              </w:rPr>
              <w:t xml:space="preserve">7.4.3.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55"/>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5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5"/>
              <w:jc w:val="center"/>
              <w:rPr>
                <w:sz w:val="20"/>
                <w:szCs w:val="20"/>
              </w:rPr>
            </w:pPr>
            <w:r>
              <w:rPr>
                <w:sz w:val="20"/>
                <w:szCs w:val="20"/>
              </w:rPr>
              <w:t xml:space="preserve">7.4.4.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55"/>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5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5"/>
              <w:jc w:val="center"/>
              <w:rPr>
                <w:sz w:val="20"/>
                <w:szCs w:val="20"/>
              </w:rPr>
            </w:pPr>
            <w:r>
              <w:rPr>
                <w:sz w:val="20"/>
                <w:szCs w:val="20"/>
              </w:rPr>
              <w:t xml:space="preserve">7.4.5.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55"/>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after="40"/>
              <w:rPr>
                <w:bCs/>
                <w:sz w:val="20"/>
                <w:szCs w:val="20"/>
              </w:rPr>
            </w:pPr>
            <w:r>
              <w:rPr>
                <w:bCs/>
                <w:sz w:val="20"/>
                <w:szCs w:val="20"/>
              </w:rPr>
              <w:t xml:space="preserve">15</w:t>
            </w:r>
            <w:r>
              <w:rPr>
                <w:bCs/>
                <w:sz w:val="20"/>
                <w:szCs w:val="20"/>
                <w:lang w:val="en-US"/>
              </w:rPr>
              <w:t xml:space="preserve">5</w:t>
            </w:r>
            <w:r>
              <w:rPr>
                <w:bCs/>
                <w:sz w:val="20"/>
                <w:szCs w:val="20"/>
              </w:rPr>
              <w:t xml:space="preserve">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55"/>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55"/>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55"/>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5"/>
              <w:jc w:val="center"/>
              <w:rPr>
                <w:sz w:val="20"/>
                <w:szCs w:val="20"/>
              </w:rPr>
            </w:pPr>
            <w:r>
              <w:rPr>
                <w:sz w:val="20"/>
                <w:szCs w:val="20"/>
              </w:rPr>
              <w:t xml:space="preserve">7.4.6.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55"/>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after="40"/>
              <w:rPr>
                <w:bCs/>
                <w:sz w:val="20"/>
                <w:szCs w:val="20"/>
              </w:rPr>
            </w:pPr>
            <w:r>
              <w:rPr>
                <w:bCs/>
                <w:sz w:val="20"/>
                <w:szCs w:val="20"/>
              </w:rPr>
              <w:t xml:space="preserve">1 5</w:t>
            </w:r>
            <w:r>
              <w:rPr>
                <w:bCs/>
                <w:sz w:val="20"/>
                <w:szCs w:val="20"/>
                <w:lang w:val="en-US"/>
              </w:rPr>
              <w:t xml:space="preserve">3</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55"/>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55"/>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55"/>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5"/>
              <w:jc w:val="both"/>
              <w:spacing w:before="120" w:after="120"/>
              <w:rPr>
                <w:sz w:val="20"/>
                <w:szCs w:val="20"/>
              </w:rPr>
            </w:pPr>
            <w:r>
              <w:rPr>
                <w:sz w:val="20"/>
                <w:szCs w:val="20"/>
              </w:rPr>
              <w:t xml:space="preserve">7.5. </w:t>
            </w:r>
            <w:r>
              <w:rPr>
                <w:sz w:val="20"/>
                <w:szCs w:val="20"/>
              </w:rPr>
              <w:t xml:space="preserve">Плановая смена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5"/>
              <w:jc w:val="center"/>
              <w:rPr>
                <w:sz w:val="20"/>
                <w:szCs w:val="20"/>
              </w:rPr>
            </w:pPr>
            <w:r>
              <w:rPr>
                <w:sz w:val="20"/>
                <w:szCs w:val="20"/>
              </w:rPr>
              <w:t xml:space="preserve">7.5.1.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55"/>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5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5"/>
              <w:jc w:val="both"/>
              <w:spacing w:before="120" w:after="120"/>
              <w:rPr>
                <w:sz w:val="20"/>
                <w:szCs w:val="20"/>
              </w:rPr>
            </w:pPr>
            <w:r>
              <w:rPr>
                <w:sz w:val="20"/>
                <w:szCs w:val="20"/>
              </w:rPr>
              <w:t xml:space="preserve">7.6. Внеплановая смена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5"/>
              <w:jc w:val="center"/>
              <w:rPr>
                <w:sz w:val="20"/>
                <w:szCs w:val="20"/>
              </w:rPr>
            </w:pPr>
            <w:r>
              <w:rPr>
                <w:sz w:val="20"/>
                <w:szCs w:val="20"/>
              </w:rPr>
              <w:t xml:space="preserve">7.6.1.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55"/>
              <w:jc w:val="both"/>
              <w:spacing w:before="40" w:after="40"/>
              <w:rPr>
                <w:bCs/>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after="40"/>
              <w:tabs>
                <w:tab w:val="left" w:pos="981" w:leader="none"/>
                <w:tab w:val="left" w:pos="1131" w:leader="none"/>
              </w:tabs>
              <w:rPr>
                <w:bCs/>
                <w:sz w:val="20"/>
                <w:szCs w:val="20"/>
              </w:rPr>
            </w:pPr>
            <w:r>
              <w:rPr>
                <w:bCs/>
                <w:sz w:val="20"/>
                <w:szCs w:val="20"/>
              </w:rPr>
              <w:t xml:space="preserve">2 0</w:t>
            </w:r>
            <w:r>
              <w:rPr>
                <w:bCs/>
                <w:sz w:val="20"/>
                <w:szCs w:val="20"/>
                <w:lang w:val="en-US"/>
              </w:rPr>
              <w:t xml:space="preserve">5</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55"/>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55"/>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55"/>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55"/>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5"/>
              <w:jc w:val="center"/>
              <w:rPr>
                <w:sz w:val="20"/>
                <w:szCs w:val="20"/>
              </w:rPr>
            </w:pPr>
            <w:r>
              <w:rPr>
                <w:sz w:val="20"/>
                <w:szCs w:val="20"/>
              </w:rPr>
              <w:t xml:space="preserve">7.6.1.1.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55"/>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55"/>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55"/>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5"/>
              <w:jc w:val="center"/>
              <w:rPr>
                <w:sz w:val="20"/>
                <w:szCs w:val="20"/>
              </w:rPr>
            </w:pPr>
            <w:r>
              <w:rPr>
                <w:sz w:val="20"/>
                <w:szCs w:val="20"/>
              </w:rPr>
              <w:t xml:space="preserve">7.6.2.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55"/>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55"/>
              <w:jc w:val="both"/>
              <w:spacing w:after="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55"/>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55"/>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5"/>
              <w:jc w:val="center"/>
              <w:rPr>
                <w:sz w:val="20"/>
                <w:szCs w:val="20"/>
              </w:rPr>
            </w:pPr>
            <w:r>
              <w:rPr>
                <w:sz w:val="20"/>
                <w:szCs w:val="20"/>
              </w:rPr>
              <w:t xml:space="preserve">7.6.2.1.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55"/>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55"/>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55"/>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5"/>
              <w:rPr>
                <w:sz w:val="20"/>
                <w:szCs w:val="20"/>
              </w:rPr>
            </w:pPr>
            <w:r>
              <w:rPr>
                <w:sz w:val="20"/>
                <w:szCs w:val="20"/>
              </w:rPr>
              <w:t xml:space="preserve">7.7.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55"/>
              <w:rPr>
                <w:sz w:val="20"/>
                <w:szCs w:val="20"/>
              </w:rPr>
            </w:pPr>
            <w:r>
              <w:rPr>
                <w:sz w:val="20"/>
                <w:szCs w:val="20"/>
              </w:rPr>
              <w:t xml:space="preserve">Доступ к сервису проверки контрагентов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after="40"/>
              <w:rPr>
                <w:sz w:val="20"/>
                <w:szCs w:val="20"/>
              </w:rPr>
            </w:pPr>
            <w:r>
              <w:rPr>
                <w:bCs/>
                <w:sz w:val="20"/>
                <w:szCs w:val="20"/>
              </w:rPr>
              <w:t xml:space="preserve">290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55"/>
              <w:jc w:val="both"/>
              <w:rPr>
                <w:sz w:val="20"/>
                <w:szCs w:val="20"/>
              </w:rPr>
            </w:pPr>
            <w:r>
              <w:rPr>
                <w:sz w:val="20"/>
                <w:szCs w:val="20"/>
              </w:rPr>
              <w:t xml:space="preserve">Комиссия взимается при подключении услуги и далее ежемесячно в первый рабочий день месяца.</w:t>
            </w:r>
            <w:r>
              <w:rPr>
                <w:sz w:val="20"/>
                <w:szCs w:val="20"/>
              </w:rPr>
            </w:r>
            <w:r>
              <w:rPr>
                <w:sz w:val="20"/>
                <w:szCs w:val="20"/>
              </w:rPr>
            </w:r>
          </w:p>
          <w:p>
            <w:pPr>
              <w:pStyle w:val="1155"/>
              <w:jc w:val="both"/>
              <w:rPr>
                <w:sz w:val="20"/>
                <w:szCs w:val="20"/>
              </w:rPr>
            </w:pPr>
            <w:r>
              <w:rPr>
                <w:sz w:val="20"/>
                <w:szCs w:val="20"/>
              </w:rPr>
              <w:t xml:space="preserve">Услуга доступна в «Интернет-Клиент», «Мобильный банк», «Свой Бизнес»</w:t>
            </w:r>
            <w:r>
              <w:rPr>
                <w:sz w:val="20"/>
                <w:szCs w:val="20"/>
              </w:rPr>
              <w:t xml:space="preserve">.</w:t>
            </w:r>
            <w:r>
              <w:rPr>
                <w:sz w:val="20"/>
                <w:szCs w:val="20"/>
              </w:rPr>
            </w:r>
            <w:r>
              <w:rPr>
                <w:sz w:val="20"/>
                <w:szCs w:val="20"/>
              </w:rPr>
            </w:r>
          </w:p>
          <w:p>
            <w:pPr>
              <w:pStyle w:val="1155"/>
              <w:jc w:val="both"/>
              <w:rPr>
                <w:sz w:val="20"/>
                <w:szCs w:val="20"/>
              </w:rPr>
            </w:pPr>
            <w:r>
              <w:rPr>
                <w:sz w:val="20"/>
                <w:szCs w:val="20"/>
              </w:rPr>
              <w:t xml:space="preserve">За неполный месяц обслуживания плата взимается в размере установленного тарифа.</w:t>
            </w:r>
            <w:r>
              <w:rPr>
                <w:sz w:val="20"/>
                <w:szCs w:val="20"/>
              </w:rPr>
            </w:r>
            <w:r>
              <w:rPr>
                <w:sz w:val="20"/>
                <w:szCs w:val="20"/>
              </w:rPr>
            </w:r>
          </w:p>
          <w:p>
            <w:pPr>
              <w:pStyle w:val="1155"/>
              <w:jc w:val="both"/>
              <w:rPr>
                <w:sz w:val="20"/>
                <w:szCs w:val="20"/>
              </w:rPr>
            </w:pPr>
            <w:r>
              <w:rPr>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sz w:val="20"/>
                <w:szCs w:val="20"/>
              </w:rPr>
            </w:r>
            <w:r>
              <w:rPr>
                <w:sz w:val="20"/>
                <w:szCs w:val="20"/>
              </w:rPr>
            </w:r>
          </w:p>
          <w:p>
            <w:pPr>
              <w:pStyle w:val="1155"/>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5"/>
              <w:rPr>
                <w:sz w:val="20"/>
                <w:szCs w:val="20"/>
              </w:rPr>
            </w:pPr>
            <w:r>
              <w:rPr>
                <w:sz w:val="20"/>
                <w:szCs w:val="20"/>
              </w:rPr>
              <w:t xml:space="preserve">7.8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55"/>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r>
            <w:r>
              <w:rPr>
                <w:sz w:val="20"/>
                <w:szCs w:val="20"/>
              </w:rPr>
            </w:r>
            <w:r>
              <w:rPr>
                <w:sz w:val="20"/>
                <w:szCs w:val="20"/>
              </w:rPr>
            </w:r>
          </w:p>
          <w:p>
            <w:pPr>
              <w:pStyle w:val="1155"/>
              <w:rPr>
                <w:sz w:val="20"/>
                <w:szCs w:val="20"/>
              </w:rPr>
            </w:pPr>
            <w:r>
              <w:rPr>
                <w:sz w:val="20"/>
                <w:szCs w:val="20"/>
              </w:rPr>
              <w:t xml:space="preserve">в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55"/>
              <w:jc w:val="both"/>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1155"/>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8" w:type="dxa"/>
            <w:vAlign w:val="center"/>
            <w:textDirection w:val="lrTb"/>
            <w:noWrap w:val="false"/>
          </w:tcPr>
          <w:p>
            <w:pPr>
              <w:pStyle w:val="1155"/>
              <w:jc w:val="both"/>
              <w:rPr>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5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5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55"/>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55"/>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55"/>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bl>
    <w:p>
      <w:pPr>
        <w:pStyle w:val="1155"/>
        <w:jc w:val="both"/>
        <w:rPr>
          <w:bCs/>
          <w:i/>
          <w:sz w:val="16"/>
          <w:szCs w:val="16"/>
        </w:rPr>
      </w:pPr>
      <w:r>
        <w:rPr>
          <w:bCs/>
          <w:i/>
          <w:sz w:val="16"/>
          <w:szCs w:val="16"/>
        </w:rPr>
        <w:t xml:space="preserve">Примечание:</w:t>
      </w:r>
      <w:r>
        <w:rPr>
          <w:bCs/>
          <w:i/>
          <w:sz w:val="16"/>
          <w:szCs w:val="16"/>
        </w:rPr>
      </w:r>
      <w:r>
        <w:rPr>
          <w:bCs/>
          <w:i/>
          <w:sz w:val="16"/>
          <w:szCs w:val="16"/>
        </w:rPr>
      </w:r>
    </w:p>
    <w:p>
      <w:pPr>
        <w:pStyle w:val="1155"/>
        <w:jc w:val="both"/>
        <w:rPr>
          <w:bCs/>
          <w:i/>
          <w:sz w:val="16"/>
          <w:szCs w:val="16"/>
        </w:rPr>
      </w:pPr>
      <w:r>
        <w:rPr>
          <w:bCs/>
          <w:i/>
          <w:sz w:val="16"/>
          <w:szCs w:val="16"/>
        </w:rPr>
        <w:t xml:space="preserve">Без взимания комиссии в Банке обслуживаются:</w:t>
      </w:r>
      <w:r>
        <w:rPr>
          <w:bCs/>
          <w:i/>
          <w:sz w:val="16"/>
          <w:szCs w:val="16"/>
        </w:rPr>
      </w:r>
      <w:r>
        <w:rPr>
          <w:bCs/>
          <w:i/>
          <w:sz w:val="16"/>
          <w:szCs w:val="16"/>
        </w:rPr>
      </w:r>
    </w:p>
    <w:p>
      <w:pPr>
        <w:pStyle w:val="1155"/>
        <w:jc w:val="both"/>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55"/>
        <w:jc w:val="both"/>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55"/>
        <w:jc w:val="both"/>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55"/>
        <w:jc w:val="both"/>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55"/>
        <w:jc w:val="both"/>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55"/>
        <w:jc w:val="both"/>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55"/>
        <w:jc w:val="both"/>
        <w:rPr>
          <w:bCs/>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sz w:val="16"/>
          <w:szCs w:val="16"/>
        </w:rPr>
        <w:t xml:space="preserve">.</w:t>
      </w:r>
      <w:r>
        <w:rPr>
          <w:bCs/>
          <w:i/>
          <w:sz w:val="16"/>
          <w:szCs w:val="16"/>
        </w:rPr>
      </w:r>
      <w:r>
        <w:rPr>
          <w:bCs/>
          <w:i/>
          <w:sz w:val="16"/>
          <w:szCs w:val="16"/>
        </w:rPr>
      </w:r>
    </w:p>
    <w:p>
      <w:pPr>
        <w:pStyle w:val="1155"/>
        <w:jc w:val="both"/>
        <w:rPr>
          <w:bCs/>
          <w:i/>
          <w:sz w:val="16"/>
          <w:szCs w:val="16"/>
        </w:rPr>
      </w:pPr>
      <w:r>
        <w:rPr>
          <w:bCs/>
          <w:i/>
          <w:sz w:val="16"/>
          <w:szCs w:val="16"/>
        </w:rPr>
        <w:t xml:space="preserve">1.</w:t>
      </w:r>
      <w:r>
        <w:rPr>
          <w:bCs/>
          <w:i/>
          <w:sz w:val="16"/>
          <w:szCs w:val="16"/>
        </w:rPr>
        <w:t xml:space="preserve"> </w:t>
      </w:r>
      <w:r>
        <w:rPr>
          <w:bCs/>
          <w:i/>
          <w:sz w:val="16"/>
          <w:szCs w:val="16"/>
        </w:rPr>
        <w:t xml:space="preserve">Плата за услуги Банка взимается в момент оказания услуги, если конкретным пунктом тарифов не предусмотрено иное.</w:t>
      </w:r>
      <w:r>
        <w:rPr>
          <w:bCs/>
          <w:i/>
          <w:sz w:val="16"/>
          <w:szCs w:val="16"/>
        </w:rPr>
      </w:r>
      <w:r>
        <w:rPr>
          <w:bCs/>
          <w:i/>
          <w:sz w:val="16"/>
          <w:szCs w:val="16"/>
        </w:rPr>
      </w:r>
    </w:p>
    <w:p>
      <w:pPr>
        <w:pStyle w:val="1155"/>
        <w:jc w:val="both"/>
        <w:rPr>
          <w:bCs/>
          <w:i/>
          <w:sz w:val="16"/>
          <w:szCs w:val="16"/>
        </w:rPr>
      </w:pPr>
      <w:r>
        <w:rPr>
          <w:bCs/>
          <w:i/>
          <w:sz w:val="16"/>
          <w:szCs w:val="16"/>
        </w:rPr>
        <w:t xml:space="preserve">2.</w:t>
      </w:r>
      <w:r>
        <w:rPr>
          <w:bCs/>
          <w:i/>
          <w:sz w:val="16"/>
          <w:szCs w:val="16"/>
        </w:rPr>
        <w:t xml:space="preserve"> </w:t>
      </w:r>
      <w:r>
        <w:rPr>
          <w:bCs/>
          <w:i/>
          <w:sz w:val="16"/>
          <w:szCs w:val="16"/>
        </w:rPr>
        <w:t xml:space="preserve">Дистанционное банковское обслуживание бюджетных учреждени</w:t>
      </w:r>
      <w:r>
        <w:rPr>
          <w:bCs/>
          <w:i/>
          <w:sz w:val="16"/>
          <w:szCs w:val="16"/>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bCs/>
          <w:i/>
          <w:sz w:val="16"/>
          <w:szCs w:val="16"/>
        </w:rPr>
      </w:r>
      <w:r>
        <w:rPr>
          <w:bCs/>
          <w:i/>
          <w:sz w:val="16"/>
          <w:szCs w:val="16"/>
        </w:rPr>
      </w:r>
    </w:p>
    <w:p>
      <w:pPr>
        <w:pStyle w:val="1155"/>
        <w:jc w:val="both"/>
        <w:rPr>
          <w:bCs/>
          <w:i/>
          <w:sz w:val="16"/>
          <w:szCs w:val="16"/>
        </w:rPr>
      </w:pPr>
      <w:r>
        <w:rPr>
          <w:bCs/>
          <w:i/>
          <w:sz w:val="16"/>
          <w:szCs w:val="16"/>
        </w:rPr>
        <w:t xml:space="preserve">в разделе 7 «Дистанционное банковское обслуживание (ДБО)» настоящих тарифов</w:t>
      </w:r>
      <w:r>
        <w:rPr>
          <w:bCs/>
          <w:i/>
          <w:sz w:val="16"/>
          <w:szCs w:val="16"/>
        </w:rPr>
        <w:t xml:space="preserve">. </w:t>
      </w:r>
      <w:r>
        <w:rPr>
          <w:bCs/>
          <w:i/>
          <w:sz w:val="16"/>
          <w:szCs w:val="16"/>
        </w:rPr>
      </w:r>
      <w:r>
        <w:rPr>
          <w:bCs/>
          <w:i/>
          <w:sz w:val="16"/>
          <w:szCs w:val="16"/>
        </w:rPr>
      </w:r>
    </w:p>
    <w:p>
      <w:pPr>
        <w:pStyle w:val="1155"/>
        <w:jc w:val="both"/>
        <w:rPr>
          <w:bCs/>
          <w:i/>
          <w:sz w:val="16"/>
          <w:szCs w:val="16"/>
        </w:rPr>
      </w:pPr>
      <w:r>
        <w:rPr>
          <w:bCs/>
          <w:i/>
          <w:sz w:val="16"/>
          <w:szCs w:val="16"/>
        </w:rPr>
        <w:t xml:space="preserve">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w:t>
      </w:r>
      <w:r>
        <w:rPr>
          <w:bCs/>
          <w:i/>
          <w:sz w:val="16"/>
          <w:szCs w:val="16"/>
        </w:rPr>
        <w:t xml:space="preserve">                    </w:t>
      </w:r>
      <w:r>
        <w:rPr>
          <w:bCs/>
          <w:i/>
          <w:sz w:val="16"/>
          <w:szCs w:val="16"/>
        </w:rPr>
        <w:t xml:space="preserve">5 рабочих дней с момента подачи в Банк соответствующего запроса/заявления.</w:t>
      </w:r>
      <w:r>
        <w:rPr>
          <w:bCs/>
          <w:i/>
          <w:sz w:val="16"/>
          <w:szCs w:val="16"/>
        </w:rPr>
      </w:r>
      <w:r>
        <w:rPr>
          <w:bCs/>
          <w:i/>
          <w:sz w:val="16"/>
          <w:szCs w:val="16"/>
        </w:rPr>
      </w:r>
    </w:p>
    <w:p>
      <w:pPr>
        <w:pStyle w:val="1155"/>
        <w:jc w:val="both"/>
        <w:rPr>
          <w:bCs/>
          <w:i/>
          <w:sz w:val="16"/>
          <w:szCs w:val="16"/>
        </w:rPr>
      </w:pPr>
      <w:r>
        <w:rPr>
          <w:bCs/>
          <w:i/>
          <w:sz w:val="16"/>
          <w:szCs w:val="16"/>
        </w:rPr>
        <w:t xml:space="preserve">4.</w:t>
      </w:r>
      <w:r>
        <w:rPr>
          <w:bCs/>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bCs/>
          <w:i/>
          <w:sz w:val="16"/>
          <w:szCs w:val="16"/>
        </w:rPr>
      </w:r>
      <w:r>
        <w:rPr>
          <w:bCs/>
          <w:i/>
          <w:sz w:val="16"/>
          <w:szCs w:val="16"/>
        </w:rPr>
      </w:r>
    </w:p>
    <w:p>
      <w:pPr>
        <w:pStyle w:val="1155"/>
        <w:jc w:val="both"/>
        <w:rPr>
          <w:bCs/>
          <w:i/>
          <w:sz w:val="16"/>
          <w:szCs w:val="16"/>
        </w:rPr>
      </w:pPr>
      <w:r>
        <w:rPr>
          <w:bCs/>
          <w:i/>
          <w:sz w:val="16"/>
          <w:szCs w:val="16"/>
        </w:rPr>
        <w:t xml:space="preserve">- лимит на единовременную операцию – 5 000 000 (Пять миллионов) рублей;</w:t>
      </w:r>
      <w:r>
        <w:rPr>
          <w:bCs/>
          <w:i/>
          <w:sz w:val="16"/>
          <w:szCs w:val="16"/>
        </w:rPr>
      </w:r>
      <w:r>
        <w:rPr>
          <w:bCs/>
          <w:i/>
          <w:sz w:val="16"/>
          <w:szCs w:val="16"/>
        </w:rPr>
      </w:r>
    </w:p>
    <w:p>
      <w:pPr>
        <w:pStyle w:val="1155"/>
        <w:jc w:val="both"/>
        <w:rPr>
          <w:bCs/>
          <w:i/>
          <w:sz w:val="16"/>
          <w:szCs w:val="16"/>
        </w:rPr>
      </w:pPr>
      <w:r>
        <w:rPr>
          <w:bCs/>
          <w:i/>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sz w:val="16"/>
          <w:szCs w:val="16"/>
        </w:rPr>
      </w:r>
      <w:r>
        <w:rPr>
          <w:bCs/>
          <w:i/>
          <w:sz w:val="16"/>
          <w:szCs w:val="16"/>
        </w:rPr>
      </w:r>
    </w:p>
    <w:p>
      <w:pPr>
        <w:pStyle w:val="1155"/>
        <w:jc w:val="both"/>
        <w:rPr>
          <w:bCs/>
          <w:i/>
          <w:sz w:val="16"/>
          <w:szCs w:val="16"/>
        </w:rPr>
      </w:pPr>
      <w:r>
        <w:rPr>
          <w:bCs/>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sz w:val="16"/>
          <w:szCs w:val="16"/>
        </w:rPr>
      </w:r>
      <w:r>
        <w:rPr>
          <w:bCs/>
          <w:i/>
          <w:sz w:val="16"/>
          <w:szCs w:val="16"/>
        </w:rPr>
      </w:r>
    </w:p>
    <w:p>
      <w:pPr>
        <w:pStyle w:val="1155"/>
        <w:jc w:val="both"/>
        <w:rPr>
          <w:bCs/>
          <w:i/>
          <w:sz w:val="16"/>
          <w:szCs w:val="16"/>
        </w:rPr>
      </w:pPr>
      <w:r>
        <w:rPr>
          <w:bCs/>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w:t>
      </w:r>
      <w:r>
        <w:rPr>
          <w:bCs/>
          <w:i/>
          <w:sz w:val="16"/>
          <w:szCs w:val="16"/>
        </w:rPr>
        <w:t xml:space="preserve">ета, не принадлежащие клиенту.</w:t>
      </w:r>
      <w:r>
        <w:rPr>
          <w:bCs/>
          <w:i/>
          <w:sz w:val="16"/>
          <w:szCs w:val="16"/>
        </w:rPr>
      </w:r>
      <w:r>
        <w:rPr>
          <w:bCs/>
          <w:i/>
          <w:sz w:val="16"/>
          <w:szCs w:val="16"/>
        </w:rPr>
      </w:r>
    </w:p>
    <w:p>
      <w:pPr>
        <w:pStyle w:val="1155"/>
        <w:jc w:val="both"/>
        <w:rPr>
          <w:bCs/>
          <w:i/>
          <w:sz w:val="16"/>
          <w:szCs w:val="16"/>
        </w:rPr>
      </w:pPr>
      <w:r>
        <w:rPr>
          <w:bCs/>
          <w:i/>
          <w:sz w:val="16"/>
          <w:szCs w:val="16"/>
        </w:rPr>
        <w:t xml:space="preserve">* Под обязательствами перед АО «Россельхозбанк» по кредитным сделкам понимаются:</w:t>
      </w:r>
      <w:r>
        <w:rPr>
          <w:bCs/>
          <w:i/>
          <w:sz w:val="16"/>
          <w:szCs w:val="16"/>
        </w:rPr>
      </w:r>
      <w:r>
        <w:rPr>
          <w:bCs/>
          <w:i/>
          <w:sz w:val="16"/>
          <w:szCs w:val="16"/>
        </w:rPr>
      </w:r>
    </w:p>
    <w:p>
      <w:pPr>
        <w:pStyle w:val="1155"/>
        <w:jc w:val="both"/>
        <w:rPr>
          <w:bCs/>
          <w:i/>
          <w:sz w:val="16"/>
          <w:szCs w:val="16"/>
        </w:rPr>
      </w:pPr>
      <w:r>
        <w:rPr>
          <w:bCs/>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sz w:val="16"/>
          <w:szCs w:val="16"/>
        </w:rPr>
      </w:r>
      <w:r>
        <w:rPr>
          <w:bCs/>
          <w:i/>
          <w:sz w:val="16"/>
          <w:szCs w:val="16"/>
        </w:rPr>
      </w:r>
    </w:p>
    <w:p>
      <w:pPr>
        <w:pStyle w:val="1155"/>
        <w:jc w:val="both"/>
        <w:rPr>
          <w:bCs/>
          <w:i/>
          <w:sz w:val="16"/>
          <w:szCs w:val="16"/>
        </w:rPr>
      </w:pPr>
      <w:r>
        <w:rPr>
          <w:bCs/>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bCs/>
          <w:i/>
          <w:sz w:val="16"/>
          <w:szCs w:val="16"/>
        </w:rPr>
      </w:r>
      <w:r>
        <w:rPr>
          <w:bCs/>
          <w:i/>
          <w:sz w:val="16"/>
          <w:szCs w:val="16"/>
        </w:rPr>
      </w:r>
    </w:p>
    <w:p>
      <w:pPr>
        <w:pStyle w:val="1155"/>
        <w:jc w:val="both"/>
        <w:rPr>
          <w:bCs/>
          <w:i/>
          <w:sz w:val="16"/>
          <w:szCs w:val="16"/>
        </w:rPr>
      </w:pPr>
      <w:r>
        <w:rPr>
          <w:bCs/>
          <w:i/>
          <w:sz w:val="16"/>
          <w:szCs w:val="16"/>
        </w:rPr>
        <w:t xml:space="preserve">по договорам залога, договорам поручительства (в том числе прекратившим свое действи</w:t>
      </w:r>
      <w:r>
        <w:rPr>
          <w:bCs/>
          <w:i/>
          <w:sz w:val="16"/>
          <w:szCs w:val="16"/>
        </w:rPr>
        <w:t xml:space="preserve">е)</w:t>
      </w:r>
      <w:r>
        <w:rPr>
          <w:bCs/>
          <w:i/>
          <w:sz w:val="16"/>
          <w:szCs w:val="16"/>
        </w:rPr>
        <w:t xml:space="preserve">.</w:t>
      </w:r>
      <w:r>
        <w:rPr>
          <w:bCs/>
          <w:i/>
          <w:sz w:val="16"/>
          <w:szCs w:val="16"/>
        </w:rPr>
      </w:r>
      <w:r>
        <w:rPr>
          <w:bCs/>
          <w:i/>
          <w:sz w:val="16"/>
          <w:szCs w:val="16"/>
        </w:rPr>
      </w:r>
    </w:p>
    <w:p>
      <w:pPr>
        <w:pStyle w:val="1155"/>
        <w:jc w:val="both"/>
      </w:pPr>
      <w:r/>
      <w:r/>
    </w:p>
    <w:p>
      <w:pPr>
        <w:pStyle w:val="1159"/>
      </w:pPr>
      <w:r/>
      <w:bookmarkStart w:id="6" w:name="_Toc53502963"/>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6"/>
      <w:r/>
      <w:bookmarkStart w:id="7" w:name="_Toc239650208"/>
      <w:r/>
      <w:bookmarkStart w:id="8" w:name="_Toc240368132"/>
      <w:r/>
      <w:r/>
    </w:p>
    <w:p>
      <w:pPr>
        <w:pStyle w:val="1155"/>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7"/>
      <w:r/>
      <w:bookmarkEnd w:id="8"/>
      <w:r>
        <w:rPr>
          <w:sz w:val="20"/>
          <w:szCs w:val="20"/>
        </w:rPr>
      </w:r>
      <w:r>
        <w:rPr>
          <w:sz w:val="20"/>
          <w:szCs w:val="20"/>
        </w:rPr>
      </w:r>
    </w:p>
    <w:p>
      <w:pPr>
        <w:pStyle w:val="115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5</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10</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15</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20</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55"/>
      </w:pPr>
      <w:r/>
      <w:r/>
    </w:p>
    <w:p>
      <w:pPr>
        <w:pStyle w:val="1159"/>
      </w:pPr>
      <w:r/>
      <w:bookmarkStart w:id="9" w:name="_Toc53502964"/>
      <w:r>
        <w:t xml:space="preserve">9.</w:t>
      </w:r>
      <w:r>
        <w:t xml:space="preserve"> </w:t>
      </w:r>
      <w:r>
        <w:t xml:space="preserve">Операции по предоставлению клиентам в аренду</w:t>
      </w:r>
      <w:bookmarkEnd w:id="9"/>
      <w:r>
        <w:t xml:space="preserve"> </w:t>
      </w:r>
      <w:r/>
    </w:p>
    <w:p>
      <w:pPr>
        <w:pStyle w:val="1159"/>
        <w:rPr>
          <w:lang w:val="en-US"/>
        </w:rPr>
      </w:pPr>
      <w:r/>
      <w:bookmarkStart w:id="10" w:name="_Toc53502965"/>
      <w:r>
        <w:t xml:space="preserve">индивидуальных сейфовых ячеек</w:t>
      </w:r>
      <w:r>
        <w:t xml:space="preserve"> </w:t>
      </w:r>
      <w:r>
        <w:t xml:space="preserve">*</w:t>
      </w:r>
      <w:bookmarkEnd w:id="10"/>
      <w:r>
        <w:rPr>
          <w:lang w:val="en-US"/>
        </w:rPr>
      </w:r>
      <w:r>
        <w:rPr>
          <w:lang w:val="en-US"/>
        </w:rPr>
      </w:r>
    </w:p>
    <w:p>
      <w:pPr>
        <w:pStyle w:val="1155"/>
        <w:rPr>
          <w:lang w:val="en-US"/>
        </w:rPr>
      </w:pPr>
      <w:r>
        <w:rPr>
          <w:lang w:val="en-US"/>
        </w:rPr>
      </w:r>
      <w:r>
        <w:rPr>
          <w:lang w:val="en-US"/>
        </w:rPr>
      </w:r>
      <w:r>
        <w:rPr>
          <w:lang w:val="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5"/>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55"/>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55"/>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55"/>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120" w:after="120"/>
              <w:rPr>
                <w:rFonts w:eastAsia="Calibri"/>
                <w:bCs/>
                <w:sz w:val="22"/>
                <w:szCs w:val="22"/>
                <w:lang w:eastAsia="en-US"/>
              </w:rPr>
            </w:pPr>
            <w:r>
              <w:rPr>
                <w:rFonts w:eastAsia="Calibri"/>
                <w:bCs/>
                <w:sz w:val="22"/>
                <w:szCs w:val="22"/>
                <w:lang w:eastAsia="en-US"/>
              </w:rPr>
              <w:t xml:space="preserve">9.1.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5"/>
              <w:jc w:val="both"/>
              <w:spacing w:before="120" w:after="120"/>
              <w:rPr>
                <w:rFonts w:eastAsia="Calibri"/>
                <w:bCs/>
                <w:sz w:val="22"/>
                <w:szCs w:val="22"/>
                <w:lang w:eastAsia="en-US"/>
              </w:rPr>
            </w:pPr>
            <w:r>
              <w:rPr>
                <w:rFonts w:eastAsia="Calibri"/>
                <w:bCs/>
                <w:sz w:val="22"/>
                <w:szCs w:val="22"/>
                <w:lang w:eastAsia="en-US"/>
              </w:rPr>
              <w:t xml:space="preserve">Предоставление в аренду индивидуальных сейфовых ячеек</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5"/>
              <w:jc w:val="center"/>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55"/>
              <w:jc w:val="both"/>
              <w:spacing w:before="120"/>
              <w:rPr>
                <w:rFonts w:eastAsia="Calibri"/>
                <w:bCs/>
                <w:sz w:val="22"/>
                <w:szCs w:val="22"/>
                <w:lang w:eastAsia="en-US"/>
              </w:rPr>
            </w:pPr>
            <w:r>
              <w:rPr>
                <w:rFonts w:eastAsia="Calibri"/>
                <w:bCs/>
                <w:sz w:val="22"/>
                <w:szCs w:val="22"/>
                <w:lang w:eastAsia="en-US"/>
              </w:rPr>
              <w:t xml:space="preserve">Тариф включает НДС (дополнительно не взимается). </w:t>
            </w:r>
            <w:r>
              <w:rPr>
                <w:rFonts w:eastAsia="Calibri"/>
                <w:bCs/>
                <w:sz w:val="22"/>
                <w:szCs w:val="22"/>
                <w:lang w:eastAsia="en-US"/>
              </w:rPr>
            </w:r>
            <w:r>
              <w:rPr>
                <w:rFonts w:eastAsia="Calibri"/>
                <w:bCs/>
                <w:sz w:val="22"/>
                <w:szCs w:val="22"/>
                <w:lang w:eastAsia="en-US"/>
              </w:rPr>
            </w:r>
          </w:p>
          <w:p>
            <w:pPr>
              <w:pStyle w:val="1155"/>
              <w:jc w:val="both"/>
              <w:rPr>
                <w:rFonts w:eastAsia="Calibri"/>
                <w:bCs/>
                <w:sz w:val="22"/>
                <w:szCs w:val="22"/>
                <w:lang w:eastAsia="en-US"/>
              </w:rPr>
            </w:pPr>
            <w:r>
              <w:rPr>
                <w:rFonts w:eastAsia="Calibri"/>
                <w:bCs/>
                <w:sz w:val="22"/>
                <w:szCs w:val="22"/>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2"/>
                <w:szCs w:val="22"/>
                <w:lang w:eastAsia="en-US"/>
              </w:rPr>
            </w:r>
            <w:r>
              <w:rPr>
                <w:rFonts w:eastAsia="Calibri"/>
                <w:bCs/>
                <w:sz w:val="22"/>
                <w:szCs w:val="22"/>
                <w:lang w:eastAsia="en-US"/>
              </w:rPr>
            </w:r>
          </w:p>
          <w:p>
            <w:pPr>
              <w:pStyle w:val="1155"/>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rPr>
                <w:rFonts w:eastAsia="Calibri"/>
                <w:bCs/>
                <w:sz w:val="22"/>
                <w:szCs w:val="22"/>
                <w:lang w:eastAsia="en-US"/>
              </w:rPr>
            </w:pPr>
            <w:r>
              <w:rPr>
                <w:rFonts w:eastAsia="Calibri"/>
                <w:bCs/>
                <w:sz w:val="22"/>
                <w:szCs w:val="22"/>
                <w:lang w:eastAsia="en-US"/>
              </w:rPr>
              <w:t xml:space="preserve">9.1.1.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50 до 74 (по высоте, мм)</w:t>
            </w:r>
            <w:r>
              <w:rPr>
                <w:rFonts w:eastAsia="Calibri"/>
                <w:bCs/>
                <w:sz w:val="22"/>
                <w:szCs w:val="22"/>
                <w:lang w:eastAsia="en-US"/>
              </w:rPr>
            </w:r>
            <w:r>
              <w:rPr>
                <w:rFonts w:eastAsia="Calibri"/>
                <w:bCs/>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55"/>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330 руб.</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530 руб.</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880 руб.</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28 руб. в день</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22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55"/>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rPr>
                <w:rFonts w:eastAsia="Calibri"/>
                <w:bCs/>
                <w:sz w:val="22"/>
                <w:szCs w:val="22"/>
                <w:lang w:eastAsia="en-US"/>
              </w:rPr>
            </w:pPr>
            <w:r>
              <w:rPr>
                <w:rFonts w:eastAsia="Calibri"/>
                <w:bCs/>
                <w:sz w:val="22"/>
                <w:szCs w:val="22"/>
                <w:lang w:eastAsia="en-US"/>
              </w:rPr>
              <w:t xml:space="preserve">9.1.2.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75 до 124 (по высоте, мм)</w:t>
            </w:r>
            <w:r>
              <w:rPr>
                <w:rFonts w:eastAsia="Calibri"/>
                <w:bCs/>
                <w:sz w:val="22"/>
                <w:szCs w:val="22"/>
                <w:lang w:eastAsia="en-US"/>
              </w:rPr>
            </w:r>
            <w:r>
              <w:rPr>
                <w:rFonts w:eastAsia="Calibri"/>
                <w:bCs/>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55"/>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350 руб.</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600 руб.</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950 руб.</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155"/>
              <w:jc w:val="center"/>
              <w:rPr>
                <w:rFonts w:eastAsia="Calibri"/>
                <w:bCs/>
                <w:sz w:val="22"/>
                <w:szCs w:val="22"/>
                <w:lang w:eastAsia="en-US"/>
              </w:rPr>
            </w:pPr>
            <w:r>
              <w:rPr>
                <w:rFonts w:eastAsia="Calibri"/>
                <w:sz w:val="22"/>
                <w:szCs w:val="22"/>
                <w:lang w:eastAsia="en-US"/>
              </w:rPr>
              <w:t xml:space="preserve">24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55"/>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rPr>
                <w:rFonts w:eastAsia="Calibri"/>
                <w:bCs/>
                <w:sz w:val="22"/>
                <w:szCs w:val="22"/>
                <w:lang w:eastAsia="en-US"/>
              </w:rPr>
            </w:pPr>
            <w:r>
              <w:rPr>
                <w:rFonts w:eastAsia="Calibri"/>
                <w:bCs/>
                <w:sz w:val="22"/>
                <w:szCs w:val="22"/>
                <w:lang w:eastAsia="en-US"/>
              </w:rPr>
              <w:t xml:space="preserve">9.1.3.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125 до 169 (по высоте, мм)</w:t>
            </w:r>
            <w:r>
              <w:rPr>
                <w:rFonts w:eastAsia="Calibri"/>
                <w:bCs/>
                <w:sz w:val="22"/>
                <w:szCs w:val="22"/>
                <w:lang w:eastAsia="en-US"/>
              </w:rPr>
            </w:r>
            <w:r>
              <w:rPr>
                <w:rFonts w:eastAsia="Calibri"/>
                <w:bCs/>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55"/>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370 руб.</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680 руб.</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44 руб. в день</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155"/>
              <w:jc w:val="center"/>
              <w:rPr>
                <w:rFonts w:eastAsia="Calibri"/>
                <w:bCs/>
                <w:sz w:val="22"/>
                <w:szCs w:val="22"/>
                <w:lang w:eastAsia="en-US"/>
              </w:rPr>
            </w:pPr>
            <w:r>
              <w:rPr>
                <w:rFonts w:eastAsia="Calibri"/>
                <w:sz w:val="22"/>
                <w:szCs w:val="22"/>
                <w:lang w:eastAsia="en-US"/>
              </w:rPr>
              <w:t xml:space="preserve">27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55"/>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rPr>
                <w:rFonts w:eastAsia="Calibri"/>
                <w:bCs/>
                <w:sz w:val="22"/>
                <w:szCs w:val="22"/>
                <w:lang w:eastAsia="en-US"/>
              </w:rPr>
            </w:pPr>
            <w:r>
              <w:rPr>
                <w:rFonts w:eastAsia="Calibri"/>
                <w:bCs/>
                <w:sz w:val="22"/>
                <w:szCs w:val="22"/>
                <w:lang w:eastAsia="en-US"/>
              </w:rPr>
              <w:t xml:space="preserve">9.1.4.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170 до 299 (по высоте, мм)</w:t>
            </w:r>
            <w:r>
              <w:rPr>
                <w:rFonts w:eastAsia="Calibri"/>
                <w:bCs/>
                <w:sz w:val="22"/>
                <w:szCs w:val="22"/>
                <w:lang w:eastAsia="en-US"/>
              </w:rPr>
            </w:r>
            <w:r>
              <w:rPr>
                <w:rFonts w:eastAsia="Calibri"/>
                <w:bCs/>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55"/>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460 руб.</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860 руб.</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1600 руб.</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54 руб. в день</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47 руб. в день</w:t>
            </w:r>
            <w:r>
              <w:rPr>
                <w:rFonts w:eastAsia="Calibri"/>
                <w:sz w:val="22"/>
                <w:szCs w:val="22"/>
                <w:lang w:eastAsia="en-US"/>
              </w:rPr>
            </w:r>
            <w:r>
              <w:rPr>
                <w:rFonts w:eastAsia="Calibri"/>
                <w:sz w:val="22"/>
                <w:szCs w:val="22"/>
                <w:lang w:eastAsia="en-US"/>
              </w:rPr>
            </w:r>
          </w:p>
          <w:p>
            <w:pPr>
              <w:pStyle w:val="1155"/>
              <w:jc w:val="center"/>
              <w:rPr>
                <w:rFonts w:eastAsia="Calibri"/>
                <w:bCs/>
                <w:sz w:val="22"/>
                <w:szCs w:val="22"/>
                <w:lang w:eastAsia="en-US"/>
              </w:rPr>
            </w:pPr>
            <w:r>
              <w:rPr>
                <w:rFonts w:eastAsia="Calibri"/>
                <w:sz w:val="22"/>
                <w:szCs w:val="22"/>
                <w:lang w:eastAsia="en-US"/>
              </w:rPr>
              <w:t xml:space="preserve">33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55"/>
              <w:jc w:val="both"/>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rPr>
                <w:rFonts w:eastAsia="Calibri"/>
                <w:bCs/>
                <w:sz w:val="22"/>
                <w:szCs w:val="22"/>
                <w:lang w:eastAsia="en-US"/>
              </w:rPr>
            </w:pPr>
            <w:r>
              <w:rPr>
                <w:rFonts w:eastAsia="Calibri"/>
                <w:bCs/>
                <w:sz w:val="22"/>
                <w:szCs w:val="22"/>
                <w:lang w:eastAsia="en-US"/>
              </w:rPr>
              <w:t xml:space="preserve">9.1.5.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300 до 515 (по высоте, мм)</w:t>
            </w:r>
            <w:r>
              <w:rPr>
                <w:rFonts w:eastAsia="Calibri"/>
                <w:bCs/>
                <w:sz w:val="22"/>
                <w:szCs w:val="22"/>
                <w:lang w:eastAsia="en-US"/>
              </w:rPr>
            </w:r>
            <w:r>
              <w:rPr>
                <w:rFonts w:eastAsia="Calibri"/>
                <w:bCs/>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55"/>
              <w:jc w:val="both"/>
              <w:spacing w:after="120"/>
              <w:rPr>
                <w:rFonts w:eastAsia="Calibri"/>
                <w:sz w:val="22"/>
                <w:szCs w:val="22"/>
                <w:lang w:eastAsia="en-US"/>
              </w:rPr>
            </w:pPr>
            <w:r>
              <w:rPr>
                <w:rFonts w:eastAsia="Calibri"/>
                <w:sz w:val="22"/>
                <w:szCs w:val="22"/>
                <w:lang w:eastAsia="en-US"/>
              </w:rPr>
              <w:t xml:space="preserve">- на срок от 181 до 365 дней</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660 руб.</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2100 руб.</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73 руб. в день</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64 руб. в день</w:t>
            </w:r>
            <w:r>
              <w:rPr>
                <w:rFonts w:eastAsia="Calibri"/>
                <w:sz w:val="22"/>
                <w:szCs w:val="22"/>
                <w:lang w:eastAsia="en-US"/>
              </w:rPr>
            </w:r>
            <w:r>
              <w:rPr>
                <w:rFonts w:eastAsia="Calibri"/>
                <w:sz w:val="22"/>
                <w:szCs w:val="22"/>
                <w:lang w:eastAsia="en-US"/>
              </w:rPr>
            </w:r>
          </w:p>
          <w:p>
            <w:pPr>
              <w:pStyle w:val="1155"/>
              <w:jc w:val="center"/>
              <w:rPr>
                <w:rFonts w:eastAsia="Calibri"/>
                <w:bCs/>
                <w:sz w:val="22"/>
                <w:szCs w:val="22"/>
                <w:lang w:eastAsia="en-US"/>
              </w:rPr>
            </w:pPr>
            <w:r>
              <w:rPr>
                <w:rFonts w:eastAsia="Calibri"/>
                <w:sz w:val="22"/>
                <w:szCs w:val="22"/>
                <w:lang w:eastAsia="en-US"/>
              </w:rPr>
              <w:t xml:space="preserve">46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55"/>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rPr>
                <w:rFonts w:eastAsia="Calibri"/>
                <w:bCs/>
                <w:sz w:val="22"/>
                <w:szCs w:val="22"/>
                <w:lang w:eastAsia="en-US"/>
              </w:rPr>
            </w:pPr>
            <w:r>
              <w:rPr>
                <w:rFonts w:eastAsia="Calibri"/>
                <w:bCs/>
                <w:sz w:val="22"/>
                <w:szCs w:val="22"/>
                <w:lang w:eastAsia="en-US"/>
              </w:rPr>
              <w:t xml:space="preserve">9.1.6.</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516 (по высоте, мм)</w:t>
            </w:r>
            <w:r>
              <w:rPr>
                <w:rFonts w:eastAsia="Calibri"/>
                <w:bCs/>
                <w:sz w:val="22"/>
                <w:szCs w:val="22"/>
                <w:lang w:eastAsia="en-US"/>
              </w:rPr>
            </w:r>
            <w:r>
              <w:rPr>
                <w:rFonts w:eastAsia="Calibri"/>
                <w:bCs/>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5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55"/>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730 руб.</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1 600 руб.</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2 600 руб.</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90 руб. в день</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80 руб. в день</w:t>
            </w:r>
            <w:r>
              <w:rPr>
                <w:rFonts w:eastAsia="Calibri"/>
                <w:sz w:val="22"/>
                <w:szCs w:val="22"/>
                <w:lang w:eastAsia="en-US"/>
              </w:rPr>
            </w:r>
            <w:r>
              <w:rPr>
                <w:rFonts w:eastAsia="Calibri"/>
                <w:sz w:val="22"/>
                <w:szCs w:val="22"/>
                <w:lang w:eastAsia="en-US"/>
              </w:rPr>
            </w:r>
          </w:p>
          <w:p>
            <w:pPr>
              <w:pStyle w:val="1155"/>
              <w:jc w:val="center"/>
              <w:rPr>
                <w:rFonts w:eastAsia="Calibri"/>
                <w:sz w:val="22"/>
                <w:szCs w:val="22"/>
                <w:lang w:eastAsia="en-US"/>
              </w:rPr>
            </w:pPr>
            <w:r>
              <w:rPr>
                <w:rFonts w:eastAsia="Calibri"/>
                <w:sz w:val="22"/>
                <w:szCs w:val="22"/>
                <w:lang w:eastAsia="en-US"/>
              </w:rPr>
              <w:t xml:space="preserve">67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55"/>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120" w:after="120"/>
              <w:rPr>
                <w:rFonts w:eastAsia="Calibri"/>
                <w:bCs/>
                <w:sz w:val="22"/>
                <w:szCs w:val="22"/>
                <w:lang w:eastAsia="en-US"/>
              </w:rPr>
            </w:pPr>
            <w:r>
              <w:rPr>
                <w:rFonts w:eastAsia="Calibri"/>
                <w:bCs/>
                <w:sz w:val="22"/>
                <w:szCs w:val="22"/>
                <w:lang w:eastAsia="en-US"/>
              </w:rPr>
              <w:t xml:space="preserve">9.2.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5"/>
              <w:jc w:val="both"/>
              <w:spacing w:before="120" w:after="120"/>
              <w:rPr>
                <w:rFonts w:eastAsia="Calibri"/>
                <w:sz w:val="22"/>
                <w:szCs w:val="22"/>
                <w:lang w:eastAsia="en-US"/>
              </w:rPr>
            </w:pPr>
            <w:r>
              <w:rPr>
                <w:rFonts w:eastAsia="Calibri"/>
                <w:sz w:val="22"/>
                <w:szCs w:val="22"/>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5"/>
              <w:jc w:val="center"/>
              <w:spacing w:before="120" w:after="120"/>
              <w:rPr>
                <w:rFonts w:eastAsia="Calibri"/>
                <w:bCs/>
                <w:sz w:val="22"/>
                <w:szCs w:val="22"/>
                <w:lang w:eastAsia="en-US"/>
              </w:rPr>
            </w:pPr>
            <w:r>
              <w:rPr>
                <w:rFonts w:eastAsia="Calibri"/>
                <w:color w:val="000000"/>
                <w:sz w:val="22"/>
                <w:szCs w:val="22"/>
                <w:lang w:eastAsia="en-US"/>
              </w:rPr>
              <w:t xml:space="preserve">210 руб. </w:t>
              <w:br w:type="textWrapping" w:clear="all"/>
              <w:t xml:space="preserve">за каждое посещение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55"/>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120" w:after="120"/>
              <w:rPr>
                <w:rFonts w:eastAsia="Calibri"/>
                <w:bCs/>
                <w:sz w:val="22"/>
                <w:szCs w:val="22"/>
                <w:lang w:eastAsia="en-US"/>
              </w:rPr>
            </w:pPr>
            <w:r>
              <w:rPr>
                <w:rFonts w:eastAsia="Calibri"/>
                <w:bCs/>
                <w:sz w:val="22"/>
                <w:szCs w:val="22"/>
                <w:lang w:eastAsia="en-US"/>
              </w:rPr>
              <w:t xml:space="preserve">9.3.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5"/>
              <w:jc w:val="both"/>
              <w:spacing w:before="120" w:after="120"/>
              <w:rPr>
                <w:rFonts w:eastAsia="Calibri"/>
                <w:sz w:val="22"/>
                <w:szCs w:val="22"/>
                <w:lang w:eastAsia="en-US"/>
              </w:rPr>
            </w:pPr>
            <w:r>
              <w:rPr>
                <w:rFonts w:eastAsia="Calibri"/>
                <w:sz w:val="22"/>
                <w:szCs w:val="22"/>
                <w:lang w:eastAsia="en-US"/>
              </w:rPr>
              <w:t xml:space="preserve">Неустойка (штраф) за утрату/порчу ключей, порчу замка сейфовой ячейки и/или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5"/>
              <w:jc w:val="center"/>
              <w:spacing w:before="120" w:after="120"/>
              <w:rPr>
                <w:rFonts w:eastAsia="Calibri"/>
                <w:bCs/>
                <w:sz w:val="22"/>
                <w:szCs w:val="22"/>
                <w:lang w:eastAsia="en-US"/>
              </w:rPr>
            </w:pPr>
            <w:r>
              <w:rPr>
                <w:rFonts w:eastAsia="Calibri"/>
                <w:bCs/>
                <w:sz w:val="22"/>
                <w:szCs w:val="22"/>
                <w:lang w:eastAsia="en-US"/>
              </w:rPr>
              <w:t xml:space="preserve">6 000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55"/>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120" w:after="120"/>
              <w:rPr>
                <w:rFonts w:eastAsia="Calibri"/>
                <w:bCs/>
                <w:sz w:val="22"/>
                <w:szCs w:val="22"/>
                <w:lang w:eastAsia="en-US"/>
              </w:rPr>
            </w:pPr>
            <w:r>
              <w:rPr>
                <w:rFonts w:eastAsia="Calibri"/>
                <w:bCs/>
                <w:sz w:val="22"/>
                <w:szCs w:val="22"/>
                <w:lang w:eastAsia="en-US"/>
              </w:rPr>
              <w:t xml:space="preserve">9.4.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5"/>
              <w:jc w:val="both"/>
              <w:spacing w:before="120" w:after="120"/>
              <w:rPr>
                <w:rFonts w:eastAsia="Calibri"/>
                <w:sz w:val="22"/>
                <w:szCs w:val="22"/>
                <w:lang w:eastAsia="en-US"/>
              </w:rPr>
            </w:pPr>
            <w:r>
              <w:rPr>
                <w:rFonts w:eastAsia="Calibri"/>
                <w:sz w:val="22"/>
                <w:szCs w:val="22"/>
                <w:lang w:eastAsia="en-US"/>
              </w:rPr>
              <w:t xml:space="preserve">Неустойка (штраф) за несвоевременный возврат ключей от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5"/>
              <w:jc w:val="center"/>
              <w:spacing w:before="120" w:after="120"/>
              <w:rPr>
                <w:rFonts w:eastAsia="Calibri"/>
                <w:bCs/>
                <w:sz w:val="22"/>
                <w:szCs w:val="22"/>
                <w:lang w:eastAsia="en-US"/>
              </w:rPr>
            </w:pPr>
            <w:r>
              <w:rPr>
                <w:rFonts w:eastAsia="Calibri"/>
                <w:bCs/>
                <w:sz w:val="22"/>
                <w:szCs w:val="22"/>
                <w:lang w:eastAsia="en-US"/>
              </w:rPr>
              <w:t xml:space="preserve">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55"/>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возврата ключа</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5"/>
              <w:jc w:val="center"/>
              <w:spacing w:before="120" w:after="120"/>
              <w:rPr>
                <w:rFonts w:eastAsia="Calibri"/>
                <w:bCs/>
                <w:sz w:val="22"/>
                <w:szCs w:val="22"/>
                <w:lang w:eastAsia="en-US"/>
              </w:rPr>
            </w:pPr>
            <w:r>
              <w:rPr>
                <w:rFonts w:eastAsia="Calibri"/>
                <w:bCs/>
                <w:sz w:val="22"/>
                <w:szCs w:val="22"/>
                <w:lang w:eastAsia="en-US"/>
              </w:rPr>
              <w:t xml:space="preserve">9.5.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5"/>
              <w:jc w:val="both"/>
              <w:spacing w:before="120" w:after="120"/>
              <w:rPr>
                <w:rFonts w:eastAsia="Calibri"/>
                <w:sz w:val="22"/>
                <w:szCs w:val="22"/>
                <w:lang w:eastAsia="en-US"/>
              </w:rPr>
            </w:pPr>
            <w:r>
              <w:rPr>
                <w:rFonts w:eastAsia="Calibri"/>
                <w:sz w:val="22"/>
                <w:szCs w:val="22"/>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5"/>
              <w:jc w:val="center"/>
              <w:spacing w:before="120" w:after="120"/>
              <w:rPr>
                <w:rFonts w:eastAsia="Calibri"/>
                <w:bCs/>
                <w:sz w:val="22"/>
                <w:szCs w:val="22"/>
                <w:lang w:eastAsia="en-US"/>
              </w:rPr>
            </w:pPr>
            <w:r>
              <w:rPr>
                <w:rFonts w:eastAsia="Calibri"/>
                <w:color w:val="000000"/>
                <w:sz w:val="22"/>
                <w:szCs w:val="22"/>
                <w:lang w:eastAsia="en-US"/>
              </w:rPr>
              <w:t xml:space="preserve">155 руб. </w:t>
              <w:br w:type="textWrapping" w:clear="all"/>
              <w:t xml:space="preserve">за единицу банковской техники</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55"/>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bl>
    <w:p>
      <w:pPr>
        <w:pStyle w:val="1155"/>
        <w:jc w:val="both"/>
        <w:rPr>
          <w:i/>
          <w:sz w:val="16"/>
          <w:szCs w:val="16"/>
        </w:rPr>
      </w:pPr>
      <w:r>
        <w:rPr>
          <w:i/>
          <w:sz w:val="16"/>
          <w:szCs w:val="16"/>
        </w:rPr>
        <w:t xml:space="preserve">*</w:t>
      </w:r>
      <w:r>
        <w:rPr>
          <w:i/>
          <w:sz w:val="16"/>
          <w:szCs w:val="16"/>
        </w:rPr>
        <w:t xml:space="preserve"> </w:t>
      </w:r>
      <w:r>
        <w:rPr>
          <w:i/>
          <w:sz w:val="16"/>
          <w:szCs w:val="16"/>
        </w:rPr>
        <w:t xml:space="preserve">Услуга</w:t>
      </w:r>
      <w:r>
        <w:rPr>
          <w:i/>
          <w:sz w:val="16"/>
          <w:szCs w:val="16"/>
        </w:rPr>
        <w:t xml:space="preserve"> </w:t>
      </w:r>
      <w:r>
        <w:rPr>
          <w:i/>
          <w:sz w:val="16"/>
          <w:szCs w:val="16"/>
        </w:rPr>
        <w:t xml:space="preserve">по</w:t>
      </w:r>
      <w:r>
        <w:rPr>
          <w:i/>
          <w:sz w:val="16"/>
          <w:szCs w:val="16"/>
        </w:rPr>
        <w:t xml:space="preserve"> </w:t>
      </w:r>
      <w:r>
        <w:rPr>
          <w:i/>
          <w:sz w:val="16"/>
          <w:szCs w:val="16"/>
        </w:rPr>
        <w:t xml:space="preserve">предоставлению</w:t>
      </w:r>
      <w:r>
        <w:rPr>
          <w:i/>
          <w:sz w:val="16"/>
          <w:szCs w:val="16"/>
        </w:rPr>
        <w:t xml:space="preserve"> </w:t>
      </w:r>
      <w:r>
        <w:rPr>
          <w:i/>
          <w:sz w:val="16"/>
          <w:szCs w:val="16"/>
        </w:rPr>
        <w:t xml:space="preserve">индивидуальных</w:t>
      </w:r>
      <w:r>
        <w:rPr>
          <w:i/>
          <w:sz w:val="16"/>
          <w:szCs w:val="16"/>
        </w:rPr>
        <w:t xml:space="preserve"> </w:t>
      </w:r>
      <w:r>
        <w:rPr>
          <w:i/>
          <w:sz w:val="16"/>
          <w:szCs w:val="16"/>
        </w:rPr>
        <w:t xml:space="preserve">сейфовых</w:t>
      </w:r>
      <w:r>
        <w:rPr>
          <w:i/>
          <w:sz w:val="16"/>
          <w:szCs w:val="16"/>
        </w:rPr>
        <w:t xml:space="preserve"> </w:t>
      </w:r>
      <w:r>
        <w:rPr>
          <w:i/>
          <w:sz w:val="16"/>
          <w:szCs w:val="16"/>
        </w:rPr>
        <w:t xml:space="preserve">ячеек</w:t>
      </w:r>
      <w:r>
        <w:rPr>
          <w:i/>
          <w:sz w:val="16"/>
          <w:szCs w:val="16"/>
        </w:rPr>
        <w:t xml:space="preserve"> </w:t>
      </w:r>
      <w:r>
        <w:rPr>
          <w:i/>
          <w:sz w:val="16"/>
          <w:szCs w:val="16"/>
        </w:rPr>
        <w:t xml:space="preserve">предоставляется</w:t>
      </w:r>
      <w:r>
        <w:rPr>
          <w:i/>
          <w:sz w:val="16"/>
          <w:szCs w:val="16"/>
        </w:rPr>
        <w:t xml:space="preserve"> </w:t>
      </w:r>
      <w:r>
        <w:rPr>
          <w:i/>
          <w:sz w:val="16"/>
          <w:szCs w:val="16"/>
        </w:rPr>
        <w:t xml:space="preserve">в</w:t>
      </w:r>
      <w:r>
        <w:rPr>
          <w:i/>
          <w:sz w:val="16"/>
          <w:szCs w:val="16"/>
        </w:rPr>
        <w:t xml:space="preserve"> </w:t>
      </w:r>
      <w:r>
        <w:rPr>
          <w:i/>
          <w:sz w:val="16"/>
          <w:szCs w:val="16"/>
        </w:rPr>
        <w:t xml:space="preserve">Новосибирском</w:t>
      </w:r>
      <w:r>
        <w:rPr>
          <w:i/>
          <w:sz w:val="16"/>
          <w:szCs w:val="16"/>
        </w:rPr>
        <w:t xml:space="preserve"> </w:t>
      </w:r>
      <w:r>
        <w:rPr>
          <w:i/>
          <w:sz w:val="16"/>
          <w:szCs w:val="16"/>
        </w:rPr>
        <w:t xml:space="preserve">РФ</w:t>
      </w:r>
      <w:r>
        <w:rPr>
          <w:i/>
          <w:sz w:val="16"/>
          <w:szCs w:val="16"/>
        </w:rPr>
        <w:t xml:space="preserve"> </w:t>
      </w:r>
      <w:r>
        <w:rPr>
          <w:i/>
          <w:sz w:val="16"/>
          <w:szCs w:val="16"/>
        </w:rPr>
        <w:t xml:space="preserve">по</w:t>
      </w:r>
      <w:r>
        <w:rPr>
          <w:i/>
          <w:sz w:val="16"/>
          <w:szCs w:val="16"/>
        </w:rPr>
        <w:t xml:space="preserve"> </w:t>
      </w:r>
      <w:r>
        <w:rPr>
          <w:i/>
          <w:sz w:val="16"/>
          <w:szCs w:val="16"/>
        </w:rPr>
        <w:t xml:space="preserve">адресу:</w:t>
      </w:r>
      <w:r>
        <w:rPr>
          <w:i/>
          <w:sz w:val="16"/>
          <w:szCs w:val="16"/>
        </w:rPr>
        <w:t xml:space="preserve"> </w:t>
      </w:r>
      <w:r>
        <w:rPr>
          <w:i/>
          <w:sz w:val="16"/>
          <w:szCs w:val="16"/>
        </w:rPr>
        <w:t xml:space="preserve">г.</w:t>
      </w:r>
      <w:r>
        <w:rPr>
          <w:i/>
          <w:sz w:val="16"/>
          <w:szCs w:val="16"/>
        </w:rPr>
        <w:t xml:space="preserve"> </w:t>
      </w:r>
      <w:r>
        <w:rPr>
          <w:i/>
          <w:sz w:val="16"/>
          <w:szCs w:val="16"/>
        </w:rPr>
        <w:t xml:space="preserve">Новосибирск </w:t>
      </w:r>
      <w:r>
        <w:rPr>
          <w:i/>
          <w:sz w:val="16"/>
          <w:szCs w:val="16"/>
        </w:rPr>
        <w:t xml:space="preserve"> </w:t>
      </w:r>
      <w:r>
        <w:rPr>
          <w:i/>
          <w:sz w:val="16"/>
          <w:szCs w:val="16"/>
        </w:rPr>
        <w:t xml:space="preserve">ул.</w:t>
      </w:r>
      <w:r>
        <w:rPr>
          <w:i/>
          <w:sz w:val="16"/>
          <w:szCs w:val="16"/>
        </w:rPr>
        <w:t xml:space="preserve"> </w:t>
      </w:r>
      <w:r>
        <w:rPr>
          <w:i/>
          <w:sz w:val="16"/>
          <w:szCs w:val="16"/>
        </w:rPr>
        <w:t xml:space="preserve">Фабричная,</w:t>
      </w:r>
      <w:r>
        <w:rPr>
          <w:i/>
          <w:sz w:val="16"/>
          <w:szCs w:val="16"/>
        </w:rPr>
        <w:t xml:space="preserve"> </w:t>
      </w:r>
      <w:r>
        <w:rPr>
          <w:i/>
          <w:sz w:val="16"/>
          <w:szCs w:val="16"/>
        </w:rPr>
        <w:t xml:space="preserve">дом</w:t>
      </w:r>
      <w:r>
        <w:rPr>
          <w:i/>
          <w:sz w:val="16"/>
          <w:szCs w:val="16"/>
        </w:rPr>
        <w:t xml:space="preserve"> </w:t>
      </w:r>
      <w:r>
        <w:rPr>
          <w:i/>
          <w:sz w:val="16"/>
          <w:szCs w:val="16"/>
        </w:rPr>
        <w:t xml:space="preserve">13</w:t>
      </w:r>
      <w:r>
        <w:rPr>
          <w:i/>
          <w:sz w:val="16"/>
          <w:szCs w:val="16"/>
        </w:rPr>
        <w:t xml:space="preserve"> </w:t>
      </w:r>
      <w:r>
        <w:rPr>
          <w:i/>
          <w:sz w:val="16"/>
          <w:szCs w:val="16"/>
        </w:rPr>
        <w:t xml:space="preserve">и г. Новосибирск, ул. Гоголя, дом 34.</w:t>
      </w:r>
      <w:r>
        <w:rPr>
          <w:i/>
          <w:sz w:val="16"/>
          <w:szCs w:val="16"/>
        </w:rPr>
      </w:r>
      <w:r>
        <w:rPr>
          <w:i/>
          <w:sz w:val="16"/>
          <w:szCs w:val="16"/>
        </w:rPr>
      </w:r>
    </w:p>
    <w:p>
      <w:pPr>
        <w:pStyle w:val="1155"/>
        <w:jc w:val="both"/>
      </w:pPr>
      <w:r/>
      <w:r/>
    </w:p>
    <w:p>
      <w:pPr>
        <w:pStyle w:val="1159"/>
        <w:rPr>
          <w:lang w:val="en-US"/>
        </w:rPr>
      </w:pPr>
      <w:r/>
      <w:bookmarkStart w:id="11" w:name="_Toc53502966"/>
      <w:r>
        <w:t xml:space="preserve">10. Услуги инкассации</w:t>
      </w:r>
      <w:bookmarkEnd w:id="11"/>
      <w:r>
        <w:t xml:space="preserve"> </w:t>
      </w:r>
      <w:r>
        <w:rPr>
          <w:lang w:val="en-US"/>
        </w:rPr>
      </w:r>
      <w:r>
        <w:rPr>
          <w:lang w:val="en-US"/>
        </w:rPr>
      </w:r>
    </w:p>
    <w:p>
      <w:pPr>
        <w:pStyle w:val="1155"/>
        <w:rPr>
          <w:lang w:val="en-US"/>
        </w:rPr>
      </w:pPr>
      <w:r>
        <w:rPr>
          <w:lang w:val="en-US"/>
        </w:rPr>
      </w:r>
      <w:r>
        <w:rPr>
          <w:lang w:val="en-US"/>
        </w:rPr>
      </w:r>
      <w:r>
        <w:rPr>
          <w:lang w:val="en-US"/>
        </w:rP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55"/>
              <w:jc w:val="center"/>
              <w:spacing w:before="40" w:after="40"/>
              <w:rPr>
                <w:b/>
                <w:bCs/>
                <w:sz w:val="20"/>
                <w:szCs w:val="20"/>
              </w:rPr>
            </w:pPr>
            <w:r>
              <w:rPr>
                <w:b/>
                <w:bCs/>
                <w:sz w:val="20"/>
                <w:szCs w:val="20"/>
              </w:rPr>
              <w:t xml:space="preserve">№</w:t>
            </w:r>
            <w:r>
              <w:rPr>
                <w:b/>
                <w:bCs/>
                <w:sz w:val="20"/>
                <w:szCs w:val="20"/>
              </w:rPr>
              <w:br w:type="textWrapping" w:clear="all"/>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55"/>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5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55"/>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5"/>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55" w:type="dxa"/>
            <w:vAlign w:val="top"/>
            <w:textDirection w:val="lrTb"/>
            <w:noWrap w:val="false"/>
          </w:tcPr>
          <w:p>
            <w:pPr>
              <w:pStyle w:val="1155"/>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5"/>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55"/>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55"/>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55"/>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55"/>
              <w:ind w:left="-51" w:firstLine="51"/>
              <w:jc w:val="center"/>
              <w:spacing w:before="40"/>
              <w:rPr>
                <w:sz w:val="20"/>
                <w:szCs w:val="20"/>
              </w:rPr>
            </w:pPr>
            <w:r>
              <w:rPr>
                <w:sz w:val="20"/>
                <w:szCs w:val="20"/>
              </w:rPr>
              <w:t xml:space="preserve">Не менее 0,15% </w:t>
              <w:br w:type="textWrapping" w:clear="all"/>
              <w:t xml:space="preserve">от суммы </w:t>
            </w:r>
            <w:r>
              <w:rPr>
                <w:sz w:val="20"/>
                <w:szCs w:val="20"/>
              </w:rPr>
            </w:r>
            <w:r>
              <w:rPr>
                <w:sz w:val="20"/>
                <w:szCs w:val="20"/>
              </w:rPr>
            </w:r>
          </w:p>
          <w:p>
            <w:pPr>
              <w:pStyle w:val="1155"/>
              <w:ind w:left="-51" w:firstLine="51"/>
              <w:jc w:val="center"/>
              <w:rPr>
                <w:sz w:val="20"/>
                <w:szCs w:val="20"/>
              </w:rPr>
            </w:pPr>
            <w:r>
              <w:rPr>
                <w:sz w:val="20"/>
                <w:szCs w:val="20"/>
              </w:rPr>
              <w:t xml:space="preserve">до 600 000,00** руб. (включительно),</w:t>
            </w:r>
            <w:r>
              <w:rPr>
                <w:sz w:val="20"/>
                <w:szCs w:val="20"/>
              </w:rPr>
            </w:r>
            <w:r>
              <w:rPr>
                <w:sz w:val="20"/>
                <w:szCs w:val="20"/>
              </w:rPr>
            </w:r>
          </w:p>
          <w:p>
            <w:pPr>
              <w:pStyle w:val="1155"/>
              <w:ind w:left="-51" w:firstLine="51"/>
              <w:jc w:val="center"/>
              <w:spacing w:after="120"/>
              <w:rPr>
                <w:sz w:val="20"/>
                <w:szCs w:val="20"/>
              </w:rPr>
            </w:pPr>
            <w:r>
              <w:rPr>
                <w:sz w:val="20"/>
                <w:szCs w:val="20"/>
              </w:rPr>
              <w:t xml:space="preserve">минимум 360 руб.;</w:t>
            </w:r>
            <w:r>
              <w:rPr>
                <w:sz w:val="20"/>
                <w:szCs w:val="20"/>
              </w:rPr>
            </w:r>
            <w:r>
              <w:rPr>
                <w:sz w:val="20"/>
                <w:szCs w:val="20"/>
              </w:rPr>
            </w:r>
          </w:p>
          <w:p>
            <w:pPr>
              <w:pStyle w:val="1155"/>
              <w:ind w:left="-51" w:firstLine="51"/>
              <w:jc w:val="center"/>
              <w:spacing w:after="120"/>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155"/>
              <w:ind w:left="-51" w:firstLine="51"/>
              <w:jc w:val="center"/>
              <w:spacing w:after="40"/>
              <w:rPr>
                <w:bCs/>
                <w:sz w:val="20"/>
                <w:szCs w:val="20"/>
              </w:rPr>
            </w:pPr>
            <w:r>
              <w:rPr>
                <w:sz w:val="20"/>
                <w:szCs w:val="20"/>
              </w:rPr>
              <w:t xml:space="preserve">не менее 0,05% </w:t>
              <w:br w:type="textWrapping" w:clear="all"/>
              <w:t xml:space="preserve">от суммы с 5 000 000,01** руб. 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5"/>
              <w:ind w:left="-52"/>
              <w:jc w:val="both"/>
              <w:spacing w:before="40"/>
              <w:rPr>
                <w:bCs/>
                <w:sz w:val="20"/>
                <w:szCs w:val="20"/>
              </w:rPr>
            </w:pPr>
            <w:r>
              <w:rPr>
                <w:bCs/>
                <w:sz w:val="20"/>
                <w:szCs w:val="20"/>
              </w:rPr>
              <w:t xml:space="preserve">Услуга не предоставляется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5"/>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55"/>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55"/>
              <w:jc w:val="center"/>
              <w:spacing w:before="40"/>
              <w:rPr>
                <w:sz w:val="20"/>
                <w:szCs w:val="20"/>
              </w:rPr>
            </w:pPr>
            <w:r>
              <w:rPr>
                <w:sz w:val="20"/>
                <w:szCs w:val="20"/>
              </w:rPr>
              <w:t xml:space="preserve">Не менее 0,2% </w:t>
            </w:r>
            <w:r>
              <w:rPr>
                <w:sz w:val="20"/>
                <w:szCs w:val="20"/>
              </w:rPr>
            </w:r>
            <w:r>
              <w:rPr>
                <w:sz w:val="20"/>
                <w:szCs w:val="20"/>
              </w:rPr>
            </w:r>
          </w:p>
          <w:p>
            <w:pPr>
              <w:pStyle w:val="1155"/>
              <w:jc w:val="center"/>
              <w:spacing w:before="40"/>
              <w:rPr>
                <w:sz w:val="20"/>
                <w:szCs w:val="20"/>
              </w:rPr>
            </w:pPr>
            <w:r>
              <w:rPr>
                <w:sz w:val="20"/>
                <w:szCs w:val="20"/>
              </w:rPr>
              <w:t xml:space="preserve">от суммы,</w:t>
            </w:r>
            <w:r>
              <w:rPr>
                <w:sz w:val="20"/>
                <w:szCs w:val="20"/>
              </w:rPr>
            </w:r>
            <w:r>
              <w:rPr>
                <w:sz w:val="20"/>
                <w:szCs w:val="20"/>
              </w:rPr>
            </w:r>
          </w:p>
          <w:p>
            <w:pPr>
              <w:pStyle w:val="1155"/>
              <w:jc w:val="center"/>
              <w:rPr>
                <w:sz w:val="20"/>
                <w:szCs w:val="20"/>
              </w:rPr>
            </w:pPr>
            <w:r>
              <w:rPr>
                <w:sz w:val="20"/>
                <w:szCs w:val="20"/>
              </w:rPr>
              <w:t xml:space="preserve">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5"/>
              <w:jc w:val="both"/>
              <w:spacing w:before="40" w:after="40"/>
              <w:rPr>
                <w:bCs/>
                <w:sz w:val="20"/>
                <w:szCs w:val="20"/>
              </w:rPr>
            </w:pPr>
            <w:r>
              <w:rPr>
                <w:bCs/>
                <w:sz w:val="20"/>
                <w:szCs w:val="20"/>
              </w:rPr>
              <w:t xml:space="preserve">Услуга не предоставляется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5"/>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55"/>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55"/>
              <w:ind w:left="-51" w:firstLine="51"/>
              <w:jc w:val="center"/>
              <w:spacing w:before="40" w:after="40"/>
              <w:rPr>
                <w:sz w:val="20"/>
                <w:szCs w:val="20"/>
              </w:rPr>
            </w:pPr>
            <w:r>
              <w:rPr>
                <w:sz w:val="20"/>
                <w:szCs w:val="20"/>
              </w:rPr>
              <w:t xml:space="preserve">Не менее 12</w:t>
            </w:r>
            <w:r>
              <w:rPr>
                <w:sz w:val="20"/>
                <w:szCs w:val="20"/>
                <w:lang w:val="en-US"/>
              </w:rPr>
              <w:t xml:space="preserve">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5"/>
              <w:ind w:left="-52" w:firstLine="52"/>
              <w:jc w:val="both"/>
              <w:spacing w:before="40" w:after="40"/>
              <w:rPr>
                <w:bCs/>
                <w:sz w:val="20"/>
                <w:szCs w:val="20"/>
              </w:rPr>
            </w:pPr>
            <w:r>
              <w:rPr>
                <w:bCs/>
                <w:sz w:val="20"/>
                <w:szCs w:val="20"/>
              </w:rPr>
              <w:t xml:space="preserve">Услуга не предоставляется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5"/>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55"/>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55"/>
              <w:ind w:left="-51" w:firstLine="51"/>
              <w:jc w:val="center"/>
              <w:spacing w:before="40" w:after="40"/>
              <w:rPr>
                <w:sz w:val="20"/>
                <w:szCs w:val="20"/>
              </w:rPr>
            </w:pPr>
            <w:r>
              <w:rPr>
                <w:sz w:val="20"/>
                <w:szCs w:val="20"/>
              </w:rPr>
              <w:t xml:space="preserve">Не менее 12</w:t>
            </w:r>
            <w:r>
              <w:rPr>
                <w:sz w:val="20"/>
                <w:szCs w:val="20"/>
                <w:lang w:val="en-US"/>
              </w:rPr>
              <w:t xml:space="preserve">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5"/>
              <w:jc w:val="both"/>
              <w:spacing w:before="40" w:after="40"/>
              <w:rPr>
                <w:bCs/>
                <w:sz w:val="20"/>
                <w:szCs w:val="20"/>
              </w:rPr>
            </w:pPr>
            <w:r>
              <w:rPr>
                <w:bCs/>
                <w:sz w:val="20"/>
                <w:szCs w:val="20"/>
              </w:rPr>
              <w:t xml:space="preserve">Услуга не предоставляется</w:t>
            </w:r>
            <w:r>
              <w:rPr>
                <w:bCs/>
                <w:sz w:val="20"/>
                <w:szCs w:val="20"/>
              </w:rPr>
            </w:r>
            <w:r>
              <w:rPr>
                <w:bCs/>
                <w:sz w:val="20"/>
                <w:szCs w:val="20"/>
              </w:rPr>
            </w:r>
          </w:p>
        </w:tc>
      </w:tr>
    </w:tbl>
    <w:p>
      <w:pPr>
        <w:pStyle w:val="1155"/>
        <w:jc w:val="both"/>
        <w:rPr>
          <w:bCs/>
          <w:i/>
          <w:sz w:val="16"/>
          <w:szCs w:val="16"/>
          <w:u w:val="single"/>
          <w:lang w:val="en-US"/>
        </w:rPr>
      </w:pPr>
      <w:r>
        <w:rPr>
          <w:bCs/>
          <w:i/>
          <w:sz w:val="16"/>
          <w:szCs w:val="16"/>
          <w:u w:val="single"/>
          <w:lang w:val="en-US"/>
        </w:rPr>
      </w:r>
      <w:r>
        <w:rPr>
          <w:bCs/>
          <w:i/>
          <w:sz w:val="16"/>
          <w:szCs w:val="16"/>
          <w:u w:val="single"/>
          <w:lang w:val="en-US"/>
        </w:rPr>
      </w:r>
      <w:r>
        <w:rPr>
          <w:bCs/>
          <w:i/>
          <w:sz w:val="16"/>
          <w:szCs w:val="16"/>
          <w:u w:val="single"/>
          <w:lang w:val="en-US"/>
        </w:rPr>
      </w:r>
    </w:p>
    <w:p>
      <w:pPr>
        <w:pStyle w:val="1155"/>
        <w:jc w:val="both"/>
        <w:rPr>
          <w:bCs/>
          <w:i/>
          <w:sz w:val="16"/>
          <w:szCs w:val="16"/>
        </w:rPr>
      </w:pPr>
      <w:r>
        <w:rPr>
          <w:bCs/>
          <w:i/>
          <w:sz w:val="16"/>
          <w:szCs w:val="16"/>
          <w:u w:val="single"/>
        </w:rPr>
        <w:t xml:space="preserve">Примечание</w:t>
      </w:r>
      <w:r>
        <w:rPr>
          <w:bCs/>
          <w:i/>
          <w:sz w:val="16"/>
          <w:szCs w:val="16"/>
        </w:rPr>
        <w:t xml:space="preserve">:</w:t>
      </w:r>
      <w:r>
        <w:rPr>
          <w:bCs/>
          <w:i/>
          <w:sz w:val="16"/>
          <w:szCs w:val="16"/>
        </w:rPr>
      </w:r>
      <w:r>
        <w:rPr>
          <w:bCs/>
          <w:i/>
          <w:sz w:val="16"/>
          <w:szCs w:val="16"/>
        </w:rPr>
      </w:r>
    </w:p>
    <w:p>
      <w:pPr>
        <w:pStyle w:val="1155"/>
        <w:jc w:val="both"/>
        <w:rPr>
          <w:bCs/>
          <w:i/>
          <w:sz w:val="16"/>
          <w:szCs w:val="16"/>
        </w:rPr>
      </w:pPr>
      <w:r>
        <w:rPr>
          <w:i/>
          <w:sz w:val="16"/>
          <w:szCs w:val="16"/>
        </w:rPr>
        <w:t xml:space="preserve">* </w:t>
      </w:r>
      <w:r>
        <w:rPr>
          <w:bCs/>
          <w:i/>
          <w:sz w:val="16"/>
          <w:szCs w:val="16"/>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16"/>
          <w:szCs w:val="16"/>
        </w:rPr>
      </w:r>
      <w:r>
        <w:rPr>
          <w:bCs/>
          <w:i/>
          <w:sz w:val="16"/>
          <w:szCs w:val="16"/>
        </w:rPr>
      </w:r>
    </w:p>
    <w:p>
      <w:pPr>
        <w:pStyle w:val="1155"/>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155"/>
        <w:jc w:val="both"/>
        <w:tabs>
          <w:tab w:val="left" w:pos="1276" w:leader="none"/>
        </w:tabs>
        <w:rPr>
          <w:i/>
          <w:sz w:val="16"/>
          <w:szCs w:val="16"/>
        </w:rPr>
      </w:pPr>
      <w:r>
        <w:rPr>
          <w:i/>
          <w:sz w:val="16"/>
          <w:szCs w:val="16"/>
        </w:rPr>
        <w:t xml:space="preserve">*** </w:t>
      </w:r>
      <w:r>
        <w:rPr>
          <w:b/>
          <w:i/>
          <w:sz w:val="16"/>
          <w:szCs w:val="16"/>
        </w:rPr>
        <w:t xml:space="preserve">Заезд</w:t>
      </w:r>
      <w:r>
        <w:rPr>
          <w:i/>
          <w:sz w:val="16"/>
          <w:szCs w:val="16"/>
        </w:rPr>
        <w:t xml:space="preserve"> – прибытие бригады инкассаторских работников в здание клиента/помещение клиента (в здании)</w:t>
      </w:r>
      <w:r>
        <w:rPr>
          <w:i/>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155"/>
        <w:jc w:val="both"/>
        <w:rPr>
          <w:i/>
          <w:color w:val="000000"/>
          <w:sz w:val="16"/>
          <w:szCs w:val="16"/>
        </w:rPr>
      </w:pPr>
      <w:r>
        <w:rPr>
          <w:i/>
          <w:sz w:val="16"/>
          <w:szCs w:val="16"/>
        </w:rPr>
        <w:t xml:space="preserve">**** </w:t>
      </w:r>
      <w:r>
        <w:rPr>
          <w:b/>
          <w:i/>
          <w:sz w:val="16"/>
          <w:szCs w:val="16"/>
        </w:rPr>
        <w:t xml:space="preserve">Объект инкассации</w:t>
      </w:r>
      <w:r>
        <w:rPr>
          <w:i/>
          <w:sz w:val="16"/>
          <w:szCs w:val="16"/>
        </w:rPr>
        <w:t xml:space="preserve"> – </w:t>
      </w:r>
      <w:r>
        <w:rPr>
          <w:i/>
          <w:color w:val="000000"/>
          <w:sz w:val="16"/>
          <w:szCs w:val="16"/>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16"/>
          <w:szCs w:val="16"/>
        </w:rPr>
      </w:r>
      <w:r>
        <w:rPr>
          <w:i/>
          <w:color w:val="000000"/>
          <w:sz w:val="16"/>
          <w:szCs w:val="16"/>
        </w:rPr>
      </w:r>
    </w:p>
    <w:p>
      <w:pPr>
        <w:pStyle w:val="1155"/>
      </w:pPr>
      <w:r/>
      <w:r/>
    </w:p>
    <w:p>
      <w:pPr>
        <w:pStyle w:val="1159"/>
      </w:pPr>
      <w:r/>
      <w:bookmarkStart w:id="12" w:name="_Toc53502967"/>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vertAlign w:val="superscript"/>
        </w:rPr>
        <w:t xml:space="preserve">1</w:t>
      </w:r>
      <w:bookmarkEnd w:id="12"/>
      <w:r/>
      <w:r/>
    </w:p>
    <w:p>
      <w:pPr>
        <w:pStyle w:val="115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5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restart"/>
            <w:textDirection w:val="lrTb"/>
            <w:noWrap w:val="false"/>
          </w:tcPr>
          <w:p>
            <w:pPr>
              <w:pStyle w:val="1155"/>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155"/>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55"/>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continue"/>
            <w:textDirection w:val="lrTb"/>
            <w:noWrap w:val="false"/>
          </w:tcPr>
          <w:p>
            <w:pPr>
              <w:pStyle w:val="1155"/>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1155"/>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155"/>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55"/>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5"/>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55"/>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155"/>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5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55"/>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55"/>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5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5"/>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5"/>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55"/>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55"/>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55"/>
              <w:jc w:val="both"/>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55"/>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155"/>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55"/>
              <w:jc w:val="both"/>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55"/>
        <w:rPr>
          <w:i/>
          <w:sz w:val="16"/>
          <w:szCs w:val="16"/>
        </w:rPr>
      </w:pPr>
      <w:r>
        <w:rPr>
          <w:i/>
          <w:sz w:val="16"/>
          <w:szCs w:val="16"/>
        </w:rPr>
      </w:r>
      <w:r>
        <w:rPr>
          <w:i/>
          <w:sz w:val="16"/>
          <w:szCs w:val="16"/>
        </w:rPr>
      </w:r>
      <w:r>
        <w:rPr>
          <w:i/>
          <w:sz w:val="16"/>
          <w:szCs w:val="16"/>
        </w:rPr>
      </w:r>
    </w:p>
    <w:p>
      <w:pPr>
        <w:pStyle w:val="1155"/>
        <w:rPr>
          <w:i/>
          <w:sz w:val="16"/>
          <w:szCs w:val="16"/>
        </w:rPr>
      </w:pPr>
      <w:r>
        <w:rPr>
          <w:i/>
          <w:sz w:val="16"/>
          <w:szCs w:val="16"/>
        </w:rPr>
        <w:t xml:space="preserve">Примечание:</w:t>
      </w:r>
      <w:r>
        <w:rPr>
          <w:i/>
          <w:sz w:val="16"/>
          <w:szCs w:val="16"/>
        </w:rPr>
      </w:r>
      <w:r>
        <w:rPr>
          <w:i/>
          <w:sz w:val="16"/>
          <w:szCs w:val="16"/>
        </w:rPr>
      </w:r>
    </w:p>
    <w:p>
      <w:pPr>
        <w:pStyle w:val="1155"/>
        <w:jc w:val="both"/>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55"/>
        <w:jc w:val="both"/>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w:t>
      </w:r>
      <w:r>
        <w:rPr>
          <w:i/>
          <w:sz w:val="16"/>
          <w:szCs w:val="16"/>
        </w:rPr>
        <w:t xml:space="preserve"> </w:t>
      </w:r>
      <w:r>
        <w:rPr>
          <w:i/>
          <w:sz w:val="16"/>
          <w:szCs w:val="16"/>
        </w:rPr>
        <w:t xml:space="preserve">/</w:t>
      </w:r>
      <w:r>
        <w:rPr>
          <w:i/>
          <w:sz w:val="16"/>
          <w:szCs w:val="16"/>
        </w:rPr>
        <w:t xml:space="preserve"> </w:t>
      </w:r>
      <w:r>
        <w:rPr>
          <w:i/>
          <w:sz w:val="16"/>
          <w:szCs w:val="16"/>
        </w:rPr>
        <w:t xml:space="preserve">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55"/>
        <w:jc w:val="both"/>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 </w:t>
      </w:r>
      <w:r>
        <w:rPr>
          <w:i/>
          <w:sz w:val="16"/>
          <w:szCs w:val="16"/>
        </w:rPr>
        <w:t xml:space="preserve">11.1.</w:t>
      </w:r>
      <w:r>
        <w:rPr>
          <w:i/>
          <w:sz w:val="16"/>
          <w:szCs w:val="16"/>
        </w:rPr>
        <w:t xml:space="preserve">1</w:t>
      </w:r>
      <w:r>
        <w:rPr>
          <w:i/>
          <w:sz w:val="16"/>
          <w:szCs w:val="16"/>
        </w:rPr>
        <w:t xml:space="preserve">,</w:t>
      </w:r>
      <w:r>
        <w:rPr>
          <w:i/>
          <w:sz w:val="16"/>
          <w:szCs w:val="16"/>
        </w:rPr>
        <w:t xml:space="preserve"> </w:t>
      </w:r>
      <w:r>
        <w:rPr>
          <w:i/>
          <w:sz w:val="16"/>
          <w:szCs w:val="16"/>
        </w:rPr>
        <w:t xml:space="preserve">11.1</w:t>
      </w:r>
      <w:r>
        <w:rPr>
          <w:i/>
          <w:sz w:val="16"/>
          <w:szCs w:val="16"/>
        </w:rPr>
        <w:t xml:space="preserve">.2</w:t>
      </w:r>
      <w:r>
        <w:rPr>
          <w:i/>
          <w:sz w:val="16"/>
          <w:szCs w:val="16"/>
        </w:rPr>
        <w:t xml:space="preserve">,</w:t>
      </w:r>
      <w:r>
        <w:rPr>
          <w:i/>
          <w:sz w:val="16"/>
          <w:szCs w:val="16"/>
        </w:rPr>
        <w:t xml:space="preserve"> </w:t>
      </w:r>
      <w:r>
        <w:rPr>
          <w:i/>
          <w:sz w:val="16"/>
          <w:szCs w:val="16"/>
        </w:rPr>
        <w:t xml:space="preserve">11.2</w:t>
      </w:r>
      <w:r>
        <w:rPr>
          <w:i/>
          <w:sz w:val="16"/>
          <w:szCs w:val="16"/>
        </w:rPr>
        <w:t xml:space="preserve">.1</w:t>
      </w:r>
      <w:r>
        <w:rPr>
          <w:i/>
          <w:sz w:val="16"/>
          <w:szCs w:val="16"/>
        </w:rPr>
        <w:t xml:space="preserve"> </w:t>
      </w:r>
      <w:r>
        <w:rPr>
          <w:i/>
          <w:sz w:val="16"/>
          <w:szCs w:val="16"/>
        </w:rPr>
        <w:t xml:space="preserve">и</w:t>
      </w:r>
      <w:r>
        <w:rPr>
          <w:i/>
          <w:sz w:val="16"/>
          <w:szCs w:val="16"/>
        </w:rPr>
        <w:t xml:space="preserve"> </w:t>
      </w:r>
      <w:r>
        <w:rPr>
          <w:i/>
          <w:sz w:val="16"/>
          <w:szCs w:val="16"/>
        </w:rPr>
        <w:t xml:space="preserve">11.2.</w:t>
      </w:r>
      <w:r>
        <w:rPr>
          <w:i/>
          <w:sz w:val="16"/>
          <w:szCs w:val="16"/>
        </w:rPr>
        <w:t xml:space="preserve">2</w:t>
      </w:r>
      <w:r>
        <w:rPr>
          <w:i/>
          <w:sz w:val="16"/>
          <w:szCs w:val="16"/>
        </w:rPr>
        <w:t xml:space="preserve">,</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w:t>
      </w:r>
      <w:r>
        <w:rPr>
          <w:i/>
          <w:sz w:val="16"/>
          <w:szCs w:val="16"/>
        </w:rPr>
        <w:t xml:space="preserve"> </w:t>
      </w:r>
      <w:r>
        <w:rPr>
          <w:i/>
          <w:sz w:val="16"/>
          <w:szCs w:val="16"/>
        </w:rPr>
        <w:t xml:space="preserve">/</w:t>
      </w:r>
      <w:r>
        <w:rPr>
          <w:i/>
          <w:sz w:val="16"/>
          <w:szCs w:val="16"/>
        </w:rPr>
        <w:t xml:space="preserve"> </w:t>
      </w:r>
      <w:r>
        <w:rPr>
          <w:i/>
          <w:sz w:val="16"/>
          <w:szCs w:val="16"/>
        </w:rPr>
        <w:t xml:space="preserve">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w:t>
      </w:r>
      <w:r>
        <w:rPr>
          <w:i/>
          <w:sz w:val="16"/>
          <w:szCs w:val="16"/>
        </w:rPr>
        <w:t xml:space="preserve"> </w:t>
      </w:r>
      <w:r>
        <w:rPr>
          <w:i/>
          <w:sz w:val="16"/>
          <w:szCs w:val="16"/>
        </w:rPr>
        <w:t xml:space="preserve">/</w:t>
      </w:r>
      <w:r>
        <w:rPr>
          <w:i/>
          <w:sz w:val="16"/>
          <w:szCs w:val="16"/>
        </w:rPr>
        <w:t xml:space="preserve"> </w:t>
      </w:r>
      <w:r>
        <w:rPr>
          <w:i/>
          <w:sz w:val="16"/>
          <w:szCs w:val="16"/>
        </w:rPr>
        <w:t xml:space="preserve">заявки</w:t>
      </w:r>
      <w:r>
        <w:rPr>
          <w:i/>
          <w:sz w:val="16"/>
          <w:szCs w:val="16"/>
        </w:rPr>
        <w:t xml:space="preserve">.</w:t>
      </w:r>
      <w:r>
        <w:rPr>
          <w:i/>
          <w:sz w:val="16"/>
          <w:szCs w:val="16"/>
        </w:rPr>
      </w:r>
      <w:r>
        <w:rPr>
          <w:i/>
          <w:sz w:val="16"/>
          <w:szCs w:val="16"/>
        </w:rPr>
      </w:r>
    </w:p>
    <w:p>
      <w:pPr>
        <w:pStyle w:val="1155"/>
      </w:pPr>
      <w:r/>
      <w:r/>
    </w:p>
    <w:p>
      <w:pPr>
        <w:pStyle w:val="1159"/>
      </w:pPr>
      <w:r/>
      <w:bookmarkStart w:id="13" w:name="_Toc53502968"/>
      <w:r>
        <w:t xml:space="preserve">12.</w:t>
      </w:r>
      <w:r>
        <w:t xml:space="preserve"> </w:t>
      </w:r>
      <w:r>
        <w:t xml:space="preserve">Кредитные</w:t>
      </w:r>
      <w:r>
        <w:t xml:space="preserve"> </w:t>
      </w:r>
      <w:r>
        <w:t xml:space="preserve">операции</w:t>
      </w:r>
      <w:bookmarkEnd w:id="13"/>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140"/>
        <w:gridCol w:w="2097"/>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55"/>
              <w:jc w:val="center"/>
              <w:rPr>
                <w:b/>
                <w:bCs/>
                <w:sz w:val="20"/>
                <w:szCs w:val="20"/>
              </w:rPr>
            </w:pPr>
            <w:r/>
            <w:bookmarkStart w:id="14" w:name="_Toc53502969"/>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140" w:type="dxa"/>
            <w:vAlign w:val="center"/>
            <w:textDirection w:val="lrTb"/>
            <w:noWrap w:val="false"/>
          </w:tcPr>
          <w:p>
            <w:pPr>
              <w:pStyle w:val="1155"/>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55"/>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textDirection w:val="lrTb"/>
            <w:noWrap w:val="false"/>
          </w:tcPr>
          <w:p>
            <w:pPr>
              <w:pStyle w:val="1155"/>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1155"/>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55"/>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bCs/>
                <w:sz w:val="20"/>
                <w:szCs w:val="20"/>
                <w:lang w:eastAsia="en-US"/>
              </w:rPr>
            </w:pPr>
            <w:r>
              <w:rPr>
                <w:rFonts w:eastAsia="Calibri"/>
                <w:bCs/>
                <w:sz w:val="20"/>
                <w:szCs w:val="20"/>
                <w:lang w:eastAsia="en-US"/>
              </w:rPr>
              <w:t xml:space="preserve">- 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55"/>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ind w:left="74"/>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2"/>
              <w:jc w:val="center"/>
              <w:spacing w:before="40"/>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rFonts w:eastAsia="Calibri"/>
                <w:bCs/>
                <w:sz w:val="20"/>
                <w:szCs w:val="20"/>
                <w:lang w:eastAsia="en-US"/>
              </w:rPr>
              <w:t xml:space="preserve">«Сезонный Рефинанс»</w:t>
            </w:r>
            <w:r>
              <w:rPr>
                <w:rFonts w:eastAsia="Calibri"/>
                <w:bCs/>
                <w:sz w:val="20"/>
                <w:szCs w:val="20"/>
                <w:lang w:eastAsia="en-US"/>
              </w:rPr>
              <w:t xml:space="preserve">,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rPr>
                <w:rFonts w:eastAsia="Calibri"/>
                <w:sz w:val="20"/>
                <w:szCs w:val="20"/>
                <w:lang w:eastAsia="en-US"/>
              </w:rPr>
            </w:pPr>
            <w:r>
              <w:rPr>
                <w:rFonts w:eastAsia="Calibri"/>
                <w:sz w:val="20"/>
                <w:szCs w:val="20"/>
                <w:lang w:eastAsia="en-US"/>
              </w:rPr>
              <w:t xml:space="preserve">Не взимается </w:t>
            </w:r>
            <w:r>
              <w:rPr>
                <w:rFonts w:eastAsia="Calibri"/>
                <w:sz w:val="20"/>
                <w:szCs w:val="20"/>
                <w:lang w:eastAsia="en-US"/>
              </w:rPr>
            </w:r>
            <w:r>
              <w:rPr>
                <w:rFonts w:eastAsia="Calibri"/>
                <w:sz w:val="20"/>
                <w:szCs w:val="20"/>
                <w:lang w:eastAsia="en-US"/>
              </w:rPr>
            </w:r>
          </w:p>
          <w:p>
            <w:pPr>
              <w:pStyle w:val="1155"/>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1155"/>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sz w:val="20"/>
                <w:szCs w:val="20"/>
              </w:rPr>
            </w:pPr>
            <w:r>
              <w:rPr>
                <w:sz w:val="20"/>
                <w:szCs w:val="20"/>
              </w:rPr>
              <w:t xml:space="preserve">- </w:t>
            </w:r>
            <w:r>
              <w:rPr>
                <w:rFonts w:eastAsia="Calibri"/>
                <w:bCs/>
                <w:sz w:val="20"/>
                <w:szCs w:val="20"/>
                <w:lang w:eastAsia="en-US"/>
              </w:rPr>
              <w:t xml:space="preserve">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40"/>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55"/>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rFonts w:eastAsia="Calibri"/>
                <w:bCs/>
                <w:sz w:val="20"/>
                <w:szCs w:val="20"/>
                <w:lang w:eastAsia="en-US"/>
              </w:rPr>
              <w:t xml:space="preserve">«Сезонный Рефинанс»</w:t>
            </w:r>
            <w:r>
              <w:rPr>
                <w:rFonts w:eastAsia="Calibri"/>
                <w:bCs/>
                <w:sz w:val="20"/>
                <w:szCs w:val="20"/>
                <w:lang w:eastAsia="en-US"/>
              </w:rPr>
              <w:t xml:space="preserve">,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sz w:val="20"/>
                <w:szCs w:val="20"/>
                <w:lang w:eastAsia="en-US"/>
              </w:rPr>
            </w:pPr>
            <w:r>
              <w:rPr>
                <w:rFonts w:eastAsia="Calibri"/>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sz w:val="20"/>
                <w:szCs w:val="20"/>
                <w:lang w:eastAsia="en-US"/>
              </w:rPr>
            </w:pPr>
            <w:r>
              <w:rPr>
                <w:rFonts w:eastAsia="Calibri"/>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155"/>
              <w:ind w:left="34"/>
              <w:jc w:val="both"/>
              <w:spacing w:before="120"/>
              <w:tabs>
                <w:tab w:val="left" w:pos="1276" w:leader="none"/>
              </w:tabs>
              <w:rPr>
                <w:rFonts w:eastAsia="Calibri"/>
                <w:sz w:val="20"/>
                <w:szCs w:val="20"/>
                <w:lang w:eastAsia="en-US"/>
              </w:rPr>
            </w:pPr>
            <w:r>
              <w:rPr>
                <w:rFonts w:eastAsia="Calibri"/>
                <w:sz w:val="20"/>
                <w:szCs w:val="20"/>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0"/>
                <w:szCs w:val="20"/>
                <w:vertAlign w:val="superscript"/>
                <w:lang w:eastAsia="en-US"/>
              </w:rPr>
              <w:footnoteReference w:id="2"/>
            </w:r>
            <w:r>
              <w:rPr>
                <w:rFonts w:eastAsia="Calibri"/>
                <w:sz w:val="20"/>
                <w:szCs w:val="20"/>
                <w:lang w:eastAsia="en-US"/>
              </w:rPr>
              <w:t xml:space="preserve"> со дня, следующего за: </w:t>
            </w:r>
            <w:r>
              <w:rPr>
                <w:rFonts w:eastAsia="Calibri"/>
                <w:sz w:val="20"/>
                <w:szCs w:val="20"/>
                <w:lang w:eastAsia="en-US"/>
              </w:rPr>
            </w:r>
            <w:r>
              <w:rPr>
                <w:rFonts w:eastAsia="Calibri"/>
                <w:sz w:val="20"/>
                <w:szCs w:val="20"/>
                <w:lang w:eastAsia="en-US"/>
              </w:rPr>
            </w:r>
          </w:p>
          <w:p>
            <w:pPr>
              <w:pStyle w:val="1155"/>
              <w:ind w:left="33"/>
              <w:jc w:val="both"/>
              <w:tabs>
                <w:tab w:val="left" w:pos="1134" w:leader="none"/>
              </w:tabs>
              <w:rPr>
                <w:rFonts w:eastAsia="Calibri"/>
                <w:sz w:val="20"/>
                <w:szCs w:val="20"/>
                <w:lang w:eastAsia="en-US"/>
              </w:rPr>
            </w:pPr>
            <w:r>
              <w:rPr>
                <w:rFonts w:eastAsia="Calibri"/>
                <w:sz w:val="20"/>
                <w:szCs w:val="20"/>
                <w:lang w:eastAsia="en-US"/>
              </w:rPr>
              <w:t xml:space="preserve">- при отсутствии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55"/>
              <w:numPr>
                <w:ilvl w:val="0"/>
                <w:numId w:val="37"/>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0"/>
                <w:szCs w:val="20"/>
                <w:lang w:eastAsia="en-US"/>
              </w:rPr>
            </w:r>
            <w:r>
              <w:rPr>
                <w:rFonts w:eastAsia="Calibri"/>
                <w:sz w:val="20"/>
                <w:szCs w:val="20"/>
                <w:lang w:eastAsia="en-US"/>
              </w:rPr>
            </w:r>
          </w:p>
          <w:p>
            <w:pPr>
              <w:pStyle w:val="1155"/>
              <w:ind w:left="175"/>
              <w:jc w:val="both"/>
              <w:tabs>
                <w:tab w:val="left" w:pos="306" w:leader="none"/>
                <w:tab w:val="left" w:pos="993" w:leader="none"/>
              </w:tabs>
              <w:rPr>
                <w:rFonts w:eastAsia="Calibri"/>
                <w:sz w:val="20"/>
                <w:szCs w:val="20"/>
                <w:lang w:eastAsia="en-US"/>
              </w:rPr>
            </w:pPr>
            <w:r>
              <w:rPr>
                <w:rFonts w:eastAsia="Calibri"/>
                <w:sz w:val="20"/>
                <w:szCs w:val="20"/>
                <w:lang w:eastAsia="en-US"/>
              </w:rPr>
              <w:t xml:space="preserve">или</w:t>
            </w:r>
            <w:r>
              <w:rPr>
                <w:rFonts w:eastAsia="Calibri"/>
                <w:sz w:val="20"/>
                <w:szCs w:val="20"/>
                <w:lang w:eastAsia="en-US"/>
              </w:rPr>
            </w:r>
            <w:r>
              <w:rPr>
                <w:rFonts w:eastAsia="Calibri"/>
                <w:sz w:val="20"/>
                <w:szCs w:val="20"/>
                <w:lang w:eastAsia="en-US"/>
              </w:rPr>
            </w:r>
          </w:p>
          <w:p>
            <w:pPr>
              <w:pStyle w:val="1155"/>
              <w:numPr>
                <w:ilvl w:val="0"/>
                <w:numId w:val="37"/>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0"/>
                <w:szCs w:val="20"/>
                <w:lang w:eastAsia="en-US"/>
              </w:rPr>
            </w:r>
            <w:r>
              <w:rPr>
                <w:rFonts w:eastAsia="Calibri"/>
                <w:sz w:val="20"/>
                <w:szCs w:val="20"/>
                <w:lang w:eastAsia="en-US"/>
              </w:rPr>
            </w:r>
          </w:p>
          <w:p>
            <w:pPr>
              <w:pStyle w:val="1155"/>
              <w:ind w:left="33"/>
              <w:jc w:val="both"/>
              <w:tabs>
                <w:tab w:val="left" w:pos="306" w:leader="none"/>
                <w:tab w:val="left" w:pos="1134" w:leader="none"/>
              </w:tabs>
              <w:rPr>
                <w:rFonts w:eastAsia="Calibri"/>
                <w:sz w:val="20"/>
                <w:szCs w:val="20"/>
                <w:lang w:eastAsia="en-US"/>
              </w:rPr>
            </w:pPr>
            <w:r>
              <w:rPr>
                <w:rFonts w:eastAsia="Calibri"/>
                <w:sz w:val="20"/>
                <w:szCs w:val="20"/>
                <w:lang w:eastAsia="en-US"/>
              </w:rPr>
              <w:t xml:space="preserve">- при наличии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55"/>
              <w:numPr>
                <w:ilvl w:val="0"/>
                <w:numId w:val="37"/>
              </w:numPr>
              <w:contextualSpacing/>
              <w:ind w:left="0" w:firstLine="0"/>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выполнения отлагательных условий </w:t>
            </w:r>
            <w:r>
              <w:rPr>
                <w:rFonts w:eastAsia="Calibri"/>
                <w:bCs/>
                <w:sz w:val="20"/>
                <w:szCs w:val="20"/>
                <w:lang w:eastAsia="en-US"/>
              </w:rPr>
              <w:t xml:space="preserve">выдачи кредита/ транша</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55"/>
              <w:jc w:val="both"/>
              <w:tabs>
                <w:tab w:val="left" w:pos="1276" w:leader="none"/>
              </w:tabs>
              <w:rPr>
                <w:rFonts w:eastAsia="Calibri"/>
                <w:sz w:val="20"/>
                <w:szCs w:val="20"/>
                <w:lang w:eastAsia="en-US"/>
              </w:rPr>
            </w:pPr>
            <w:r>
              <w:rPr>
                <w:rFonts w:eastAsia="Calibri"/>
                <w:sz w:val="20"/>
                <w:szCs w:val="20"/>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0"/>
                <w:szCs w:val="20"/>
                <w:lang w:eastAsia="en-US"/>
              </w:rPr>
            </w:r>
            <w:r>
              <w:rPr>
                <w:rFonts w:eastAsia="Calibri"/>
                <w:sz w:val="20"/>
                <w:szCs w:val="20"/>
                <w:lang w:eastAsia="en-US"/>
              </w:rPr>
            </w:r>
          </w:p>
          <w:p>
            <w:pPr>
              <w:pStyle w:val="1155"/>
              <w:jc w:val="both"/>
              <w:spacing w:before="40"/>
              <w:rPr>
                <w:rFonts w:eastAsia="Calibri"/>
                <w:sz w:val="20"/>
                <w:szCs w:val="20"/>
                <w:lang w:eastAsia="en-US"/>
              </w:rPr>
            </w:pPr>
            <w:r>
              <w:rPr>
                <w:rFonts w:eastAsia="Calibri"/>
                <w:sz w:val="20"/>
                <w:szCs w:val="20"/>
                <w:lang w:eastAsia="en-US"/>
              </w:rPr>
              <w:t xml:space="preserve">Комиссия уплачивается в порядке, предусмотренном договором.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5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5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5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bCs/>
                <w:sz w:val="20"/>
                <w:szCs w:val="20"/>
                <w:lang w:eastAsia="en-US"/>
              </w:rPr>
            </w:pPr>
            <w:r>
              <w:rPr>
                <w:rFonts w:eastAsia="Calibri"/>
                <w:bCs/>
                <w:sz w:val="20"/>
                <w:szCs w:val="20"/>
                <w:lang w:eastAsia="en-US"/>
              </w:rPr>
              <w:t xml:space="preserve">-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40"/>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5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5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5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5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jc w:val="both"/>
              <w:spacing w:before="40"/>
              <w:tabs>
                <w:tab w:val="left" w:pos="0" w:leader="none"/>
              </w:tabs>
              <w:rPr>
                <w:rFonts w:eastAsia="Calibri"/>
                <w:sz w:val="20"/>
                <w:szCs w:val="20"/>
                <w:highlight w:val="none"/>
                <w:vertAlign w:val="superscript"/>
                <w:lang w:eastAsia="en-US"/>
              </w:rPr>
            </w:pPr>
            <w:r>
              <w:rPr>
                <w:rFonts w:eastAsia="Calibri"/>
                <w:bCs/>
                <w:sz w:val="20"/>
                <w:szCs w:val="20"/>
                <w:lang w:eastAsia="en-US"/>
              </w:rPr>
              <w:t xml:space="preserve">- при кредитовании по </w:t>
            </w:r>
            <w:r>
              <w:rPr>
                <w:bCs/>
                <w:sz w:val="20"/>
                <w:szCs w:val="20"/>
              </w:rPr>
              <w:t xml:space="preserve">договору об открытии кредитной линии, </w:t>
            </w:r>
            <w:r>
              <w:rPr>
                <w:rFonts w:eastAsia="Calibri"/>
                <w:bCs/>
                <w:sz w:val="20"/>
                <w:szCs w:val="20"/>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0"/>
                <w:szCs w:val="20"/>
                <w:vertAlign w:val="superscript"/>
                <w:lang w:eastAsia="en-US"/>
              </w:rPr>
              <w:footnoteReference w:id="3"/>
            </w:r>
            <w:r>
              <w:rPr>
                <w:rFonts w:eastAsia="Calibri"/>
                <w:sz w:val="20"/>
                <w:szCs w:val="20"/>
                <w:highlight w:val="none"/>
                <w:vertAlign w:val="superscript"/>
                <w:lang w:eastAsia="en-US"/>
              </w:rPr>
            </w:r>
            <w:r>
              <w:rPr>
                <w:rFonts w:eastAsia="Calibri"/>
                <w:sz w:val="20"/>
                <w:szCs w:val="20"/>
                <w:highlight w:val="none"/>
                <w:vertAlign w:val="superscript"/>
                <w:lang w:eastAsia="en-US"/>
              </w:rPr>
            </w:r>
          </w:p>
          <w:p>
            <w:pPr>
              <w:jc w:val="both"/>
              <w:spacing w:before="40"/>
              <w:tabs>
                <w:tab w:val="left" w:pos="0" w:leader="none"/>
              </w:tabs>
              <w:rPr>
                <w:rFonts w:eastAsia="Calibri"/>
                <w:sz w:val="20"/>
                <w:szCs w:val="20"/>
              </w:rPr>
            </w:pPr>
            <w:r>
              <w:rPr>
                <w:rFonts w:eastAsia="Calibri"/>
                <w:bCs/>
                <w:sz w:val="20"/>
                <w:szCs w:val="20"/>
                <w:lang w:eastAsia="en-US"/>
              </w:rPr>
            </w:r>
            <w:r>
              <w:rPr>
                <w:rFonts w:ascii="Times New Roman" w:hAnsi="Times New Roman"/>
                <w:bCs/>
                <w:sz w:val="20"/>
                <w:szCs w:val="20"/>
              </w:rPr>
              <w:t xml:space="preserve">-</w:t>
            </w:r>
            <w:r>
              <w:rPr>
                <w:rFonts w:ascii="Times New Roman" w:hAnsi="Times New Roman"/>
                <w:bCs/>
                <w:sz w:val="20"/>
                <w:szCs w:val="20"/>
              </w:rPr>
              <w:t xml:space="preserve">при кредитовании по </w:t>
            </w:r>
            <w:r>
              <w:rPr>
                <w:rFonts w:ascii="Times New Roman" w:hAnsi="Times New Roman" w:eastAsia="Times New Roman"/>
                <w:bCs/>
                <w:sz w:val="20"/>
                <w:szCs w:val="20"/>
                <w:lang w:eastAsia="ru-RU"/>
              </w:rPr>
              <w:t xml:space="preserve">договору об </w:t>
            </w:r>
            <w:r>
              <w:rPr>
                <w:rFonts w:ascii="Times New Roman" w:hAnsi="Times New Roman"/>
                <w:bCs/>
                <w:sz w:val="20"/>
                <w:szCs w:val="20"/>
              </w:rPr>
              <w:t xml:space="preserve">открытии кредитной линии,  заключенному </w:t>
            </w:r>
            <w:r>
              <w:rPr>
                <w:rFonts w:ascii="Times New Roman" w:hAnsi="Times New Roman"/>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rFonts w:eastAsia="Calibri"/>
                <w:sz w:val="20"/>
                <w:szCs w:val="20"/>
              </w:rPr>
            </w:r>
          </w:p>
          <w:p>
            <w:pPr>
              <w:jc w:val="both"/>
              <w:spacing w:before="40"/>
              <w:tabs>
                <w:tab w:val="left" w:pos="0" w:leader="none"/>
              </w:tabs>
              <w:rPr>
                <w:rFonts w:eastAsia="Calibri"/>
                <w:sz w:val="20"/>
                <w:szCs w:val="20"/>
                <w:lang w:eastAsia="en-US"/>
              </w:rPr>
            </w:pPr>
            <w:r>
              <w:rPr>
                <w:rFonts w:eastAsia="Calibri"/>
                <w:bCs/>
                <w:sz w:val="20"/>
                <w:szCs w:val="20"/>
                <w:highlight w:val="none"/>
                <w:vertAlign w:val="superscript"/>
                <w:lang w:eastAsia="en-US"/>
              </w:rPr>
            </w:r>
            <w:r>
              <w:rPr>
                <w:rFonts w:eastAsia="Calibri"/>
                <w:bCs/>
                <w:sz w:val="20"/>
                <w:szCs w:val="20"/>
                <w:highlight w:val="none"/>
                <w:vertAlign w:val="superscript"/>
                <w:lang w:eastAsia="en-US"/>
              </w:rPr>
            </w:r>
            <w:r>
              <w:rPr>
                <w:rFonts w:eastAsia="Calibri"/>
                <w:sz w:val="20"/>
                <w:szCs w:val="20"/>
                <w:lang w:eastAsia="en-US"/>
              </w:rPr>
            </w:r>
          </w:p>
          <w:p>
            <w:pPr>
              <w:jc w:val="both"/>
              <w:spacing w:before="40"/>
              <w:tabs>
                <w:tab w:val="left" w:pos="0" w:leader="none"/>
              </w:tabs>
              <w:rPr>
                <w:rFonts w:eastAsia="Calibri"/>
                <w:sz w:val="20"/>
                <w:szCs w:val="20"/>
                <w:highlight w:val="none"/>
                <w:vertAlign w:val="superscript"/>
                <w:lang w:eastAsia="en-US"/>
              </w:rPr>
            </w:pPr>
            <w:r>
              <w:rPr>
                <w:rFonts w:eastAsia="Calibri"/>
                <w:bCs/>
                <w:sz w:val="20"/>
                <w:szCs w:val="20"/>
                <w:lang w:eastAsia="en-US"/>
              </w:rPr>
            </w:r>
            <w:r>
              <w:rPr>
                <w:rFonts w:eastAsia="Calibri"/>
                <w:sz w:val="20"/>
                <w:szCs w:val="20"/>
                <w:highlight w:val="none"/>
                <w:vertAlign w:val="superscript"/>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2"/>
              <w:jc w:val="center"/>
              <w:spacing w:before="40"/>
              <w:rPr>
                <w:rFonts w:eastAsia="Calibri"/>
                <w:sz w:val="20"/>
                <w:szCs w:val="20"/>
                <w:highlight w:val="none"/>
                <w:lang w:eastAsia="en-US"/>
              </w:rPr>
            </w:pPr>
            <w:r>
              <w:rPr>
                <w:rFonts w:eastAsia="Calibri"/>
                <w:sz w:val="20"/>
                <w:szCs w:val="20"/>
                <w:lang w:eastAsia="en-US"/>
              </w:rPr>
              <w:t xml:space="preserve">Не взимается</w:t>
            </w:r>
            <w:r>
              <w:rPr>
                <w:rFonts w:eastAsia="Calibri"/>
                <w:sz w:val="20"/>
                <w:szCs w:val="20"/>
                <w:highlight w:val="none"/>
                <w:lang w:eastAsia="en-US"/>
              </w:rPr>
            </w:r>
            <w:r>
              <w:rPr>
                <w:rFonts w:eastAsia="Calibri"/>
                <w:sz w:val="20"/>
                <w:szCs w:val="20"/>
                <w:highlight w:val="none"/>
                <w:lang w:eastAsia="en-US"/>
              </w:rPr>
            </w:r>
          </w:p>
          <w:p>
            <w:pPr>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5"/>
              <w:jc w:val="center"/>
              <w:spacing w:before="120" w:after="0" w:line="240" w:lineRule="auto"/>
              <w:tabs>
                <w:tab w:val="left" w:pos="709" w:leader="none"/>
              </w:tabs>
              <w:rPr>
                <w:rFonts w:ascii="Times New Roman" w:hAnsi="Times New Roman"/>
              </w:rPr>
            </w:pPr>
            <w:r>
              <w:rPr>
                <w:rFonts w:ascii="Times New Roman" w:hAnsi="Times New Roman"/>
                <w:sz w:val="20"/>
                <w:szCs w:val="20"/>
              </w:rPr>
              <w:t xml:space="preserve">Не более</w:t>
            </w:r>
            <w:r>
              <w:rPr>
                <w:rFonts w:ascii="Times New Roman" w:hAnsi="Times New Roman"/>
                <w:sz w:val="20"/>
                <w:szCs w:val="20"/>
              </w:rPr>
              <w:t xml:space="preserve"> </w:t>
            </w:r>
            <w:r>
              <w:rPr>
                <w:rFonts w:ascii="Times New Roman" w:hAnsi="Times New Roman"/>
                <w:sz w:val="20"/>
                <w:szCs w:val="20"/>
              </w:rPr>
            </w:r>
            <w:r>
              <w:rPr>
                <w:rFonts w:ascii="Times New Roman" w:hAnsi="Times New Roman"/>
              </w:rPr>
            </w:r>
          </w:p>
          <w:p>
            <w:pPr>
              <w:ind w:left="72"/>
              <w:jc w:val="center"/>
              <w:spacing w:before="40"/>
              <w:rPr>
                <w:rFonts w:eastAsia="Calibri"/>
                <w:sz w:val="20"/>
                <w:szCs w:val="20"/>
                <w:lang w:eastAsia="en-US"/>
              </w:rPr>
            </w:pPr>
            <w:r>
              <w:rPr>
                <w:rFonts w:ascii="Times New Roman" w:hAnsi="Times New Roman"/>
                <w:sz w:val="20"/>
                <w:szCs w:val="20"/>
              </w:rPr>
              <w:t xml:space="preserve">1% годовых</w:t>
            </w:r>
            <w:r>
              <w:rPr>
                <w:rFonts w:eastAsia="Calibri"/>
                <w:sz w:val="20"/>
                <w:szCs w:val="20"/>
                <w:highlight w:val="none"/>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5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rPr>
                <w:sz w:val="20"/>
                <w:szCs w:val="20"/>
              </w:rPr>
            </w:pPr>
            <w:r>
              <w:rPr>
                <w:sz w:val="20"/>
                <w:szCs w:val="20"/>
              </w:rPr>
              <w:t xml:space="preserve">При изменении:</w:t>
            </w:r>
            <w:r>
              <w:rPr>
                <w:sz w:val="20"/>
                <w:szCs w:val="20"/>
              </w:rPr>
            </w:r>
            <w:r>
              <w:rPr>
                <w:sz w:val="20"/>
                <w:szCs w:val="20"/>
              </w:rPr>
            </w:r>
          </w:p>
          <w:p>
            <w:pPr>
              <w:pStyle w:val="1155"/>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55"/>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55"/>
              <w:jc w:val="center"/>
              <w:rPr>
                <w:sz w:val="20"/>
                <w:szCs w:val="20"/>
              </w:rPr>
            </w:pPr>
            <w:r>
              <w:rPr>
                <w:sz w:val="20"/>
                <w:szCs w:val="20"/>
                <w:lang w:eastAsia="en-US"/>
              </w:rPr>
              <w:t xml:space="preserve">до 5 календарных дней (включительно) – не менее</w:t>
            </w:r>
            <w:r>
              <w:rPr>
                <w:i/>
                <w:sz w:val="20"/>
                <w:szCs w:val="20"/>
                <w:lang w:eastAsia="en-US"/>
              </w:rPr>
              <w:t xml:space="preserve"> </w:t>
            </w:r>
            <w:r>
              <w:rPr>
                <w:sz w:val="20"/>
                <w:szCs w:val="20"/>
                <w:lang w:eastAsia="en-US"/>
              </w:rPr>
              <w:t xml:space="preserve">0,15%</w:t>
            </w:r>
            <w:r>
              <w:rPr>
                <w:sz w:val="20"/>
                <w:szCs w:val="20"/>
              </w:rPr>
              <w:t xml:space="preserve">;</w:t>
            </w:r>
            <w:r>
              <w:rPr>
                <w:sz w:val="20"/>
                <w:szCs w:val="20"/>
              </w:rPr>
            </w:r>
            <w:r>
              <w:rPr>
                <w:sz w:val="20"/>
                <w:szCs w:val="20"/>
              </w:rPr>
            </w:r>
          </w:p>
          <w:p>
            <w:pPr>
              <w:pStyle w:val="1155"/>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55"/>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55"/>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55"/>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0"/>
                <w:szCs w:val="20"/>
                <w:lang w:eastAsia="en-US"/>
              </w:rPr>
              <w:br w:type="textWrapping" w:clear="all"/>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tabs>
                <w:tab w:val="left" w:pos="0" w:leader="none"/>
              </w:tabs>
              <w:rPr>
                <w:rFonts w:eastAsia="Calibri"/>
                <w:sz w:val="20"/>
                <w:szCs w:val="20"/>
                <w:lang w:eastAsia="en-US"/>
              </w:rPr>
            </w:pPr>
            <w:r>
              <w:rPr>
                <w:rFonts w:eastAsia="Calibri"/>
                <w:bCs/>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55"/>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55"/>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55"/>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55"/>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55"/>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55"/>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55"/>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55"/>
              <w:jc w:val="center"/>
              <w:spacing w:after="40"/>
              <w:rPr>
                <w:bCs/>
                <w:sz w:val="20"/>
                <w:szCs w:val="20"/>
              </w:rPr>
            </w:pPr>
            <w:r>
              <w:rPr>
                <w:sz w:val="20"/>
                <w:szCs w:val="20"/>
                <w:lang w:eastAsia="en-US"/>
              </w:rPr>
              <w:t xml:space="preserve">свыше 100 000 000,01 руб. </w:t>
            </w:r>
            <w:r>
              <w:rPr>
                <w:bCs/>
                <w:sz w:val="20"/>
                <w:szCs w:val="20"/>
                <w:lang w:eastAsia="en-US"/>
              </w:rPr>
              <w:t xml:space="preserve">– не менее</w:t>
            </w:r>
            <w:r>
              <w:rPr>
                <w:bCs/>
                <w:i/>
                <w:sz w:val="20"/>
                <w:szCs w:val="20"/>
                <w:lang w:eastAsia="en-US"/>
              </w:rPr>
              <w:t xml:space="preserve"> </w:t>
            </w:r>
            <w:r>
              <w:rPr>
                <w:sz w:val="20"/>
                <w:szCs w:val="20"/>
                <w:lang w:eastAsia="en-US"/>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55"/>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55"/>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55"/>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after="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after="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tabs>
                <w:tab w:val="left" w:pos="0" w:leader="none"/>
              </w:tabs>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after="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0"/>
                <w:szCs w:val="20"/>
                <w:lang w:eastAsia="en-US"/>
              </w:rPr>
              <w:t xml:space="preserve"> </w:t>
            </w:r>
            <w:r>
              <w:rPr>
                <w:rFonts w:eastAsia="Calibri"/>
                <w:bCs/>
                <w:sz w:val="20"/>
                <w:szCs w:val="20"/>
                <w:lang w:eastAsia="en-US"/>
              </w:rPr>
              <w:t xml:space="preserve">на период действия льготной/ 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55"/>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108" w:right="-108"/>
              <w:jc w:val="center"/>
              <w:spacing w:before="40"/>
              <w:rPr>
                <w:rFonts w:eastAsia="Calibri"/>
                <w:spacing w:val="-20"/>
                <w:sz w:val="20"/>
                <w:szCs w:val="20"/>
                <w:lang w:eastAsia="en-US"/>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rFonts w:eastAsia="Calibri"/>
                <w:spacing w:val="-20"/>
                <w:sz w:val="20"/>
                <w:szCs w:val="20"/>
                <w:lang w:eastAsia="en-US"/>
              </w:rPr>
            </w:r>
            <w:r>
              <w:rPr>
                <w:rFonts w:eastAsia="Calibri"/>
                <w:spacing w:val="-20"/>
                <w:sz w:val="20"/>
                <w:szCs w:val="20"/>
                <w:lang w:eastAsia="en-US"/>
              </w:rPr>
            </w:r>
          </w:p>
          <w:p>
            <w:pPr>
              <w:pStyle w:val="1155"/>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55"/>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55"/>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55"/>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55"/>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55"/>
              <w:jc w:val="both"/>
              <w:rPr>
                <w:rFonts w:eastAsia="Calibri"/>
                <w:sz w:val="20"/>
                <w:szCs w:val="20"/>
                <w:lang w:eastAsia="en-US"/>
              </w:rPr>
            </w:pPr>
            <w:r>
              <w:rPr>
                <w:rFonts w:eastAsia="Calibri"/>
                <w:sz w:val="20"/>
                <w:szCs w:val="20"/>
                <w:lang w:eastAsia="en-US"/>
              </w:rPr>
              <w:t xml:space="preserve">П</w:t>
            </w:r>
            <w:r>
              <w:rPr>
                <w:rFonts w:eastAsia="Calibri"/>
                <w:sz w:val="20"/>
                <w:szCs w:val="20"/>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0"/>
                <w:szCs w:val="20"/>
                <w:lang w:eastAsia="en-US"/>
              </w:rPr>
            </w:r>
            <w:r>
              <w:rPr>
                <w:rFonts w:eastAsia="Calibri"/>
                <w:sz w:val="20"/>
                <w:szCs w:val="20"/>
                <w:lang w:eastAsia="en-US"/>
              </w:rPr>
            </w:r>
          </w:p>
          <w:p>
            <w:pPr>
              <w:pStyle w:val="115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5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after="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Calibri"/>
                <w:sz w:val="20"/>
                <w:szCs w:val="20"/>
                <w:lang w:eastAsia="en-US"/>
              </w:rPr>
            </w:r>
            <w:r>
              <w:rPr>
                <w:rFonts w:eastAsia="Calibri"/>
                <w:sz w:val="20"/>
                <w:szCs w:val="20"/>
                <w:lang w:eastAsia="en-US"/>
              </w:rPr>
            </w:r>
          </w:p>
          <w:p>
            <w:pPr>
              <w:pStyle w:val="1155"/>
              <w:jc w:val="both"/>
              <w:spacing w:before="40" w:after="40"/>
              <w:rPr>
                <w:rFonts w:eastAsia="Calibri"/>
                <w:sz w:val="20"/>
                <w:szCs w:val="20"/>
                <w:lang w:eastAsia="en-US"/>
              </w:rPr>
            </w:pPr>
            <w:r>
              <w:rPr>
                <w:rFonts w:eastAsia="Calibri"/>
                <w:sz w:val="20"/>
                <w:szCs w:val="20"/>
                <w:lang w:eastAsia="en-US"/>
              </w:rPr>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55"/>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after="40"/>
              <w:rPr>
                <w:rFonts w:eastAsia="Calibri"/>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55"/>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both"/>
              <w:spacing w:before="120"/>
              <w:rPr>
                <w:rFonts w:eastAsia="Calibri"/>
                <w:bCs/>
                <w:sz w:val="20"/>
                <w:szCs w:val="20"/>
                <w:lang w:eastAsia="en-US"/>
              </w:rPr>
            </w:pPr>
            <w:r>
              <w:rPr>
                <w:rFonts w:eastAsia="Calibri"/>
                <w:bCs/>
                <w:sz w:val="20"/>
                <w:szCs w:val="20"/>
                <w:lang w:eastAsia="en-US"/>
              </w:rPr>
              <w:t xml:space="preserve">12.7.</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120"/>
              <w:rPr>
                <w:rFonts w:eastAsia="Calibri"/>
                <w:bCs/>
                <w:sz w:val="20"/>
                <w:szCs w:val="20"/>
                <w:lang w:eastAsia="en-US"/>
              </w:rPr>
            </w:pPr>
            <w:r>
              <w:rPr>
                <w:rFonts w:eastAsia="Calibri"/>
                <w:bCs/>
                <w:sz w:val="20"/>
                <w:szCs w:val="20"/>
                <w:lang w:eastAsia="en-US"/>
              </w:rPr>
              <w:t xml:space="preserve">Досрочный возврат кредита (основного долга) по инициативе заемщика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40" w:after="40"/>
              <w:rPr>
                <w:rFonts w:eastAsia="Calibri"/>
                <w:sz w:val="20"/>
                <w:szCs w:val="20"/>
                <w:lang w:eastAsia="en-US"/>
              </w:rPr>
            </w:pPr>
            <w:r>
              <w:rPr>
                <w:rFonts w:eastAsia="Calibri"/>
                <w:sz w:val="20"/>
                <w:szCs w:val="20"/>
                <w:lang w:eastAsia="en-US"/>
              </w:rPr>
              <w:t xml:space="preserve">По договоренности сторон в зависимости от срока, оставшегося до погашения</w:t>
            </w:r>
            <w:r>
              <w:rPr>
                <w:rFonts w:eastAsia="Calibri"/>
                <w:sz w:val="20"/>
                <w:szCs w:val="20"/>
                <w:vertAlign w:val="superscript"/>
                <w:lang w:eastAsia="en-US"/>
              </w:rPr>
              <w:footnoteReference w:id="4"/>
            </w:r>
            <w:r>
              <w:rPr>
                <w:rFonts w:eastAsia="Calibri"/>
                <w:sz w:val="20"/>
                <w:szCs w:val="20"/>
                <w:vertAlign w:val="superscript"/>
                <w:lang w:eastAsia="en-US"/>
              </w:rPr>
              <w:t xml:space="preserve">,</w:t>
            </w:r>
            <w:r>
              <w:rPr>
                <w:rFonts w:eastAsia="Calibri"/>
                <w:sz w:val="20"/>
                <w:szCs w:val="20"/>
                <w:vertAlign w:val="superscript"/>
                <w:lang w:eastAsia="en-US"/>
              </w:rPr>
              <w:footnoteReference w:id="5"/>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155"/>
              <w:jc w:val="both"/>
              <w:spacing w:before="120"/>
              <w:rPr>
                <w:rFonts w:eastAsia="Calibri"/>
                <w:bCs/>
                <w:sz w:val="20"/>
                <w:szCs w:val="20"/>
                <w:lang w:eastAsia="en-US"/>
              </w:rPr>
            </w:pPr>
            <w:r>
              <w:rPr>
                <w:rFonts w:eastAsia="Calibri"/>
                <w:bCs/>
                <w:sz w:val="20"/>
                <w:szCs w:val="20"/>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0"/>
                <w:szCs w:val="20"/>
                <w:lang w:eastAsia="en-US"/>
              </w:rPr>
            </w:r>
            <w:r>
              <w:rPr>
                <w:rFonts w:eastAsia="Calibri"/>
                <w:bCs/>
                <w:sz w:val="20"/>
                <w:szCs w:val="20"/>
                <w:lang w:eastAsia="en-US"/>
              </w:rPr>
            </w:r>
          </w:p>
          <w:p>
            <w:pPr>
              <w:pStyle w:val="1155"/>
              <w:jc w:val="both"/>
              <w:rPr>
                <w:rFonts w:eastAsia="Calibri"/>
                <w:bCs/>
                <w:sz w:val="20"/>
                <w:szCs w:val="20"/>
                <w:lang w:eastAsia="en-US"/>
              </w:rPr>
            </w:pPr>
            <w:r>
              <w:rPr>
                <w:rFonts w:eastAsia="Calibri"/>
                <w:bCs/>
                <w:sz w:val="20"/>
                <w:szCs w:val="20"/>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0"/>
                <w:szCs w:val="20"/>
                <w:lang w:eastAsia="en-US"/>
              </w:rPr>
            </w:r>
            <w:r>
              <w:rPr>
                <w:rFonts w:eastAsia="Calibri"/>
                <w:bCs/>
                <w:sz w:val="20"/>
                <w:szCs w:val="20"/>
                <w:lang w:eastAsia="en-US"/>
              </w:rPr>
            </w:r>
          </w:p>
          <w:p>
            <w:pPr>
              <w:pStyle w:val="1155"/>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55"/>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5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5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5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и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5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after="40"/>
              <w:rPr>
                <w:rFonts w:eastAsia="Calibri"/>
                <w:bCs/>
                <w:sz w:val="20"/>
                <w:szCs w:val="20"/>
                <w:lang w:eastAsia="en-US"/>
              </w:rPr>
            </w:pPr>
            <w:r>
              <w:rPr>
                <w:rFonts w:eastAsia="Calibri"/>
                <w:bCs/>
                <w:sz w:val="20"/>
                <w:szCs w:val="20"/>
                <w:lang w:eastAsia="en-US"/>
              </w:rPr>
              <w:t xml:space="preserve">- при кредитовании в форме «овердрафт»</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5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after="40"/>
              <w:rPr>
                <w:rFonts w:eastAsia="Calibri"/>
                <w:bCs/>
                <w:sz w:val="20"/>
                <w:szCs w:val="20"/>
                <w:lang w:eastAsia="en-US"/>
              </w:rPr>
            </w:pPr>
            <w:r>
              <w:rPr>
                <w:rFonts w:eastAsia="Calibri"/>
                <w:bCs/>
                <w:sz w:val="20"/>
                <w:szCs w:val="20"/>
                <w:lang w:eastAsia="en-US"/>
              </w:rPr>
              <w:t xml:space="preserve">- при кредитовании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40"/>
              <w:rPr>
                <w:rFonts w:eastAsia="Calibri"/>
                <w:sz w:val="20"/>
                <w:szCs w:val="20"/>
                <w:lang w:eastAsia="en-US"/>
              </w:rPr>
            </w:pPr>
            <w:r>
              <w:rPr>
                <w:rFonts w:eastAsia="Calibri"/>
                <w:sz w:val="20"/>
                <w:szCs w:val="20"/>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5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55"/>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5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5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5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bottom w:val="none" w:color="000000" w:sz="4" w:space="0"/>
              <w:right w:val="single" w:color="000000" w:sz="4" w:space="0"/>
            </w:tcBorders>
            <w:tcW w:w="3260" w:type="dxa"/>
            <w:vAlign w:val="center"/>
            <w:vMerge w:val="continue"/>
            <w:textDirection w:val="lrTb"/>
            <w:noWrap w:val="false"/>
          </w:tcPr>
          <w:p>
            <w:pPr>
              <w:pStyle w:val="115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15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rFonts w:eastAsia="Calibri"/>
                <w:sz w:val="20"/>
                <w:szCs w:val="20"/>
                <w:lang w:eastAsia="en-US"/>
              </w:rPr>
              <w:t xml:space="preserve">«Сезонный Рефинанс</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15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right"/>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rPr>
                <w:sz w:val="20"/>
                <w:szCs w:val="20"/>
                <w:lang w:eastAsia="en-US"/>
              </w:rPr>
            </w:pPr>
            <w:r>
              <w:rPr>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ind w:left="74"/>
              <w:jc w:val="both"/>
              <w:spacing w:before="40" w:after="40"/>
              <w:rPr>
                <w:rFonts w:eastAsia="Calibri"/>
                <w:bCs/>
                <w:sz w:val="20"/>
                <w:szCs w:val="20"/>
                <w:lang w:eastAsia="en-US"/>
              </w:rPr>
            </w:pPr>
            <w:r>
              <w:rPr>
                <w:sz w:val="20"/>
                <w:szCs w:val="20"/>
                <w:lang w:eastAsia="en-US"/>
              </w:rPr>
              <w:t xml:space="preserve">- </w:t>
            </w:r>
            <w:r>
              <w:rPr>
                <w:rFonts w:eastAsia="Calibri"/>
                <w:bCs/>
                <w:sz w:val="20"/>
                <w:szCs w:val="20"/>
                <w:lang w:eastAsia="en-US"/>
              </w:rPr>
              <w:t xml:space="preserve">при кредитовании в рамках Порядка кредитования АО</w:t>
            </w:r>
            <w:r>
              <w:rPr>
                <w:rFonts w:eastAsia="Calibri"/>
                <w:sz w:val="20"/>
                <w:szCs w:val="20"/>
                <w:lang w:eastAsia="en-US"/>
              </w:rPr>
              <w:t xml:space="preserve"> </w:t>
            </w:r>
            <w:r>
              <w:rPr>
                <w:rFonts w:eastAsia="Calibri"/>
                <w:bCs/>
                <w:sz w:val="20"/>
                <w:szCs w:val="20"/>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55"/>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after="40"/>
              <w:rPr>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55"/>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55"/>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right"/>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single" w:color="000000" w:sz="4" w:space="0"/>
              <w:right w:val="single" w:color="000000" w:sz="4" w:space="0"/>
            </w:tcBorders>
            <w:tcW w:w="4140" w:type="dxa"/>
            <w:vAlign w:val="top"/>
            <w:textDirection w:val="lrTb"/>
            <w:noWrap w:val="false"/>
          </w:tcPr>
          <w:p>
            <w:pPr>
              <w:jc w:val="both"/>
              <w:spacing w:before="40" w:after="0" w:line="240" w:lineRule="auto"/>
              <w:rPr>
                <w:rFonts w:ascii="Times New Roman" w:hAnsi="Times New Roman"/>
                <w:bCs/>
              </w:rPr>
            </w:pPr>
            <w:r>
              <w:rPr>
                <w:rFonts w:ascii="Times New Roman" w:hAnsi="Times New Roman"/>
                <w:bCs/>
                <w:sz w:val="20"/>
                <w:szCs w:val="20"/>
              </w:rPr>
              <w:t xml:space="preserve">- при кредитовании </w:t>
            </w:r>
            <w:r>
              <w:rPr>
                <w:rFonts w:ascii="Times New Roman" w:hAnsi="Times New Roman"/>
                <w:sz w:val="20"/>
                <w:szCs w:val="20"/>
              </w:rPr>
              <w:t xml:space="preserve">в рамках решения Министерства промышленности и торговли </w:t>
            </w:r>
            <w:r>
              <w:rPr>
                <w:rFonts w:ascii="Times New Roman" w:hAnsi="Times New Roman"/>
                <w:sz w:val="20"/>
                <w:szCs w:val="20"/>
              </w:rPr>
              <w:t xml:space="preserve">Российской Федерации</w:t>
            </w:r>
            <w:r>
              <w:rPr>
                <w:rFonts w:ascii="Times New Roman" w:hAnsi="Times New Roman"/>
                <w:sz w:val="20"/>
                <w:szCs w:val="20"/>
              </w:rPr>
              <w:t xml:space="preserve"> </w:t>
            </w:r>
            <w:r>
              <w:rPr>
                <w:rFonts w:ascii="Times New Roman" w:hAnsi="Times New Roman"/>
                <w:sz w:val="20"/>
                <w:szCs w:val="20"/>
              </w:rPr>
              <w:t xml:space="preserve">о порядке предоставления субсидии № 23-60109-00982-Р</w:t>
            </w:r>
            <w:r>
              <w:rPr>
                <w:rFonts w:ascii="Times New Roman" w:hAnsi="Times New Roman"/>
                <w:bCs/>
                <w:sz w:val="20"/>
                <w:szCs w:val="20"/>
              </w:rPr>
              <w:t xml:space="preserve"> (</w:t>
            </w:r>
            <w:r>
              <w:rPr>
                <w:rFonts w:ascii="Times New Roman" w:hAnsi="Times New Roman"/>
                <w:bCs/>
                <w:sz w:val="20"/>
                <w:szCs w:val="20"/>
              </w:rPr>
              <w:t xml:space="preserve">принятому в соответствии с</w:t>
            </w:r>
            <w:r>
              <w:rPr>
                <w:rFonts w:ascii="Times New Roman" w:hAnsi="Times New Roman"/>
                <w:bCs/>
                <w:sz w:val="20"/>
                <w:szCs w:val="20"/>
              </w:rPr>
              <w:t xml:space="preserve"> </w:t>
            </w:r>
            <w:r>
              <w:rPr>
                <w:rFonts w:ascii="Times New Roman" w:hAnsi="Times New Roman"/>
                <w:bCs/>
                <w:sz w:val="20"/>
                <w:szCs w:val="20"/>
              </w:rPr>
              <w:t xml:space="preserve">постановлением Правительства Российской Федерации о</w:t>
            </w:r>
            <w:r>
              <w:rPr>
                <w:rFonts w:ascii="Times New Roman" w:hAnsi="Times New Roman"/>
                <w:bCs/>
                <w:sz w:val="20"/>
                <w:szCs w:val="20"/>
              </w:rPr>
              <w:t xml:space="preserve">т 25.10.2023 № 1780) в течение периода льготного кредитования</w:t>
            </w:r>
            <w:r>
              <w:rPr>
                <w:rFonts w:ascii="Times New Roman" w:hAnsi="Times New Roman"/>
                <w:bCs/>
                <w:sz w:val="20"/>
                <w:szCs w:val="20"/>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ind w:left="74"/>
              <w:jc w:val="center"/>
              <w:spacing w:before="40" w:after="0" w:line="240" w:lineRule="auto"/>
              <w:rPr>
                <w:rFonts w:ascii="Times New Roman" w:hAnsi="Times New Roman"/>
              </w:rPr>
            </w:pPr>
            <w:r>
              <w:rPr>
                <w:rFonts w:ascii="Times New Roman" w:hAnsi="Times New Roman"/>
                <w:sz w:val="20"/>
                <w:szCs w:val="20"/>
              </w:rPr>
              <w:t xml:space="preserve">Не более 1,5% годовых</w:t>
            </w:r>
            <w:r>
              <w:rPr>
                <w:rFonts w:ascii="Times New Roman" w:hAnsi="Times New Roman"/>
                <w:sz w:val="20"/>
                <w:szCs w:val="20"/>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jc w:val="both"/>
              <w:spacing w:before="120" w:after="0" w:line="240" w:lineRule="auto"/>
              <w:rPr>
                <w:rFonts w:ascii="Times New Roman" w:hAnsi="Times New Roman"/>
                <w:bCs/>
              </w:rPr>
            </w:pPr>
            <w:r>
              <w:rPr>
                <w:rFonts w:ascii="Times New Roman" w:hAnsi="Times New Roman"/>
                <w:bCs/>
                <w:sz w:val="20"/>
                <w:szCs w:val="20"/>
              </w:rPr>
              <w:t xml:space="preserve">Комиссия исчисляется от досрочно возвращ</w:t>
            </w:r>
            <w:r>
              <w:rPr>
                <w:rFonts w:ascii="Times New Roman" w:hAnsi="Times New Roman"/>
                <w:bCs/>
                <w:sz w:val="20"/>
                <w:szCs w:val="20"/>
              </w:rPr>
              <w:t xml:space="preserve">аемой</w:t>
            </w:r>
            <w:r>
              <w:rPr>
                <w:rFonts w:ascii="Times New Roman" w:hAnsi="Times New Roman"/>
                <w:bCs/>
                <w:sz w:val="20"/>
                <w:szCs w:val="20"/>
              </w:rPr>
              <w:t xml:space="preserve"> суммы кредита или его части </w:t>
            </w:r>
            <w:r>
              <w:rPr>
                <w:bCs/>
                <w:sz w:val="20"/>
                <w:szCs w:val="20"/>
              </w:rPr>
              <w:t xml:space="preserve">на </w:t>
            </w:r>
            <w:r>
              <w:rPr>
                <w:rFonts w:ascii="Times New Roman" w:hAnsi="Times New Roman" w:eastAsia="Times New Roman"/>
                <w:bCs/>
                <w:sz w:val="20"/>
                <w:szCs w:val="20"/>
              </w:rPr>
              <w:t xml:space="preserve">срок от даты досрочного погашения до плановой даты погашения</w:t>
            </w:r>
            <w:r>
              <w:rPr>
                <w:rFonts w:ascii="Times New Roman" w:hAnsi="Times New Roman"/>
                <w:bCs/>
                <w:sz w:val="20"/>
                <w:szCs w:val="20"/>
              </w:rPr>
              <w:t xml:space="preserve"> </w:t>
            </w:r>
            <w:r>
              <w:rPr>
                <w:rFonts w:ascii="Times New Roman" w:hAnsi="Times New Roman"/>
                <w:bCs/>
                <w:sz w:val="20"/>
                <w:szCs w:val="20"/>
              </w:rPr>
              <w:t xml:space="preserve">и уплачивается в дату досрочного возврата </w:t>
            </w:r>
            <w:r>
              <w:rPr>
                <w:rFonts w:ascii="Times New Roman" w:hAnsi="Times New Roman"/>
                <w:bCs/>
                <w:sz w:val="20"/>
                <w:szCs w:val="20"/>
              </w:rPr>
              <w:t xml:space="preserve">кредита либо его части</w:t>
            </w:r>
            <w:r>
              <w:rPr>
                <w:rFonts w:ascii="Times New Roman" w:hAnsi="Times New Roman"/>
                <w:bCs/>
                <w:sz w:val="20"/>
                <w:szCs w:val="20"/>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120" w:after="40"/>
              <w:rPr>
                <w:rFonts w:eastAsia="Calibri"/>
                <w:bCs/>
                <w:sz w:val="20"/>
                <w:szCs w:val="20"/>
                <w:lang w:eastAsia="en-US"/>
              </w:rPr>
            </w:pPr>
            <w:r>
              <w:rPr>
                <w:rFonts w:eastAsia="Calibri"/>
                <w:bCs/>
                <w:sz w:val="20"/>
                <w:szCs w:val="20"/>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0"/>
                <w:szCs w:val="20"/>
                <w:lang w:eastAsia="en-US"/>
              </w:rPr>
              <w:t xml:space="preserve"> в случаях, предусмотренных договором о залоге/ ипотеке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jc w:val="center"/>
              <w:spacing w:before="40" w:after="40"/>
              <w:rPr>
                <w:rFonts w:eastAsia="Calibri"/>
                <w:sz w:val="20"/>
                <w:szCs w:val="20"/>
                <w:lang w:eastAsia="en-US"/>
              </w:rPr>
            </w:pPr>
            <w:r>
              <w:rPr>
                <w:rFonts w:eastAsia="Calibri"/>
                <w:sz w:val="20"/>
                <w:szCs w:val="20"/>
                <w:lang w:eastAsia="en-US"/>
              </w:rPr>
              <w:t xml:space="preserve">0,2% от суммы, </w:t>
            </w:r>
            <w:r>
              <w:rPr>
                <w:rFonts w:eastAsia="Calibri"/>
                <w:sz w:val="20"/>
                <w:szCs w:val="20"/>
                <w:lang w:eastAsia="en-US"/>
              </w:rPr>
            </w:r>
            <w:r>
              <w:rPr>
                <w:rFonts w:eastAsia="Calibri"/>
                <w:sz w:val="20"/>
                <w:szCs w:val="20"/>
                <w:lang w:eastAsia="en-US"/>
              </w:rPr>
            </w:r>
          </w:p>
          <w:p>
            <w:pPr>
              <w:pStyle w:val="1155"/>
              <w:jc w:val="center"/>
              <w:spacing w:before="40" w:after="40"/>
              <w:rPr>
                <w:rFonts w:eastAsia="Calibri"/>
                <w:sz w:val="20"/>
                <w:szCs w:val="20"/>
                <w:lang w:eastAsia="en-US"/>
              </w:rPr>
            </w:pPr>
            <w:r>
              <w:rPr>
                <w:rFonts w:eastAsia="Calibri"/>
                <w:sz w:val="20"/>
                <w:szCs w:val="20"/>
                <w:lang w:eastAsia="en-US"/>
              </w:rPr>
              <w:t xml:space="preserve">минимум - 30 000 руб.,</w:t>
            </w:r>
            <w:r>
              <w:rPr>
                <w:rFonts w:eastAsia="Calibri"/>
                <w:sz w:val="20"/>
                <w:szCs w:val="20"/>
                <w:lang w:eastAsia="en-US"/>
              </w:rPr>
            </w:r>
            <w:r>
              <w:rPr>
                <w:rFonts w:eastAsia="Calibri"/>
                <w:sz w:val="20"/>
                <w:szCs w:val="20"/>
                <w:lang w:eastAsia="en-US"/>
              </w:rPr>
            </w:r>
          </w:p>
          <w:p>
            <w:pPr>
              <w:pStyle w:val="1155"/>
              <w:jc w:val="center"/>
              <w:spacing w:before="40" w:after="40"/>
              <w:rPr>
                <w:rFonts w:eastAsia="Calibri"/>
                <w:sz w:val="20"/>
                <w:szCs w:val="20"/>
                <w:lang w:eastAsia="en-US"/>
              </w:rPr>
            </w:pPr>
            <w:r>
              <w:rPr>
                <w:rFonts w:eastAsia="Calibri"/>
                <w:sz w:val="20"/>
                <w:szCs w:val="20"/>
                <w:lang w:eastAsia="en-US"/>
              </w:rPr>
              <w:t xml:space="preserve">максимум - 150 000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60" w:type="dxa"/>
            <w:vAlign w:val="center"/>
            <w:vMerge w:val="restart"/>
            <w:textDirection w:val="lrTb"/>
            <w:noWrap w:val="false"/>
          </w:tcPr>
          <w:p>
            <w:pPr>
              <w:pStyle w:val="1155"/>
              <w:jc w:val="both"/>
              <w:spacing w:before="40"/>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p>
            <w:pPr>
              <w:pStyle w:val="1155"/>
              <w:jc w:val="both"/>
              <w:rPr>
                <w:rFonts w:eastAsia="Calibri"/>
                <w:bCs/>
                <w:sz w:val="20"/>
                <w:szCs w:val="20"/>
                <w:lang w:eastAsia="en-US"/>
              </w:rPr>
            </w:pPr>
            <w:r>
              <w:rPr>
                <w:rFonts w:eastAsia="Calibri"/>
                <w:bCs/>
                <w:sz w:val="20"/>
                <w:szCs w:val="20"/>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0"/>
                <w:szCs w:val="20"/>
                <w:lang w:eastAsia="en-US"/>
              </w:rPr>
            </w:r>
            <w:r>
              <w:rPr>
                <w:rFonts w:eastAsia="Calibri"/>
                <w:bCs/>
                <w:sz w:val="20"/>
                <w:szCs w:val="20"/>
                <w:lang w:eastAsia="en-US"/>
              </w:rPr>
            </w:r>
          </w:p>
          <w:p>
            <w:pPr>
              <w:pStyle w:val="1155"/>
              <w:jc w:val="both"/>
              <w:rPr>
                <w:rFonts w:eastAsia="Calibri"/>
                <w:bCs/>
                <w:sz w:val="20"/>
                <w:szCs w:val="20"/>
                <w:lang w:eastAsia="en-US"/>
              </w:rPr>
            </w:pPr>
            <w:r>
              <w:rPr>
                <w:rFonts w:eastAsia="Calibri"/>
                <w:bCs/>
                <w:sz w:val="20"/>
                <w:szCs w:val="20"/>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0"/>
                <w:szCs w:val="20"/>
                <w:lang w:eastAsia="en-US"/>
              </w:rPr>
            </w:r>
            <w:r>
              <w:rPr>
                <w:rFonts w:eastAsia="Calibri"/>
                <w:bCs/>
                <w:sz w:val="20"/>
                <w:szCs w:val="20"/>
                <w:lang w:eastAsia="en-US"/>
              </w:rPr>
            </w:r>
          </w:p>
          <w:p>
            <w:pPr>
              <w:pStyle w:val="1155"/>
              <w:jc w:val="both"/>
              <w:spacing w:after="40"/>
              <w:rPr>
                <w:bCs/>
                <w:sz w:val="20"/>
                <w:szCs w:val="20"/>
              </w:rPr>
            </w:pPr>
            <w:r>
              <w:rPr>
                <w:rFonts w:eastAsia="Calibri"/>
                <w:bCs/>
                <w:sz w:val="20"/>
                <w:szCs w:val="20"/>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0"/>
                <w:szCs w:val="20"/>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after="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after="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55"/>
              <w:ind w:left="7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55"/>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5"/>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55"/>
              <w:jc w:val="both"/>
              <w:spacing w:before="40" w:after="40"/>
              <w:rPr>
                <w:sz w:val="22"/>
                <w:szCs w:val="22"/>
                <w:lang w:eastAsia="en-US"/>
              </w:rPr>
            </w:pPr>
            <w:r>
              <w:rPr>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sz w:val="22"/>
                <w:szCs w:val="22"/>
                <w:lang w:eastAsia="en-US"/>
              </w:rPr>
              <w:t xml:space="preserve">рамках </w:t>
            </w:r>
            <w:r>
              <w:rPr>
                <w:rFonts w:eastAsia="Calibri"/>
                <w:bCs/>
                <w:sz w:val="22"/>
                <w:szCs w:val="22"/>
                <w:lang w:eastAsia="en-US"/>
              </w:rPr>
              <w:t xml:space="preserve">реализации Программы стимулирования кредитования субъектов</w:t>
            </w:r>
            <w:r>
              <w:rPr>
                <w:sz w:val="22"/>
                <w:szCs w:val="22"/>
                <w:lang w:eastAsia="en-US"/>
              </w:rPr>
              <w:t xml:space="preserve"> малого и среднего предпринимательства </w:t>
            </w:r>
            <w:r>
              <w:rPr>
                <w:sz w:val="22"/>
                <w:szCs w:val="22"/>
                <w:lang w:eastAsia="en-US"/>
              </w:rPr>
            </w:r>
            <w:r>
              <w:rPr>
                <w:sz w:val="22"/>
                <w:szCs w:val="22"/>
                <w:lang w:eastAsia="en-US"/>
              </w:rPr>
            </w:r>
          </w:p>
          <w:p>
            <w:pPr>
              <w:pStyle w:val="1155"/>
              <w:jc w:val="both"/>
              <w:spacing w:before="40" w:after="40"/>
              <w:rPr>
                <w:sz w:val="22"/>
                <w:szCs w:val="22"/>
                <w:lang w:eastAsia="en-US"/>
              </w:rPr>
            </w:pPr>
            <w:r>
              <w:rPr>
                <w:rFonts w:eastAsia="Calibri"/>
                <w:sz w:val="22"/>
                <w:szCs w:val="22"/>
                <w:lang w:eastAsia="en-US"/>
              </w:rPr>
              <w:t xml:space="preserve">№ 540-П </w:t>
            </w:r>
            <w:r>
              <w:rPr>
                <w:sz w:val="22"/>
                <w:szCs w:val="22"/>
                <w:lang w:eastAsia="en-US"/>
              </w:rPr>
              <w:t xml:space="preserve">на период действия льготных условий</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5"/>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55"/>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140" w:type="dxa"/>
            <w:vAlign w:val="top"/>
            <w:textDirection w:val="lrTb"/>
            <w:noWrap w:val="false"/>
          </w:tcPr>
          <w:p>
            <w:pPr>
              <w:pStyle w:val="1155"/>
              <w:jc w:val="both"/>
              <w:spacing w:before="40" w:after="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55"/>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260" w:type="dxa"/>
            <w:vAlign w:val="center"/>
            <w:vMerge w:val="continue"/>
            <w:textDirection w:val="lrTb"/>
            <w:noWrap w:val="false"/>
          </w:tcPr>
          <w:p>
            <w:pPr>
              <w:pStyle w:val="1155"/>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pStyle w:val="1155"/>
        <w:ind w:left="284"/>
        <w:jc w:val="both"/>
        <w:rPr>
          <w:bCs/>
          <w:sz w:val="20"/>
          <w:szCs w:val="20"/>
        </w:rPr>
      </w:pPr>
      <w:r>
        <w:rPr>
          <w:bCs/>
          <w:sz w:val="20"/>
          <w:szCs w:val="20"/>
        </w:rPr>
      </w:r>
      <w:r>
        <w:rPr>
          <w:bCs/>
          <w:sz w:val="20"/>
          <w:szCs w:val="20"/>
        </w:rPr>
      </w:r>
      <w:r>
        <w:rPr>
          <w:bCs/>
          <w:sz w:val="20"/>
          <w:szCs w:val="20"/>
        </w:rPr>
      </w:r>
    </w:p>
    <w:p>
      <w:pPr>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jc w:val="both"/>
        <w:spacing w:after="0" w:line="240" w:lineRule="auto"/>
        <w:tabs>
          <w:tab w:val="left" w:pos="1134" w:leader="none"/>
        </w:tabs>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jc w:val="both"/>
        <w:spacing w:before="120" w:after="0" w:line="240" w:lineRule="auto"/>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after="0" w:line="240" w:lineRule="auto"/>
        <w:tabs>
          <w:tab w:val="left" w:pos="284" w:leader="none"/>
          <w:tab w:val="left" w:pos="1134" w:leader="none"/>
        </w:tabs>
        <w:rPr>
          <w:rFonts w:ascii="Times New Roman" w:hAnsi="Times New Roman"/>
          <w:sz w:val="20"/>
        </w:rPr>
      </w:pPr>
      <w:r>
        <w:rPr>
          <w:rFonts w:ascii="Times New Roman" w:hAnsi="Times New Roman" w:eastAsia="Times New Roman"/>
          <w:bCs/>
          <w:iCs/>
          <w:sz w:val="20"/>
          <w:szCs w:val="20"/>
          <w:lang w:eastAsia="ru-RU"/>
        </w:rPr>
        <w:t xml:space="preserve">2.</w:t>
      </w:r>
      <w:r>
        <w:rPr>
          <w:rFonts w:ascii="Times New Roman" w:hAnsi="Times New Roman" w:eastAsia="Times New Roman"/>
          <w:bCs/>
          <w:iCs/>
          <w:sz w:val="20"/>
          <w:szCs w:val="20"/>
          <w:lang w:eastAsia="ru-RU"/>
        </w:rPr>
        <w:tab/>
        <w:t xml:space="preserve">Установление размера(</w:t>
      </w:r>
      <w:r>
        <w:rPr>
          <w:rFonts w:ascii="Times New Roman" w:hAnsi="Times New Roman" w:eastAsia="Times New Roman"/>
          <w:bCs/>
          <w:iCs/>
          <w:sz w:val="20"/>
          <w:szCs w:val="20"/>
          <w:lang w:eastAsia="ru-RU"/>
        </w:rPr>
        <w:t xml:space="preserve">ов</w:t>
      </w:r>
      <w:r>
        <w:rPr>
          <w:rFonts w:ascii="Times New Roman" w:hAnsi="Times New Roman" w:eastAsia="Times New Roman"/>
          <w:bCs/>
          <w:iCs/>
          <w:sz w:val="20"/>
          <w:szCs w:val="20"/>
          <w:lang w:eastAsia="ru-RU"/>
        </w:rPr>
        <w:t xml:space="preserve">) комиссии(</w:t>
      </w:r>
      <w:r>
        <w:rPr>
          <w:rFonts w:ascii="Times New Roman" w:hAnsi="Times New Roman" w:eastAsia="Times New Roman"/>
          <w:bCs/>
          <w:iCs/>
          <w:sz w:val="20"/>
          <w:szCs w:val="20"/>
          <w:lang w:eastAsia="ru-RU"/>
        </w:rPr>
        <w:t xml:space="preserve">ий</w:t>
      </w:r>
      <w:r>
        <w:rPr>
          <w:rFonts w:ascii="Times New Roman" w:hAnsi="Times New Roman" w:eastAsia="Times New Roman"/>
          <w:bCs/>
          <w:iCs/>
          <w:sz w:val="20"/>
          <w:szCs w:val="20"/>
          <w:lang w:eastAsia="ru-RU"/>
        </w:rPr>
        <w:t xml:space="preserve">)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jc w:val="both"/>
        <w:spacing w:before="120" w:after="0" w:line="240" w:lineRule="auto"/>
        <w:rPr>
          <w:rFonts w:ascii="Times New Roman" w:hAnsi="Times New Roman" w:eastAsia="Times New Roman"/>
          <w:b/>
          <w:bCs/>
          <w:iCs/>
          <w:sz w:val="20"/>
          <w:szCs w:val="20"/>
          <w:u w:val="single"/>
          <w:lang w:eastAsia="ru-RU"/>
        </w:rPr>
        <w:outlineLvl w:val="5"/>
      </w:pPr>
      <w:r>
        <w:rPr>
          <w:rFonts w:ascii="Times New Roman" w:hAnsi="Times New Roman"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правила пр</w:t>
      </w:r>
      <w:r>
        <w:rPr>
          <w:rFonts w:ascii="Times New Roman" w:hAnsi="Times New Roman" w:eastAsia="Times New Roman"/>
          <w:bCs/>
          <w:iCs/>
          <w:sz w:val="20"/>
          <w:szCs w:val="20"/>
          <w:lang w:eastAsia="ru-RU"/>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ascii="Times New Roman" w:hAnsi="Times New Roman" w:eastAsia="Times New Roman"/>
          <w:bCs/>
          <w:iCs/>
          <w:sz w:val="20"/>
          <w:szCs w:val="20"/>
          <w:lang w:eastAsia="ru-RU"/>
        </w:rPr>
        <w:br/>
        <w:t xml:space="preserve">от 05.12.2019 № 1598) (далее – ППРФ от 05.12.2019 № 1598);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w:t>
      </w:r>
      <w:r>
        <w:rPr>
          <w:rFonts w:ascii="Times New Roman" w:hAnsi="Times New Roman" w:eastAsia="Times New Roman"/>
          <w:bCs/>
          <w:iCs/>
          <w:sz w:val="20"/>
          <w:szCs w:val="20"/>
          <w:lang w:eastAsia="ru-RU"/>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ascii="Times New Roman" w:hAnsi="Times New Roman" w:eastAsia="Times New Roman"/>
          <w:bCs/>
          <w:iCs/>
          <w:sz w:val="20"/>
          <w:szCs w:val="20"/>
          <w:lang w:eastAsia="ru-RU"/>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ascii="Times New Roman" w:hAnsi="Times New Roman" w:eastAsia="Times New Roman"/>
          <w:bCs/>
          <w:iCs/>
          <w:sz w:val="20"/>
          <w:szCs w:val="20"/>
          <w:lang w:eastAsia="ru-RU"/>
        </w:rPr>
        <w:br/>
        <w:t xml:space="preserve">(утв. постановлением Правительства Российской Федерации от 29.12.2016 № 1528) (далее – ППРФ от 29.12.2016 </w:t>
      </w:r>
      <w:r>
        <w:rPr>
          <w:rFonts w:ascii="Times New Roman" w:hAnsi="Times New Roman" w:eastAsia="Times New Roman"/>
          <w:bCs/>
          <w:iCs/>
          <w:sz w:val="20"/>
          <w:szCs w:val="20"/>
          <w:lang w:eastAsia="ru-RU"/>
        </w:rPr>
        <w:br/>
        <w:t xml:space="preserve">№ 1528);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из федерального бюджета субсиди</w:t>
      </w:r>
      <w:r>
        <w:rPr>
          <w:rFonts w:ascii="Times New Roman" w:hAnsi="Times New Roman"/>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w:t>
      </w:r>
      <w:r>
        <w:rPr>
          <w:rFonts w:ascii="Times New Roman" w:hAnsi="Times New Roman" w:eastAsia="Times New Roman"/>
          <w:bCs/>
          <w:iCs/>
          <w:sz w:val="20"/>
          <w:szCs w:val="20"/>
          <w:lang w:eastAsia="ru-RU"/>
        </w:rPr>
        <w:br/>
        <w:t xml:space="preserve">№ 1764);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after="0" w:line="240" w:lineRule="auto"/>
        <w:rPr>
          <w:rFonts w:ascii="Times New Roman" w:hAnsi="Times New Roman"/>
          <w:sz w:val="20"/>
          <w:szCs w:val="20"/>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ascii="Times New Roman" w:hAnsi="Times New Roman"/>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rFonts w:ascii="Times New Roman" w:hAnsi="Times New Roman"/>
          <w:sz w:val="20"/>
          <w:szCs w:val="20"/>
        </w:rPr>
        <w:br/>
        <w:t xml:space="preserve">(утв. постановлением Правительства Российской Федерации от 06.09.2022 № 1570) (далее – ППРФ от 06.09.2022 </w:t>
      </w:r>
      <w:r>
        <w:rPr>
          <w:rFonts w:ascii="Times New Roman" w:hAnsi="Times New Roman"/>
          <w:sz w:val="20"/>
          <w:szCs w:val="20"/>
        </w:rPr>
        <w:br/>
        <w:t xml:space="preserve">№ 1570);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4"/>
          <w:szCs w:val="24"/>
        </w:rPr>
        <w:t xml:space="preserve">- </w:t>
      </w:r>
      <w:r>
        <w:rPr>
          <w:rFonts w:ascii="Times New Roman" w:hAnsi="Times New Roman"/>
          <w:sz w:val="20"/>
          <w:szCs w:val="20"/>
        </w:rPr>
        <w:t xml:space="preserve">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 xml:space="preserve">и индивидуальным предпринимателям, осуществляющим производство, первичную и (или) последующ</w:t>
      </w:r>
      <w:r>
        <w:rPr>
          <w:rFonts w:ascii="Times New Roman" w:hAnsi="Times New Roman"/>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 xml:space="preserve">и индивидуаль</w:t>
      </w:r>
      <w:r>
        <w:rPr>
          <w:rFonts w:ascii="Times New Roman" w:hAnsi="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w:t>
      </w:r>
      <w:r>
        <w:rPr>
          <w:rFonts w:ascii="Times New Roman" w:hAnsi="Times New Roman"/>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rFonts w:ascii="Times New Roman" w:hAnsi="Times New Roman"/>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rFonts w:ascii="Times New Roman" w:hAnsi="Times New Roman"/>
          <w:sz w:val="20"/>
          <w:szCs w:val="20"/>
        </w:rPr>
        <w:br/>
        <w:t xml:space="preserve">с ППРФ от 25.10.2023 № 1780</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w:t>
      </w:r>
      <w:r>
        <w:rPr>
          <w:rFonts w:ascii="Times New Roman" w:hAnsi="Times New Roman"/>
          <w:sz w:val="20"/>
          <w:szCs w:val="20"/>
        </w:rPr>
        <w:t xml:space="preserve">- при кредитовании в рамках решения Министерства промышленности и торговли </w:t>
      </w:r>
      <w:r>
        <w:rPr>
          <w:rFonts w:ascii="Times New Roman" w:hAnsi="Times New Roman"/>
          <w:sz w:val="20"/>
          <w:szCs w:val="20"/>
        </w:rPr>
        <w:t xml:space="preserve">Российской Федерации</w:t>
      </w:r>
      <w:r>
        <w:rPr>
          <w:rFonts w:ascii="Times New Roman" w:hAnsi="Times New Roman"/>
          <w:sz w:val="20"/>
          <w:szCs w:val="20"/>
        </w:rPr>
        <w:t xml:space="preserve"> </w:t>
      </w:r>
      <w:r>
        <w:rPr>
          <w:rFonts w:ascii="Times New Roman" w:hAnsi="Times New Roman"/>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rFonts w:ascii="Times New Roman" w:hAnsi="Times New Roman"/>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55"/>
        <w:jc w:val="both"/>
        <w:spacing w:before="40" w:after="120"/>
        <w:rPr>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w:t>
      </w:r>
      <w:r>
        <w:rPr>
          <w:rFonts w:ascii="Times New Roman" w:hAnsi="Times New Roman"/>
          <w:sz w:val="20"/>
          <w:szCs w:val="20"/>
        </w:rPr>
        <w:t xml:space="preserve">ва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w:t>
      </w:r>
      <w:r>
        <w:rPr>
          <w:rFonts w:ascii="Times New Roman" w:hAnsi="Times New Roman"/>
          <w:sz w:val="20"/>
          <w:szCs w:val="20"/>
        </w:rPr>
        <w:t xml:space="preserve">(займам),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w:t>
      </w:r>
      <w:r>
        <w:rPr>
          <w:rFonts w:ascii="Times New Roman" w:hAnsi="Times New Roman"/>
          <w:sz w:val="20"/>
          <w:szCs w:val="20"/>
        </w:rPr>
        <w:t xml:space="preserve">665</w:t>
      </w:r>
      <w:r>
        <w:rPr>
          <w:rFonts w:ascii="Times New Roman" w:hAnsi="Times New Roman"/>
          <w:sz w:val="20"/>
          <w:szCs w:val="20"/>
        </w:rPr>
        <w:t xml:space="preserve">-Р), принятого в соответствии с ППРФ от 25.10.2023 № 1780.</w:t>
      </w:r>
      <w:r>
        <w:rPr>
          <w:sz w:val="20"/>
          <w:szCs w:val="20"/>
        </w:rPr>
        <w:t xml:space="preserve">.</w:t>
      </w:r>
      <w:r>
        <w:rPr>
          <w:sz w:val="20"/>
          <w:szCs w:val="20"/>
        </w:rPr>
      </w:r>
      <w:r>
        <w:rPr>
          <w:sz w:val="20"/>
          <w:szCs w:val="20"/>
        </w:rPr>
      </w:r>
    </w:p>
    <w:tbl>
      <w:tblPr>
        <w:tblW w:w="963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851"/>
        <w:gridCol w:w="4394"/>
        <w:gridCol w:w="4394"/>
      </w:tblGrid>
      <w:tr>
        <w:tblPrEx/>
        <w:trPr/>
        <w:tc>
          <w:tcPr>
            <w:tcW w:w="851" w:type="dxa"/>
            <w:vAlign w:val="center"/>
            <w:vMerge w:val="restart"/>
            <w:textDirection w:val="lrTb"/>
            <w:noWrap w:val="false"/>
          </w:tcPr>
          <w:p>
            <w:pPr>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788" w:type="dxa"/>
            <w:textDirection w:val="lrTb"/>
            <w:noWrap w:val="false"/>
          </w:tcPr>
          <w:p>
            <w:pPr>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rPr/>
        <w:tc>
          <w:tcPr>
            <w:tcW w:w="851" w:type="dxa"/>
            <w:vMerge w:val="continue"/>
            <w:textDirection w:val="lrTb"/>
            <w:noWrap w:val="false"/>
          </w:tcPr>
          <w:p>
            <w:pPr>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851" w:type="dxa"/>
            <w:vMerge w:val="continue"/>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788"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851" w:type="dxa"/>
            <w:vMerge w:val="continue"/>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5</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6</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7</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8</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r>
            <w:r>
              <w:rPr>
                <w:rFonts w:ascii="Times New Roman" w:hAnsi="Times New Roman" w:eastAsia="Times New Roman"/>
                <w:bCs/>
                <w:iCs/>
                <w:sz w:val="20"/>
                <w:szCs w:val="20"/>
              </w:rPr>
            </w:r>
          </w:p>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9</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0</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1</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2</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bl>
    <w:p>
      <w:pPr>
        <w:pStyle w:val="1159"/>
      </w:pPr>
      <w:r/>
      <w:r/>
    </w:p>
    <w:p>
      <w:pPr>
        <w:pStyle w:val="1159"/>
      </w:pPr>
      <w:r/>
      <w:r/>
    </w:p>
    <w:p>
      <w:pPr>
        <w:pStyle w:val="1159"/>
      </w:pPr>
      <w:r>
        <w:t xml:space="preserve">13.</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bookmarkEnd w:id="14"/>
      <w:r>
        <w:t xml:space="preserve">принимающих к оплате платежные карты, а также принимающих оплату через сервис быстрых платежей платежной системы Банка России</w:t>
      </w:r>
      <w:r/>
    </w:p>
    <w:p>
      <w:pPr>
        <w:pStyle w:val="1155"/>
      </w:pPr>
      <w:r/>
      <w:r/>
    </w:p>
    <w:tbl>
      <w:tblPr>
        <w:tblW w:w="1063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969"/>
        <w:gridCol w:w="1985"/>
        <w:gridCol w:w="424"/>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5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55"/>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sz w:val="20"/>
                <w:szCs w:val="20"/>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55"/>
              <w:jc w:val="center"/>
              <w:rPr>
                <w:sz w:val="20"/>
                <w:szCs w:val="20"/>
              </w:rPr>
            </w:pPr>
            <w:r>
              <w:rPr>
                <w:sz w:val="20"/>
                <w:szCs w:val="20"/>
              </w:rPr>
              <w:t xml:space="preserve">Согласно </w:t>
            </w:r>
            <w:r>
              <w:rPr>
                <w:sz w:val="20"/>
                <w:szCs w:val="20"/>
              </w:rPr>
            </w:r>
            <w:r>
              <w:rPr>
                <w:sz w:val="20"/>
                <w:szCs w:val="20"/>
              </w:rPr>
            </w:r>
          </w:p>
          <w:p>
            <w:pPr>
              <w:pStyle w:val="1155"/>
              <w:jc w:val="center"/>
              <w:rPr>
                <w:sz w:val="20"/>
                <w:szCs w:val="20"/>
              </w:rPr>
            </w:pPr>
            <w:r>
              <w:rPr>
                <w:sz w:val="20"/>
                <w:szCs w:val="20"/>
              </w:rPr>
              <w:t xml:space="preserve">Приложению к Тарифам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55"/>
              <w:jc w:val="center"/>
              <w:rPr>
                <w:sz w:val="20"/>
                <w:szCs w:val="20"/>
              </w:rPr>
            </w:pPr>
            <w:r>
              <w:rPr>
                <w:sz w:val="20"/>
                <w:szCs w:val="20"/>
              </w:rPr>
              <w:t xml:space="preserve">13.2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55"/>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5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55"/>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5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55"/>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r>
              <w:rPr>
                <w:sz w:val="20"/>
                <w:szCs w:val="20"/>
              </w:rPr>
            </w:r>
          </w:p>
          <w:p>
            <w:pPr>
              <w:pStyle w:val="1155"/>
              <w:jc w:val="both"/>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55"/>
              <w:jc w:val="center"/>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5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55"/>
              <w:jc w:val="center"/>
              <w:rPr>
                <w:sz w:val="20"/>
                <w:szCs w:val="20"/>
              </w:rPr>
            </w:pPr>
            <w:r>
              <w:rPr>
                <w:sz w:val="20"/>
                <w:szCs w:val="20"/>
              </w:rPr>
              <w:t xml:space="preserve">13.3.2.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r>
              <w:rPr>
                <w:sz w:val="20"/>
                <w:szCs w:val="20"/>
              </w:rPr>
            </w:r>
          </w:p>
          <w:p>
            <w:pPr>
              <w:pStyle w:val="1155"/>
              <w:jc w:val="both"/>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55"/>
              <w:jc w:val="center"/>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5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55"/>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55"/>
              <w:jc w:val="center"/>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5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55"/>
              <w:spacing w:before="40" w:after="40"/>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55"/>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55"/>
              <w:spacing w:before="40" w:after="40"/>
              <w:rPr>
                <w:color w:val="ff0000"/>
                <w:sz w:val="20"/>
                <w:szCs w:val="20"/>
              </w:rPr>
            </w:pPr>
            <w:r>
              <w:rPr>
                <w:color w:val="ff0000"/>
                <w:sz w:val="20"/>
                <w:szCs w:val="20"/>
              </w:rPr>
            </w:r>
            <w:r>
              <w:rPr>
                <w:color w:val="ff0000"/>
                <w:sz w:val="20"/>
                <w:szCs w:val="20"/>
              </w:rPr>
            </w:r>
            <w:r>
              <w:rPr>
                <w:color w:val="ff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55"/>
              <w:spacing w:before="40" w:after="40"/>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spacing w:before="40" w:after="40"/>
              <w:rPr>
                <w:sz w:val="20"/>
                <w:szCs w:val="20"/>
              </w:rPr>
            </w:pPr>
            <w:r>
              <w:rPr>
                <w:sz w:val="20"/>
                <w:szCs w:val="20"/>
              </w:rPr>
              <w:t xml:space="preserve">В зависимости от классификации получателя по типу деятельности: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55"/>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55"/>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55"/>
              <w:spacing w:before="40" w:after="40"/>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55"/>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55"/>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55"/>
              <w:spacing w:before="40" w:after="40"/>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55"/>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55"/>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55"/>
              <w:spacing w:before="40" w:after="40"/>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55"/>
              <w:jc w:val="center"/>
              <w:spacing w:before="40" w:after="40"/>
              <w:rPr>
                <w:sz w:val="20"/>
                <w:szCs w:val="20"/>
              </w:rPr>
            </w:pPr>
            <w:r>
              <w:rPr>
                <w:sz w:val="20"/>
                <w:szCs w:val="20"/>
              </w:rPr>
              <w:t xml:space="preserve">0,20% от суммы операции, </w:t>
            </w:r>
            <w:r>
              <w:rPr>
                <w:sz w:val="20"/>
                <w:szCs w:val="20"/>
              </w:rPr>
            </w:r>
            <w:r>
              <w:rPr>
                <w:sz w:val="20"/>
                <w:szCs w:val="20"/>
              </w:rPr>
            </w:r>
          </w:p>
          <w:p>
            <w:pPr>
              <w:pStyle w:val="1155"/>
              <w:jc w:val="center"/>
              <w:spacing w:before="40" w:after="40"/>
              <w:rPr>
                <w:sz w:val="20"/>
                <w:szCs w:val="20"/>
              </w:rPr>
            </w:pPr>
            <w:r>
              <w:rPr>
                <w:sz w:val="20"/>
                <w:szCs w:val="20"/>
              </w:rPr>
              <w:t xml:space="preserve">но не более 10 руб. </w:t>
            </w:r>
            <w:r>
              <w:rPr>
                <w:sz w:val="20"/>
                <w:szCs w:val="20"/>
              </w:rPr>
            </w:r>
            <w:r>
              <w:rPr>
                <w:sz w:val="20"/>
                <w:szCs w:val="20"/>
              </w:rPr>
            </w:r>
          </w:p>
          <w:p>
            <w:pPr>
              <w:pStyle w:val="1155"/>
              <w:jc w:val="center"/>
              <w:spacing w:before="40" w:after="40"/>
              <w:rPr>
                <w:sz w:val="20"/>
                <w:szCs w:val="20"/>
              </w:rPr>
            </w:pPr>
            <w:r>
              <w:rPr>
                <w:sz w:val="20"/>
                <w:szCs w:val="20"/>
              </w:rPr>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55"/>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55"/>
              <w:spacing w:before="40" w:after="40"/>
              <w:rPr>
                <w:sz w:val="20"/>
                <w:szCs w:val="20"/>
              </w:rPr>
            </w:pPr>
            <w:r>
              <w:rPr>
                <w:sz w:val="20"/>
                <w:szCs w:val="20"/>
              </w:rPr>
              <w:t xml:space="preserve">13.5.1.4.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spacing w:before="40" w:after="40"/>
              <w:rPr>
                <w:sz w:val="20"/>
                <w:szCs w:val="20"/>
              </w:rPr>
            </w:pPr>
            <w:r>
              <w:rPr>
                <w:sz w:val="20"/>
                <w:szCs w:val="20"/>
              </w:rPr>
              <w:t xml:space="preserve">Оплата товаров (работ, услуг), не включенных в п.п. 13.5.1.1, 13.5.1.2 и 13.5.1.3</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55"/>
              <w:jc w:val="center"/>
              <w:spacing w:before="40" w:after="40"/>
              <w:rPr>
                <w:sz w:val="20"/>
                <w:szCs w:val="20"/>
              </w:rPr>
            </w:pPr>
            <w:r>
              <w:rPr>
                <w:sz w:val="20"/>
                <w:szCs w:val="20"/>
              </w:rPr>
              <w:t xml:space="preserve">0,70% от суммы операции, но не более 1 500 руб. </w:t>
            </w:r>
            <w:r>
              <w:rPr>
                <w:sz w:val="20"/>
                <w:szCs w:val="20"/>
              </w:rPr>
            </w:r>
            <w:r>
              <w:rPr>
                <w:sz w:val="20"/>
                <w:szCs w:val="20"/>
              </w:rPr>
            </w:r>
          </w:p>
          <w:p>
            <w:pPr>
              <w:pStyle w:val="1155"/>
              <w:jc w:val="center"/>
              <w:spacing w:before="40" w:after="40"/>
              <w:rPr>
                <w:sz w:val="20"/>
                <w:szCs w:val="20"/>
              </w:rPr>
            </w:pPr>
            <w:r>
              <w:rPr>
                <w:sz w:val="20"/>
                <w:szCs w:val="20"/>
              </w:rPr>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55"/>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55"/>
              <w:spacing w:before="40" w:after="40"/>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55"/>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55"/>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55"/>
              <w:spacing w:before="40" w:after="40"/>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w:t>
            </w:r>
            <w:r>
              <w:rPr>
                <w:sz w:val="20"/>
                <w:szCs w:val="20"/>
              </w:rPr>
              <w:t xml:space="preserve"> </w:t>
            </w:r>
            <w:r>
              <w:rPr>
                <w:sz w:val="20"/>
                <w:szCs w:val="20"/>
              </w:rPr>
              <w:t xml:space="preserve"> предпринимателями в пользу юридических лиц и индивидуальных предпринимателей:</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55"/>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55"/>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55"/>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55"/>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center"/>
            <w:textDirection w:val="lrTb"/>
            <w:noWrap w:val="false"/>
          </w:tcPr>
          <w:p>
            <w:pPr>
              <w:pStyle w:val="1155"/>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55"/>
              <w:jc w:val="center"/>
              <w:spacing w:before="40" w:after="40"/>
              <w:rPr>
                <w:sz w:val="20"/>
                <w:szCs w:val="20"/>
              </w:rPr>
            </w:pPr>
            <w:r>
              <w:rPr>
                <w:sz w:val="20"/>
                <w:szCs w:val="20"/>
              </w:rPr>
              <w:t xml:space="preserve">лимит одного перевода – </w:t>
            </w:r>
            <w:r>
              <w:rPr>
                <w:sz w:val="20"/>
                <w:szCs w:val="20"/>
              </w:rPr>
              <w:t xml:space="preserve">          </w:t>
            </w:r>
            <w:r>
              <w:rPr>
                <w:sz w:val="20"/>
                <w:szCs w:val="20"/>
              </w:rPr>
              <w:t xml:space="preserve">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55"/>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55"/>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center"/>
            <w:textDirection w:val="lrTb"/>
            <w:noWrap w:val="false"/>
          </w:tcPr>
          <w:p>
            <w:pPr>
              <w:pStyle w:val="1155"/>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55"/>
              <w:jc w:val="both"/>
              <w:spacing w:before="40" w:after="40"/>
              <w:rPr>
                <w:strike/>
                <w:sz w:val="20"/>
                <w:szCs w:val="20"/>
              </w:rPr>
            </w:pPr>
            <w:r>
              <w:rPr>
                <w:strike/>
                <w:sz w:val="20"/>
                <w:szCs w:val="20"/>
              </w:rPr>
            </w:r>
            <w:r>
              <w:rPr>
                <w:strike/>
                <w:sz w:val="20"/>
                <w:szCs w:val="20"/>
              </w:rPr>
            </w:r>
            <w:r>
              <w:rPr>
                <w:strike/>
                <w:sz w:val="20"/>
                <w:szCs w:val="20"/>
              </w:rPr>
            </w:r>
          </w:p>
        </w:tc>
      </w:tr>
    </w:tbl>
    <w:p>
      <w:pPr>
        <w:pStyle w:val="1155"/>
        <w:rPr>
          <w:i/>
          <w:sz w:val="16"/>
          <w:szCs w:val="16"/>
        </w:rPr>
      </w:pPr>
      <w:r>
        <w:rPr>
          <w:i/>
          <w:sz w:val="16"/>
          <w:szCs w:val="16"/>
        </w:rPr>
      </w:r>
      <w:r>
        <w:rPr>
          <w:i/>
          <w:sz w:val="16"/>
          <w:szCs w:val="16"/>
        </w:rPr>
      </w:r>
      <w:r>
        <w:rPr>
          <w:i/>
          <w:sz w:val="16"/>
          <w:szCs w:val="16"/>
        </w:rPr>
      </w:r>
    </w:p>
    <w:p>
      <w:pPr>
        <w:pStyle w:val="1155"/>
        <w:jc w:val="both"/>
        <w:rPr>
          <w:i/>
          <w:sz w:val="16"/>
          <w:szCs w:val="16"/>
        </w:rPr>
      </w:pPr>
      <w:r>
        <w:rPr>
          <w:i/>
          <w:sz w:val="16"/>
          <w:szCs w:val="16"/>
        </w:rPr>
        <w:t xml:space="preserve">Примечание:</w:t>
      </w:r>
      <w:r>
        <w:rPr>
          <w:i/>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155"/>
        <w:jc w:val="both"/>
        <w:rPr>
          <w:i/>
          <w:sz w:val="16"/>
          <w:szCs w:val="16"/>
        </w:rPr>
      </w:pPr>
      <w:r>
        <w:rPr>
          <w:i/>
          <w:sz w:val="16"/>
          <w:szCs w:val="16"/>
        </w:rPr>
        <w:t xml:space="preserve">*</w:t>
      </w:r>
      <w:bookmarkStart w:id="15" w:name="_Toc301527626"/>
      <w:r>
        <w:rPr>
          <w:i/>
          <w:sz w:val="16"/>
          <w:szCs w:val="16"/>
        </w:rPr>
        <w:t xml:space="preserve"> </w:t>
      </w:r>
      <w:r>
        <w:rPr>
          <w:i/>
          <w:sz w:val="16"/>
          <w:szCs w:val="16"/>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w:t>
      </w:r>
      <w:r>
        <w:rPr>
          <w:i/>
          <w:sz w:val="16"/>
          <w:szCs w:val="16"/>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16"/>
          <w:szCs w:val="16"/>
        </w:rPr>
      </w:r>
      <w:r>
        <w:rPr>
          <w:i/>
          <w:sz w:val="16"/>
          <w:szCs w:val="16"/>
        </w:rPr>
      </w:r>
    </w:p>
    <w:p>
      <w:pPr>
        <w:pStyle w:val="1155"/>
        <w:jc w:val="both"/>
      </w:pPr>
      <w:r>
        <w:rPr>
          <w:i/>
          <w:sz w:val="18"/>
          <w:szCs w:val="18"/>
        </w:rPr>
        <w:t xml:space="preserve">* Тарифы, установленные пунктом 13.1.2, применяются при предоставлении услуг новым Клиентам Банка. Новым Клиентом является Клиент, у которого</w:t>
      </w:r>
      <w:r>
        <w:rPr>
          <w:i/>
          <w:sz w:val="18"/>
          <w:szCs w:val="18"/>
        </w:rPr>
        <w:t xml:space="preserve">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r>
        <w:t xml:space="preserve">.</w:t>
      </w:r>
      <w:r/>
    </w:p>
    <w:p>
      <w:pPr>
        <w:pStyle w:val="1155"/>
        <w:jc w:val="both"/>
      </w:pPr>
      <w:r/>
      <w:r/>
    </w:p>
    <w:p>
      <w:pPr>
        <w:pStyle w:val="1159"/>
      </w:pPr>
      <w:r/>
      <w:bookmarkStart w:id="16" w:name="_Toc53502970"/>
      <w:r>
        <w:t xml:space="preserve">1</w:t>
      </w:r>
      <w:r>
        <w:t xml:space="preserve">4</w:t>
      </w:r>
      <w:r>
        <w:t xml:space="preserve">.</w:t>
      </w:r>
      <w:r>
        <w:t xml:space="preserve"> </w:t>
      </w:r>
      <w:r>
        <w:t xml:space="preserve">Депозитарные</w:t>
      </w:r>
      <w:r>
        <w:t xml:space="preserve"> </w:t>
      </w:r>
      <w:r>
        <w:t xml:space="preserve">услуги</w:t>
      </w:r>
      <w:bookmarkEnd w:id="15"/>
      <w:r>
        <w:t xml:space="preserve">*</w:t>
      </w:r>
      <w:bookmarkEnd w:id="16"/>
      <w:r/>
      <w:r/>
    </w:p>
    <w:p>
      <w:pPr>
        <w:pStyle w:val="115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014"/>
        <w:gridCol w:w="971"/>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center"/>
              <w:rPr>
                <w:b/>
                <w:sz w:val="20"/>
                <w:szCs w:val="20"/>
              </w:rPr>
            </w:pPr>
            <w:r>
              <w:rPr>
                <w:b/>
                <w:sz w:val="20"/>
                <w:szCs w:val="20"/>
              </w:rPr>
              <w:t xml:space="preserve">Наименование 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5"/>
              <w:jc w:val="center"/>
              <w:rPr>
                <w:sz w:val="20"/>
                <w:szCs w:val="20"/>
              </w:rPr>
            </w:pPr>
            <w:r>
              <w:rPr>
                <w:sz w:val="20"/>
                <w:szCs w:val="20"/>
              </w:rPr>
              <w:t xml:space="preserve">14.1. 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rFonts w:eastAsia="Arial Unicode MS"/>
                <w:sz w:val="20"/>
                <w:szCs w:val="20"/>
              </w:rPr>
            </w:pPr>
            <w:r>
              <w:rPr>
                <w:sz w:val="20"/>
                <w:szCs w:val="20"/>
              </w:rPr>
              <w:t xml:space="preserve">Открытие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2 000 руб., </w:t>
            </w:r>
            <w:r>
              <w:rPr>
                <w:sz w:val="20"/>
                <w:szCs w:val="20"/>
              </w:rPr>
            </w:r>
            <w:r>
              <w:rPr>
                <w:sz w:val="20"/>
                <w:szCs w:val="20"/>
              </w:rPr>
            </w:r>
          </w:p>
          <w:p>
            <w:pPr>
              <w:pStyle w:val="1155"/>
              <w:jc w:val="center"/>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t xml:space="preserve">Открытие индивидуального раздела на междепозитарном счете </w:t>
            </w:r>
            <w:r>
              <w:rPr>
                <w:sz w:val="20"/>
                <w:szCs w:val="20"/>
              </w:rPr>
            </w:r>
            <w:r>
              <w:rPr>
                <w:sz w:val="20"/>
                <w:szCs w:val="20"/>
              </w:rPr>
            </w:r>
          </w:p>
          <w:p>
            <w:pPr>
              <w:pStyle w:val="1155"/>
              <w:rPr>
                <w:sz w:val="20"/>
                <w:szCs w:val="20"/>
              </w:rPr>
            </w:pPr>
            <w:r>
              <w:rPr>
                <w:sz w:val="20"/>
                <w:szCs w:val="20"/>
              </w:rPr>
              <w:t xml:space="preserve">АО «Россельхозбанк» в НКО </w:t>
            </w:r>
            <w:r>
              <w:rPr>
                <w:sz w:val="20"/>
                <w:szCs w:val="20"/>
              </w:rPr>
            </w:r>
            <w:r>
              <w:rPr>
                <w:sz w:val="20"/>
                <w:szCs w:val="20"/>
              </w:rPr>
            </w:r>
          </w:p>
          <w:p>
            <w:pPr>
              <w:pStyle w:val="1155"/>
              <w:rPr>
                <w:sz w:val="20"/>
                <w:szCs w:val="20"/>
              </w:rPr>
            </w:pPr>
            <w:r>
              <w:rPr>
                <w:sz w:val="20"/>
                <w:szCs w:val="20"/>
              </w:rPr>
              <w:t xml:space="preserve">АО НРД и в других депозитариях по поручению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t xml:space="preserve">Ведение счета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14.1.</w:t>
            </w:r>
            <w:r>
              <w:rPr>
                <w:sz w:val="20"/>
                <w:szCs w:val="20"/>
                <w:lang w:val="en-US"/>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lang w:val="en-US"/>
              </w:rPr>
            </w:pPr>
            <w:r>
              <w:rPr>
                <w:sz w:val="20"/>
                <w:szCs w:val="20"/>
              </w:rPr>
              <w:t xml:space="preserve">20 000 руб</w:t>
            </w:r>
            <w:r>
              <w:rPr>
                <w:sz w:val="20"/>
                <w:szCs w:val="20"/>
                <w:lang w:val="en-US"/>
              </w:rPr>
              <w:t xml:space="preserve">.</w:t>
            </w:r>
            <w:r>
              <w:rPr>
                <w:sz w:val="20"/>
                <w:szCs w:val="20"/>
                <w:lang w:val="en-US"/>
              </w:rPr>
            </w:r>
            <w:r>
              <w:rPr>
                <w:sz w:val="20"/>
                <w:szCs w:val="20"/>
                <w:lang w:val="en-US"/>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14.1.</w:t>
            </w:r>
            <w:r>
              <w:rPr>
                <w:sz w:val="20"/>
                <w:szCs w:val="20"/>
                <w:lang w:val="en-US"/>
              </w:rPr>
              <w:t xml:space="preserve">5</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t xml:space="preserve">Закрытие счета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5"/>
              <w:jc w:val="center"/>
              <w:rPr>
                <w:sz w:val="20"/>
                <w:szCs w:val="20"/>
              </w:rPr>
            </w:pPr>
            <w:r>
              <w:rPr>
                <w:sz w:val="20"/>
                <w:szCs w:val="20"/>
              </w:rPr>
              <w:t xml:space="preserve">14.2. </w:t>
            </w:r>
            <w:r>
              <w:rPr>
                <w:sz w:val="20"/>
                <w:szCs w:val="20"/>
              </w:rPr>
              <w:t xml:space="preserve">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spacing w:before="40" w:after="40"/>
              <w:rPr>
                <w:rFonts w:eastAsia="Arial Unicode MS"/>
                <w:bCs/>
                <w:sz w:val="20"/>
                <w:szCs w:val="20"/>
              </w:rPr>
            </w:pPr>
            <w:r>
              <w:rPr>
                <w:bCs/>
                <w:sz w:val="20"/>
                <w:szCs w:val="20"/>
                <w:lang w:val="en-US"/>
              </w:rPr>
              <w:t xml:space="preserve">1</w:t>
            </w:r>
            <w:r>
              <w:rPr>
                <w:bCs/>
                <w:sz w:val="20"/>
                <w:szCs w:val="20"/>
              </w:rPr>
              <w:t xml:space="preserve">4.2.1.</w:t>
            </w:r>
            <w:r>
              <w:rPr>
                <w:rFonts w:eastAsia="Arial Unicode MS"/>
                <w:bCs/>
                <w:sz w:val="20"/>
                <w:szCs w:val="20"/>
              </w:rPr>
            </w:r>
            <w:r>
              <w:rPr>
                <w:rFonts w:eastAsia="Arial Unicode MS"/>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55"/>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55"/>
              <w:jc w:val="both"/>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spacing w:before="40" w:after="40"/>
              <w:rPr>
                <w:bCs/>
                <w:sz w:val="20"/>
                <w:szCs w:val="20"/>
              </w:rPr>
            </w:pPr>
            <w:r>
              <w:rPr>
                <w:bCs/>
                <w:sz w:val="20"/>
                <w:szCs w:val="20"/>
                <w:lang w:val="en-US"/>
              </w:rPr>
              <w:t xml:space="preserve">1</w:t>
            </w:r>
            <w:r>
              <w:rPr>
                <w:bCs/>
                <w:sz w:val="20"/>
                <w:szCs w:val="20"/>
              </w:rPr>
              <w:t xml:space="preserve">4.2.2.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55"/>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t xml:space="preserve"> </w:t>
            </w:r>
            <w:r>
              <w:rPr>
                <w:sz w:val="20"/>
                <w:szCs w:val="20"/>
              </w:rPr>
              <w:t xml:space="preserve">годовых</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55"/>
              <w:jc w:val="both"/>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5"/>
              <w:jc w:val="center"/>
              <w:pageBreakBefore/>
              <w:rPr>
                <w:sz w:val="20"/>
                <w:szCs w:val="20"/>
              </w:rPr>
            </w:pPr>
            <w:r>
              <w:rPr>
                <w:sz w:val="20"/>
                <w:szCs w:val="20"/>
              </w:rPr>
              <w:t xml:space="preserve">14.2.3</w:t>
            </w:r>
            <w:r>
              <w:rPr>
                <w:sz w:val="20"/>
                <w:szCs w:val="20"/>
              </w:rPr>
              <w:t xml:space="preserve"> </w:t>
            </w:r>
            <w:r>
              <w:rPr>
                <w:sz w:val="20"/>
                <w:szCs w:val="20"/>
              </w:rPr>
              <w:t xml:space="preserve">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ind w:left="-108" w:right="-108"/>
              <w:jc w:val="center"/>
              <w:rPr>
                <w:sz w:val="20"/>
                <w:szCs w:val="20"/>
              </w:rPr>
            </w:pPr>
            <w:r>
              <w:rPr>
                <w:sz w:val="20"/>
                <w:szCs w:val="20"/>
              </w:rPr>
              <w:t xml:space="preserve">14.2.3.1.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55"/>
              <w:jc w:val="both"/>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ind w:left="-108" w:right="-108"/>
              <w:jc w:val="center"/>
              <w:rPr>
                <w:sz w:val="20"/>
                <w:szCs w:val="20"/>
              </w:rPr>
            </w:pPr>
            <w:r>
              <w:rPr>
                <w:sz w:val="20"/>
                <w:szCs w:val="20"/>
              </w:rPr>
              <w:t xml:space="preserve">14.2.3.2.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1 000 руб. в месяц</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55"/>
              <w:jc w:val="both"/>
              <w:rPr>
                <w:sz w:val="20"/>
                <w:szCs w:val="20"/>
              </w:rPr>
            </w:pPr>
            <w:r>
              <w:rPr>
                <w:sz w:val="20"/>
                <w:szCs w:val="20"/>
              </w:rPr>
              <w:t xml:space="preserve">Взимается ежеквартально незави</w:t>
            </w:r>
            <w:r>
              <w:rPr>
                <w:sz w:val="20"/>
                <w:szCs w:val="20"/>
              </w:rPr>
              <w:t xml:space="preserve">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after="40"/>
              <w:rPr>
                <w:bCs/>
                <w:sz w:val="20"/>
                <w:szCs w:val="20"/>
              </w:rPr>
            </w:pPr>
            <w:r>
              <w:rPr>
                <w:color w:val="000000"/>
                <w:sz w:val="20"/>
                <w:szCs w:val="20"/>
              </w:rPr>
              <w:t xml:space="preserve">500 руб. в месяц</w:t>
            </w:r>
            <w:r>
              <w:rPr>
                <w:bCs/>
                <w:sz w:val="20"/>
                <w:szCs w:val="20"/>
              </w:rPr>
            </w:r>
            <w:r>
              <w:rPr>
                <w:bCs/>
                <w:sz w:val="20"/>
                <w:szCs w:val="20"/>
              </w:rPr>
            </w:r>
          </w:p>
        </w:tc>
        <w:tc>
          <w:tcPr>
            <w:tcBorders>
              <w:left w:val="single" w:color="000000" w:sz="4" w:space="0"/>
              <w:right w:val="single" w:color="000000" w:sz="4" w:space="0"/>
            </w:tcBorders>
            <w:tcW w:w="3543" w:type="dxa"/>
            <w:vAlign w:val="top"/>
            <w:textDirection w:val="lrTb"/>
            <w:noWrap w:val="false"/>
          </w:tcPr>
          <w:p>
            <w:pPr>
              <w:pStyle w:val="1155"/>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14.2.5.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after="40"/>
              <w:rPr>
                <w:bCs/>
                <w:sz w:val="20"/>
                <w:szCs w:val="20"/>
              </w:rPr>
            </w:pPr>
            <w:r>
              <w:rPr>
                <w:color w:val="000000"/>
                <w:sz w:val="20"/>
                <w:szCs w:val="20"/>
              </w:rPr>
              <w:t xml:space="preserve">300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55"/>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14.2.</w:t>
            </w:r>
            <w:r>
              <w:rPr>
                <w:sz w:val="20"/>
                <w:szCs w:val="20"/>
                <w:lang w:val="en-US"/>
              </w:rPr>
              <w:t xml:space="preserve">6</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Хранение и учет ценных бумаг, являющихся обеспечением по кредитам, выданным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0,035%, годовых минимум 100 руб. в месяц</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55"/>
              <w:jc w:val="both"/>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55"/>
              <w:jc w:val="center"/>
              <w:rPr>
                <w:sz w:val="20"/>
                <w:szCs w:val="20"/>
              </w:rPr>
            </w:pPr>
            <w:r>
              <w:rPr>
                <w:sz w:val="20"/>
                <w:szCs w:val="20"/>
                <w:lang w:val="en-US"/>
              </w:rPr>
              <w:t xml:space="preserve">14</w:t>
            </w:r>
            <w:r>
              <w:rPr>
                <w:sz w:val="20"/>
                <w:szCs w:val="20"/>
              </w:rPr>
              <w:t xml:space="preserve">.2.</w:t>
            </w:r>
            <w:r>
              <w:rPr>
                <w:sz w:val="20"/>
                <w:szCs w:val="20"/>
                <w:lang w:val="en-US"/>
              </w:rPr>
              <w:t xml:space="preserve">7</w:t>
            </w:r>
            <w:r>
              <w:rPr>
                <w:sz w:val="20"/>
                <w:szCs w:val="20"/>
              </w:rPr>
              <w:t xml:space="preserve">.</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55"/>
              <w:jc w:val="both"/>
              <w:rPr>
                <w:sz w:val="20"/>
                <w:szCs w:val="20"/>
              </w:rPr>
            </w:pPr>
            <w:r>
              <w:rPr>
                <w:bCs/>
                <w:sz w:val="20"/>
                <w:szCs w:val="20"/>
              </w:rPr>
              <w:t xml:space="preserve">Хранение и учет на счете ДЕПО ценных бумаг Депонентов,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55"/>
              <w:ind w:left="-72" w:right="-101"/>
              <w:jc w:val="center"/>
              <w:rPr>
                <w:bCs/>
                <w:sz w:val="18"/>
                <w:szCs w:val="18"/>
              </w:rPr>
            </w:pPr>
            <w:r>
              <w:rPr>
                <w:color w:val="000000"/>
                <w:sz w:val="18"/>
                <w:szCs w:val="18"/>
              </w:rPr>
              <w:t xml:space="preserve">Средневзвешенная стоимость</w:t>
            </w:r>
            <w:r>
              <w:rPr>
                <w:sz w:val="20"/>
                <w:szCs w:val="20"/>
                <w:vertAlign w:val="superscript"/>
              </w:rPr>
              <w:footnoteReference w:id="6"/>
            </w:r>
            <w:r>
              <w:rPr>
                <w:color w:val="000000"/>
                <w:sz w:val="18"/>
                <w:szCs w:val="18"/>
              </w:rPr>
              <w:t xml:space="preserve"> ценных бумаг (млрд. руб.)</w:t>
            </w:r>
            <w:r>
              <w:rPr>
                <w:bCs/>
                <w:sz w:val="18"/>
                <w:szCs w:val="18"/>
              </w:rPr>
            </w:r>
            <w:r>
              <w:rPr>
                <w:bCs/>
                <w:sz w:val="18"/>
                <w:szCs w:val="18"/>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55"/>
              <w:ind w:left="-72" w:right="-101"/>
              <w:jc w:val="center"/>
              <w:rPr>
                <w:bCs/>
                <w:sz w:val="18"/>
                <w:szCs w:val="18"/>
              </w:rPr>
            </w:pPr>
            <w:r>
              <w:rPr>
                <w:bCs/>
                <w:sz w:val="18"/>
                <w:szCs w:val="18"/>
              </w:rPr>
              <w:t xml:space="preserve">%</w:t>
            </w:r>
            <w:r>
              <w:rPr>
                <w:bCs/>
                <w:sz w:val="18"/>
                <w:szCs w:val="18"/>
              </w:rPr>
            </w:r>
            <w:r>
              <w:rPr>
                <w:bCs/>
                <w:sz w:val="18"/>
                <w:szCs w:val="18"/>
              </w:rPr>
            </w:r>
          </w:p>
          <w:p>
            <w:pPr>
              <w:pStyle w:val="1155"/>
              <w:ind w:left="-72" w:right="-101"/>
              <w:jc w:val="center"/>
              <w:rPr>
                <w:bCs/>
                <w:sz w:val="18"/>
                <w:szCs w:val="18"/>
              </w:rPr>
            </w:pPr>
            <w:r>
              <w:rPr>
                <w:sz w:val="20"/>
                <w:szCs w:val="20"/>
              </w:rPr>
              <w:t xml:space="preserve">годовых</w:t>
            </w:r>
            <w:r>
              <w:rPr>
                <w:bCs/>
                <w:sz w:val="18"/>
                <w:szCs w:val="18"/>
              </w:rPr>
            </w:r>
            <w:r>
              <w:rPr>
                <w:bCs/>
                <w:sz w:val="18"/>
                <w:szCs w:val="18"/>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55"/>
              <w:ind w:left="-108" w:right="-108"/>
              <w:jc w:val="center"/>
              <w:rPr>
                <w:sz w:val="20"/>
                <w:szCs w:val="20"/>
              </w:rPr>
            </w:pPr>
            <w:r>
              <w:rPr>
                <w:sz w:val="20"/>
                <w:szCs w:val="20"/>
                <w:lang w:val="en-US"/>
              </w:rPr>
              <w:t xml:space="preserve">14</w:t>
            </w:r>
            <w:r>
              <w:rPr>
                <w:sz w:val="20"/>
                <w:szCs w:val="20"/>
              </w:rPr>
              <w:t xml:space="preserve">.2.</w:t>
            </w:r>
            <w:r>
              <w:rPr>
                <w:sz w:val="20"/>
                <w:szCs w:val="20"/>
                <w:lang w:val="en-US"/>
              </w:rPr>
              <w:t xml:space="preserve">7</w:t>
            </w:r>
            <w:r>
              <w:rPr>
                <w:sz w:val="20"/>
                <w:szCs w:val="20"/>
              </w:rPr>
              <w:t xml:space="preserve">.1.</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1155"/>
              <w:jc w:val="both"/>
              <w:rPr>
                <w:sz w:val="20"/>
                <w:szCs w:val="20"/>
              </w:rPr>
            </w:pPr>
            <w:r>
              <w:rPr>
                <w:bCs/>
                <w:sz w:val="20"/>
                <w:szCs w:val="20"/>
              </w:rPr>
              <w:t xml:space="preserve">Депозитарный учет облигаций, выпущенных на территории Российской Федерации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55"/>
              <w:jc w:val="center"/>
              <w:rPr>
                <w:sz w:val="16"/>
                <w:szCs w:val="16"/>
              </w:rPr>
            </w:pPr>
            <w:r>
              <w:rPr>
                <w:sz w:val="16"/>
                <w:szCs w:val="16"/>
              </w:rPr>
              <w:t xml:space="preserve">до 1</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55"/>
              <w:jc w:val="center"/>
              <w:rPr>
                <w:sz w:val="18"/>
                <w:szCs w:val="18"/>
              </w:rPr>
            </w:pPr>
            <w:r>
              <w:rPr>
                <w:sz w:val="18"/>
                <w:szCs w:val="18"/>
              </w:rPr>
              <w:t xml:space="preserve">0,026% минимум 30 руб. в месяц</w:t>
            </w:r>
            <w:r>
              <w:rPr>
                <w:sz w:val="18"/>
                <w:szCs w:val="18"/>
              </w:rPr>
            </w:r>
            <w:r>
              <w:rPr>
                <w:sz w:val="18"/>
                <w:szCs w:val="18"/>
              </w:rPr>
            </w:r>
          </w:p>
        </w:tc>
        <w:tc>
          <w:tcPr>
            <w:tcBorders>
              <w:left w:val="single" w:color="000000" w:sz="4" w:space="0"/>
              <w:right w:val="single" w:color="000000" w:sz="4" w:space="0"/>
            </w:tcBorders>
            <w:tcW w:w="3543" w:type="dxa"/>
            <w:vAlign w:val="top"/>
            <w:vMerge w:val="restart"/>
            <w:textDirection w:val="lrTb"/>
            <w:noWrap w:val="false"/>
          </w:tcPr>
          <w:p>
            <w:pPr>
              <w:pStyle w:val="1155"/>
              <w:ind w:left="-2" w:right="-18"/>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55"/>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55"/>
              <w:jc w:val="both"/>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w:t>
            </w:r>
            <w:r>
              <w:rPr>
                <w:sz w:val="20"/>
                <w:szCs w:val="20"/>
              </w:rPr>
            </w:r>
            <w:r>
              <w:rPr>
                <w:sz w:val="20"/>
                <w:szCs w:val="20"/>
              </w:rPr>
            </w:r>
          </w:p>
          <w:p>
            <w:pPr>
              <w:pStyle w:val="1155"/>
              <w:jc w:val="both"/>
              <w:rPr>
                <w:sz w:val="20"/>
                <w:szCs w:val="20"/>
              </w:rPr>
            </w:pPr>
            <w:r>
              <w:rPr>
                <w:sz w:val="20"/>
                <w:szCs w:val="20"/>
              </w:rPr>
              <w:t xml:space="preserve">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55"/>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55"/>
              <w:jc w:val="center"/>
              <w:rPr>
                <w:sz w:val="16"/>
                <w:szCs w:val="16"/>
              </w:rPr>
            </w:pPr>
            <w:r>
              <w:rPr>
                <w:sz w:val="16"/>
                <w:szCs w:val="16"/>
              </w:rPr>
              <w:t xml:space="preserve">от 1 до 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55"/>
              <w:jc w:val="center"/>
              <w:rPr>
                <w:sz w:val="18"/>
                <w:szCs w:val="18"/>
              </w:rPr>
            </w:pPr>
            <w:r>
              <w:rPr>
                <w:sz w:val="18"/>
                <w:szCs w:val="18"/>
              </w:rPr>
              <w:t xml:space="preserve">0,024 %</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5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55"/>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55"/>
              <w:jc w:val="center"/>
              <w:rPr>
                <w:sz w:val="16"/>
                <w:szCs w:val="16"/>
              </w:rPr>
            </w:pPr>
            <w:r>
              <w:rPr>
                <w:sz w:val="16"/>
                <w:szCs w:val="16"/>
              </w:rPr>
              <w:t xml:space="preserve">от 5 до 10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55"/>
              <w:jc w:val="center"/>
              <w:rPr>
                <w:sz w:val="18"/>
                <w:szCs w:val="18"/>
              </w:rPr>
            </w:pPr>
            <w:r>
              <w:rPr>
                <w:sz w:val="18"/>
                <w:szCs w:val="18"/>
              </w:rPr>
              <w:t xml:space="preserve">0,0197%</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5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55"/>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55"/>
              <w:jc w:val="center"/>
              <w:rPr>
                <w:sz w:val="16"/>
                <w:szCs w:val="16"/>
              </w:rPr>
            </w:pPr>
            <w:r>
              <w:rPr>
                <w:sz w:val="16"/>
                <w:szCs w:val="16"/>
              </w:rPr>
              <w:t xml:space="preserve">от 10 до 20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55"/>
              <w:jc w:val="center"/>
              <w:rPr>
                <w:sz w:val="18"/>
                <w:szCs w:val="18"/>
              </w:rPr>
            </w:pPr>
            <w:r>
              <w:rPr>
                <w:sz w:val="18"/>
                <w:szCs w:val="18"/>
              </w:rPr>
              <w:t xml:space="preserve">0,0192%</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5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55"/>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55"/>
              <w:jc w:val="center"/>
              <w:rPr>
                <w:sz w:val="16"/>
                <w:szCs w:val="16"/>
              </w:rPr>
            </w:pPr>
            <w:r>
              <w:rPr>
                <w:sz w:val="16"/>
                <w:szCs w:val="16"/>
              </w:rPr>
              <w:t xml:space="preserve">от 20 до 50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55"/>
              <w:jc w:val="center"/>
              <w:rPr>
                <w:sz w:val="18"/>
                <w:szCs w:val="18"/>
              </w:rPr>
            </w:pPr>
            <w:r>
              <w:rPr>
                <w:sz w:val="18"/>
                <w:szCs w:val="18"/>
              </w:rPr>
              <w:t xml:space="preserve">0,0172%</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5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9" w:type="dxa"/>
            <w:vAlign w:val="top"/>
            <w:vMerge w:val="continue"/>
            <w:textDirection w:val="lrTb"/>
            <w:noWrap w:val="false"/>
          </w:tcPr>
          <w:p>
            <w:pPr>
              <w:pStyle w:val="1155"/>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55"/>
              <w:jc w:val="center"/>
              <w:rPr>
                <w:sz w:val="16"/>
                <w:szCs w:val="16"/>
              </w:rPr>
            </w:pPr>
            <w:r>
              <w:rPr>
                <w:sz w:val="16"/>
                <w:szCs w:val="16"/>
              </w:rPr>
              <w:t xml:space="preserve">свыше 50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55"/>
              <w:jc w:val="center"/>
              <w:rPr>
                <w:sz w:val="18"/>
                <w:szCs w:val="18"/>
              </w:rPr>
            </w:pPr>
            <w:r>
              <w:rPr>
                <w:sz w:val="18"/>
                <w:szCs w:val="18"/>
              </w:rPr>
              <w:t xml:space="preserve">0,016%</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5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55"/>
              <w:ind w:left="-108" w:right="-108"/>
              <w:jc w:val="center"/>
              <w:rPr>
                <w:sz w:val="20"/>
                <w:szCs w:val="20"/>
              </w:rPr>
            </w:pPr>
            <w:r>
              <w:rPr>
                <w:sz w:val="20"/>
                <w:szCs w:val="20"/>
                <w:lang w:val="en-US"/>
              </w:rPr>
              <w:t xml:space="preserve">14</w:t>
            </w:r>
            <w:r>
              <w:rPr>
                <w:sz w:val="20"/>
                <w:szCs w:val="20"/>
              </w:rPr>
              <w:t xml:space="preserve">.2.</w:t>
            </w:r>
            <w:r>
              <w:rPr>
                <w:sz w:val="20"/>
                <w:szCs w:val="20"/>
                <w:lang w:val="en-US"/>
              </w:rPr>
              <w:t xml:space="preserve">7</w:t>
            </w:r>
            <w:r>
              <w:rPr>
                <w:sz w:val="20"/>
                <w:szCs w:val="20"/>
              </w:rPr>
              <w:t xml:space="preserve">.2.</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1155"/>
              <w:jc w:val="both"/>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55"/>
              <w:jc w:val="center"/>
              <w:rPr>
                <w:sz w:val="16"/>
                <w:szCs w:val="16"/>
              </w:rPr>
            </w:pPr>
            <w:r>
              <w:rPr>
                <w:sz w:val="16"/>
                <w:szCs w:val="16"/>
              </w:rPr>
              <w:t xml:space="preserve">до 0,5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55"/>
              <w:jc w:val="center"/>
              <w:rPr>
                <w:sz w:val="18"/>
                <w:szCs w:val="18"/>
              </w:rPr>
            </w:pPr>
            <w:r>
              <w:rPr>
                <w:sz w:val="18"/>
                <w:szCs w:val="18"/>
              </w:rPr>
              <w:t xml:space="preserve">0,019% минимум 30 руб. в месяц</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5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55"/>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55"/>
              <w:jc w:val="center"/>
              <w:rPr>
                <w:sz w:val="16"/>
                <w:szCs w:val="16"/>
              </w:rPr>
            </w:pPr>
            <w:r>
              <w:rPr>
                <w:sz w:val="16"/>
                <w:szCs w:val="16"/>
              </w:rPr>
              <w:t xml:space="preserve">от 0,5 до 1</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55"/>
              <w:jc w:val="center"/>
              <w:rPr>
                <w:sz w:val="18"/>
                <w:szCs w:val="18"/>
              </w:rPr>
            </w:pPr>
            <w:r>
              <w:rPr>
                <w:sz w:val="18"/>
                <w:szCs w:val="18"/>
              </w:rPr>
              <w:t xml:space="preserve">0,014%</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55"/>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55"/>
              <w:jc w:val="center"/>
              <w:rPr>
                <w:sz w:val="16"/>
                <w:szCs w:val="16"/>
              </w:rPr>
            </w:pPr>
            <w:r>
              <w:rPr>
                <w:sz w:val="16"/>
                <w:szCs w:val="16"/>
              </w:rPr>
              <w:t xml:space="preserve">от 1 до 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55"/>
              <w:jc w:val="center"/>
              <w:rPr>
                <w:sz w:val="18"/>
                <w:szCs w:val="18"/>
              </w:rPr>
            </w:pPr>
            <w:r>
              <w:rPr>
                <w:sz w:val="18"/>
                <w:szCs w:val="18"/>
              </w:rPr>
              <w:t xml:space="preserve">0,013%</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9" w:type="dxa"/>
            <w:vAlign w:val="top"/>
            <w:vMerge w:val="continue"/>
            <w:textDirection w:val="lrTb"/>
            <w:noWrap w:val="false"/>
          </w:tcPr>
          <w:p>
            <w:pPr>
              <w:pStyle w:val="1155"/>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55"/>
              <w:jc w:val="center"/>
              <w:rPr>
                <w:sz w:val="16"/>
                <w:szCs w:val="16"/>
              </w:rPr>
            </w:pPr>
            <w:r>
              <w:rPr>
                <w:sz w:val="16"/>
                <w:szCs w:val="16"/>
              </w:rPr>
              <w:t xml:space="preserve">свыше 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55"/>
              <w:jc w:val="center"/>
              <w:rPr>
                <w:sz w:val="18"/>
                <w:szCs w:val="18"/>
              </w:rPr>
            </w:pPr>
            <w:r>
              <w:rPr>
                <w:sz w:val="18"/>
                <w:szCs w:val="18"/>
              </w:rPr>
              <w:t xml:space="preserve">0,01%</w:t>
            </w:r>
            <w:r>
              <w:rPr>
                <w:sz w:val="18"/>
                <w:szCs w:val="18"/>
              </w:rPr>
            </w:r>
            <w:r>
              <w:rPr>
                <w:sz w:val="18"/>
                <w:szCs w:val="18"/>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ind w:left="-108" w:right="-108"/>
              <w:jc w:val="center"/>
              <w:spacing w:before="40" w:after="40"/>
              <w:rPr>
                <w:bCs/>
                <w:sz w:val="20"/>
                <w:szCs w:val="20"/>
              </w:rPr>
            </w:pPr>
            <w:r>
              <w:rPr>
                <w:bCs/>
                <w:sz w:val="20"/>
                <w:szCs w:val="20"/>
              </w:rPr>
              <w:t xml:space="preserve">14.2.</w:t>
            </w:r>
            <w:r>
              <w:rPr>
                <w:bCs/>
                <w:sz w:val="20"/>
                <w:szCs w:val="20"/>
                <w:lang w:val="en-US"/>
              </w:rPr>
              <w:t xml:space="preserve">7</w:t>
            </w:r>
            <w:r>
              <w:rPr>
                <w:bCs/>
                <w:sz w:val="20"/>
                <w:szCs w:val="20"/>
              </w:rPr>
              <w:t xml:space="preserve">.3.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spacing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color w:val="000000"/>
                <w:sz w:val="20"/>
                <w:szCs w:val="20"/>
              </w:rPr>
              <w:t xml:space="preserve">паев инвестиционных фондов</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after="40"/>
              <w:rPr>
                <w:bCs/>
                <w:sz w:val="20"/>
                <w:szCs w:val="20"/>
              </w:rPr>
            </w:pPr>
            <w:r>
              <w:rPr>
                <w:bCs/>
                <w:sz w:val="20"/>
                <w:szCs w:val="20"/>
              </w:rPr>
              <w:t xml:space="preserve">0,035% годовых минимум 30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55"/>
              <w:jc w:val="both"/>
              <w:spacing w:before="40" w:after="40"/>
              <w:rPr>
                <w:bCs/>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w:t>
            </w:r>
            <w:r>
              <w:rPr>
                <w:bCs/>
                <w:sz w:val="20"/>
                <w:szCs w:val="20"/>
              </w:rPr>
              <w:t xml:space="preserve">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both"/>
              <w:spacing w:before="40" w:after="40"/>
              <w:rPr>
                <w:bCs/>
                <w:sz w:val="18"/>
                <w:szCs w:val="18"/>
              </w:rPr>
            </w:pPr>
            <w:r>
              <w:rPr>
                <w:bCs/>
                <w:sz w:val="18"/>
                <w:szCs w:val="18"/>
              </w:rPr>
              <w:t xml:space="preserve">14.2.</w:t>
            </w:r>
            <w:r>
              <w:rPr>
                <w:bCs/>
                <w:sz w:val="18"/>
                <w:szCs w:val="18"/>
                <w:lang w:val="en-US"/>
              </w:rPr>
              <w:t xml:space="preserve">7</w:t>
            </w:r>
            <w:r>
              <w:rPr>
                <w:bCs/>
                <w:sz w:val="18"/>
                <w:szCs w:val="18"/>
              </w:rPr>
              <w:t xml:space="preserve">.</w:t>
            </w:r>
            <w:r>
              <w:rPr>
                <w:bCs/>
                <w:sz w:val="18"/>
                <w:szCs w:val="18"/>
              </w:rPr>
              <w:t xml:space="preserve">4</w:t>
            </w:r>
            <w:r>
              <w:rPr>
                <w:bCs/>
                <w:sz w:val="18"/>
                <w:szCs w:val="18"/>
              </w:rPr>
              <w:t xml:space="preserve">.</w:t>
            </w:r>
            <w:r>
              <w:rPr>
                <w:bCs/>
                <w:sz w:val="18"/>
                <w:szCs w:val="18"/>
              </w:rPr>
            </w:r>
            <w:r>
              <w:rPr>
                <w:bCs/>
                <w:sz w:val="18"/>
                <w:szCs w:val="18"/>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after="40"/>
              <w:rPr>
                <w:bCs/>
                <w:sz w:val="20"/>
                <w:szCs w:val="20"/>
              </w:rPr>
            </w:pPr>
            <w:r>
              <w:rPr>
                <w:color w:val="000000"/>
                <w:sz w:val="20"/>
                <w:szCs w:val="20"/>
              </w:rPr>
              <w:t xml:space="preserve">100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55"/>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spacing w:before="40" w:after="40"/>
              <w:rPr>
                <w:bCs/>
                <w:sz w:val="18"/>
                <w:szCs w:val="18"/>
              </w:rPr>
            </w:pPr>
            <w:r>
              <w:rPr>
                <w:bCs/>
                <w:sz w:val="18"/>
                <w:szCs w:val="18"/>
                <w:lang w:val="en-US"/>
              </w:rPr>
              <w:t xml:space="preserve">14.2.7.</w:t>
            </w:r>
            <w:r>
              <w:rPr>
                <w:bCs/>
                <w:sz w:val="18"/>
                <w:szCs w:val="18"/>
              </w:rPr>
              <w:t xml:space="preserve">5</w:t>
            </w:r>
            <w:r>
              <w:rPr>
                <w:bCs/>
                <w:sz w:val="18"/>
                <w:szCs w:val="18"/>
                <w:lang w:val="en-US"/>
              </w:rPr>
              <w:t xml:space="preserve">.</w:t>
            </w:r>
            <w:r>
              <w:rPr>
                <w:bCs/>
                <w:sz w:val="18"/>
                <w:szCs w:val="18"/>
              </w:rPr>
            </w:r>
            <w:r>
              <w:rPr>
                <w:bCs/>
                <w:sz w:val="18"/>
                <w:szCs w:val="18"/>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spacing w:before="40" w:after="40"/>
              <w:rPr>
                <w:bCs/>
                <w:sz w:val="20"/>
                <w:szCs w:val="20"/>
              </w:rPr>
            </w:pPr>
            <w:r>
              <w:rPr>
                <w:color w:val="000000"/>
                <w:sz w:val="20"/>
                <w:szCs w:val="20"/>
              </w:rPr>
              <w:t xml:space="preserve">30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55"/>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5"/>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30 руб. за каждый лист</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10 руб. за каждый лист</w:t>
            </w:r>
            <w:r>
              <w:rPr>
                <w:sz w:val="20"/>
                <w:szCs w:val="20"/>
              </w:rPr>
            </w:r>
            <w:r>
              <w:rPr>
                <w:sz w:val="20"/>
                <w:szCs w:val="20"/>
              </w:rPr>
            </w:r>
          </w:p>
          <w:p>
            <w:pPr>
              <w:pStyle w:val="1155"/>
              <w:jc w:val="center"/>
              <w:rPr>
                <w:sz w:val="20"/>
                <w:szCs w:val="20"/>
              </w:rPr>
            </w:pPr>
            <w:r>
              <w:rPr>
                <w:sz w:val="20"/>
                <w:szCs w:val="20"/>
              </w:rPr>
              <w:t xml:space="preserve">минимум 300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30 руб. за каждый лист</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10 руб. за каждый лист</w:t>
            </w:r>
            <w:r>
              <w:rPr>
                <w:sz w:val="20"/>
                <w:szCs w:val="20"/>
              </w:rPr>
            </w:r>
            <w:r>
              <w:rPr>
                <w:sz w:val="20"/>
                <w:szCs w:val="20"/>
              </w:rPr>
            </w:r>
          </w:p>
          <w:p>
            <w:pPr>
              <w:pStyle w:val="1155"/>
              <w:jc w:val="center"/>
              <w:rPr>
                <w:sz w:val="20"/>
                <w:szCs w:val="20"/>
              </w:rPr>
            </w:pPr>
            <w:r>
              <w:rPr>
                <w:sz w:val="20"/>
                <w:szCs w:val="20"/>
              </w:rPr>
              <w:t xml:space="preserve">минимум 300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5"/>
              <w:jc w:val="center"/>
              <w:pageBreakBefore/>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Перевод «поставка/получение, свободная от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lang w:val="en-US"/>
              </w:rPr>
              <w:t xml:space="preserve">6</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Перевод «поставка / получение против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lang w:val="en-US"/>
              </w:rPr>
              <w:t xml:space="preserve">7</w:t>
            </w:r>
            <w:r>
              <w:rPr>
                <w:sz w:val="20"/>
                <w:szCs w:val="20"/>
              </w:rPr>
              <w:t xml:space="preserve">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5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600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55"/>
              <w:jc w:val="both"/>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Перевод ценных бумаг по </w:t>
            </w:r>
            <w:r>
              <w:rPr>
                <w:sz w:val="20"/>
                <w:szCs w:val="20"/>
              </w:rPr>
              <w:t xml:space="preserve">разделам счета депо (по счетам </w:t>
            </w:r>
            <w:r>
              <w:rPr>
                <w:sz w:val="20"/>
                <w:szCs w:val="20"/>
              </w:rPr>
              <w:t xml:space="preserve">АО «Россельхозбанк», открытым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100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Переводы ценных бумаг по операциям купли / продажи ценных бум</w:t>
            </w:r>
            <w:r>
              <w:rPr>
                <w:sz w:val="20"/>
                <w:szCs w:val="20"/>
              </w:rPr>
              <w:t xml:space="preserve">аг, совершенным через брокеров </w:t>
            </w:r>
            <w:r>
              <w:rPr>
                <w:sz w:val="20"/>
                <w:szCs w:val="20"/>
              </w:rPr>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300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0,1% от суммы сделки</w:t>
            </w:r>
            <w:r>
              <w:rPr>
                <w:sz w:val="20"/>
                <w:szCs w:val="20"/>
              </w:rPr>
            </w:r>
            <w:r>
              <w:rPr>
                <w:sz w:val="20"/>
                <w:szCs w:val="20"/>
              </w:rPr>
            </w:r>
          </w:p>
          <w:p>
            <w:pPr>
              <w:pStyle w:val="1155"/>
              <w:jc w:val="center"/>
              <w:rPr>
                <w:sz w:val="20"/>
                <w:szCs w:val="20"/>
              </w:rPr>
            </w:pPr>
            <w:r>
              <w:rPr>
                <w:sz w:val="20"/>
                <w:szCs w:val="20"/>
              </w:rPr>
              <w:t xml:space="preserve">максимум 5000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5"/>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vMerge w:val="restart"/>
            <w:textDirection w:val="lrTb"/>
            <w:noWrap w:val="false"/>
          </w:tcPr>
          <w:p>
            <w:pPr>
              <w:pStyle w:val="1155"/>
              <w:jc w:val="center"/>
              <w:rPr>
                <w:sz w:val="20"/>
                <w:szCs w:val="20"/>
              </w:rPr>
            </w:pPr>
            <w:r>
              <w:rPr>
                <w:sz w:val="20"/>
                <w:szCs w:val="20"/>
              </w:rPr>
              <w:t xml:space="preserve">14.5.1.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 </w:t>
            </w:r>
            <w:r>
              <w:rPr>
                <w:sz w:val="20"/>
                <w:szCs w:val="20"/>
              </w:rPr>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5" w:type="dxa"/>
            <w:vAlign w:val="top"/>
            <w:vMerge w:val="restart"/>
            <w:textDirection w:val="lrTb"/>
            <w:noWrap w:val="false"/>
          </w:tcPr>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lang w:val="en-US"/>
              </w:rPr>
              <w:t xml:space="preserve">3 </w:t>
            </w:r>
            <w:r>
              <w:rPr>
                <w:sz w:val="20"/>
                <w:szCs w:val="20"/>
              </w:rPr>
              <w:t xml:space="preserve">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 </w:t>
            </w:r>
            <w:r>
              <w:rPr>
                <w:sz w:val="20"/>
                <w:szCs w:val="20"/>
              </w:rPr>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5"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 </w:t>
            </w:r>
            <w:r>
              <w:rPr>
                <w:sz w:val="20"/>
                <w:szCs w:val="20"/>
              </w:rPr>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5"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 </w:t>
            </w:r>
            <w:r>
              <w:rPr>
                <w:sz w:val="20"/>
                <w:szCs w:val="20"/>
              </w:rPr>
              <w:t xml:space="preserve">регистрация уступки прав по договору залога ценных бумаг</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5"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 </w:t>
            </w:r>
            <w:r>
              <w:rPr>
                <w:sz w:val="20"/>
                <w:szCs w:val="20"/>
              </w:rPr>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t xml:space="preserve">- </w:t>
            </w:r>
            <w:r>
              <w:rPr>
                <w:sz w:val="20"/>
                <w:szCs w:val="20"/>
              </w:rPr>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5"/>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55"/>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55"/>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1</w:t>
            </w:r>
            <w:r>
              <w:rPr>
                <w:sz w:val="20"/>
                <w:szCs w:val="20"/>
                <w:lang w:val="en-US"/>
              </w:rPr>
              <w:t xml:space="preserve"> </w:t>
            </w:r>
            <w:r>
              <w:rPr>
                <w:sz w:val="20"/>
                <w:szCs w:val="20"/>
              </w:rPr>
              <w:t xml:space="preserve">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55"/>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10 000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55"/>
              <w:jc w:val="both"/>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500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1</w:t>
            </w:r>
            <w:r>
              <w:rPr>
                <w:sz w:val="20"/>
                <w:szCs w:val="20"/>
                <w:lang w:val="en-US"/>
              </w:rPr>
              <w:t xml:space="preserve"> </w:t>
            </w:r>
            <w:r>
              <w:rPr>
                <w:sz w:val="20"/>
                <w:szCs w:val="20"/>
              </w:rPr>
              <w:t xml:space="preserve">000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Зачисление сумм доходов на денежные счета, открытые в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55"/>
              <w:jc w:val="center"/>
              <w:rPr>
                <w:rFonts w:eastAsia="Arial Unicode MS"/>
                <w:sz w:val="20"/>
                <w:szCs w:val="20"/>
              </w:rPr>
            </w:pPr>
            <w:r>
              <w:rPr>
                <w:sz w:val="20"/>
                <w:szCs w:val="20"/>
              </w:rPr>
              <w:t xml:space="preserve">14.6.6.</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55"/>
              <w:jc w:val="both"/>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55"/>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lang w:val="en-US"/>
              </w:rPr>
            </w:pPr>
            <w:r>
              <w:rPr>
                <w:sz w:val="20"/>
                <w:szCs w:val="20"/>
              </w:rPr>
              <w:t xml:space="preserve">350 руб.</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55"/>
              <w:jc w:val="both"/>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55"/>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2 000 руб.</w:t>
            </w:r>
            <w:r>
              <w:rPr>
                <w:sz w:val="20"/>
                <w:szCs w:val="20"/>
              </w:rPr>
            </w:r>
            <w:r>
              <w:rPr>
                <w:sz w:val="20"/>
                <w:szCs w:val="20"/>
              </w:rPr>
            </w:r>
          </w:p>
          <w:p>
            <w:pPr>
              <w:pStyle w:val="1155"/>
              <w:jc w:val="center"/>
              <w:rPr>
                <w:sz w:val="20"/>
                <w:szCs w:val="20"/>
              </w:rPr>
            </w:pPr>
            <w:r>
              <w:rPr>
                <w:sz w:val="20"/>
                <w:szCs w:val="20"/>
              </w:rPr>
              <w:t xml:space="preserve">1 000 руб. для номинальных держателей</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55"/>
              <w:jc w:val="both"/>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Комиссия 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5"/>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lang w:val="en-US"/>
              </w:rPr>
              <w:t xml:space="preserve">3</w:t>
            </w:r>
            <w:r>
              <w:rPr>
                <w:sz w:val="20"/>
                <w:szCs w:val="20"/>
              </w:rPr>
              <w:t xml:space="preserve">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5"/>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14.8.</w:t>
            </w:r>
            <w:r>
              <w:rPr>
                <w:sz w:val="20"/>
                <w:szCs w:val="20"/>
                <w:lang w:val="en-US"/>
              </w:rPr>
              <w:t xml:space="preserve">2</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1</w:t>
            </w:r>
            <w:r>
              <w:rPr>
                <w:sz w:val="20"/>
                <w:szCs w:val="20"/>
                <w:lang w:val="en-US"/>
              </w:rPr>
              <w:t xml:space="preserve"> 0</w:t>
            </w:r>
            <w:r>
              <w:rPr>
                <w:sz w:val="20"/>
                <w:szCs w:val="20"/>
              </w:rPr>
              <w:t xml:space="preserve">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w:t>
            </w:r>
            <w:r>
              <w:rPr>
                <w:sz w:val="20"/>
                <w:szCs w:val="20"/>
              </w:rPr>
              <w:t xml:space="preserve">4.8.</w:t>
            </w:r>
            <w:r>
              <w:rPr>
                <w:sz w:val="20"/>
                <w:szCs w:val="20"/>
                <w:lang w:val="en-US"/>
              </w:rPr>
              <w:t xml:space="preserve">3</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vMerge w:val="restart"/>
            <w:textDirection w:val="lrTb"/>
            <w:noWrap w:val="false"/>
          </w:tcPr>
          <w:p>
            <w:pPr>
              <w:pStyle w:val="1155"/>
              <w:jc w:val="center"/>
              <w:rPr>
                <w:rFonts w:eastAsia="Arial Unicode MS"/>
                <w:sz w:val="20"/>
                <w:szCs w:val="20"/>
              </w:rPr>
            </w:pPr>
            <w:r>
              <w:rPr>
                <w:sz w:val="20"/>
                <w:szCs w:val="20"/>
              </w:rPr>
              <w:t xml:space="preserve">14.8.</w:t>
            </w:r>
            <w:r>
              <w:rPr>
                <w:sz w:val="20"/>
                <w:szCs w:val="20"/>
                <w:lang w:val="en-US"/>
              </w:rPr>
              <w:t xml:space="preserve">4</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55"/>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1 000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55"/>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3 000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55"/>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5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left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rFonts w:eastAsia="Arial Unicode MS"/>
                <w:sz w:val="20"/>
                <w:szCs w:val="20"/>
              </w:rPr>
            </w:pPr>
            <w:r>
              <w:rPr>
                <w:sz w:val="20"/>
                <w:szCs w:val="20"/>
              </w:rPr>
              <w:t xml:space="preserve">14.8.</w:t>
            </w:r>
            <w:r>
              <w:rPr>
                <w:sz w:val="20"/>
                <w:szCs w:val="20"/>
                <w:lang w:val="en-US"/>
              </w:rPr>
              <w:t xml:space="preserve">5</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lang w:val="en-US"/>
              </w:rPr>
            </w:pPr>
            <w:r>
              <w:rPr>
                <w:sz w:val="20"/>
                <w:szCs w:val="20"/>
              </w:rPr>
              <w:t xml:space="preserve">3 000 руб</w:t>
            </w:r>
            <w:r>
              <w:rPr>
                <w:sz w:val="20"/>
                <w:szCs w:val="20"/>
                <w:lang w:val="en-US"/>
              </w:rPr>
              <w:t xml:space="preserve">.</w:t>
            </w:r>
            <w:r>
              <w:rPr>
                <w:sz w:val="20"/>
                <w:szCs w:val="20"/>
                <w:lang w:val="en-US"/>
              </w:rPr>
            </w:r>
            <w:r>
              <w:rPr>
                <w:sz w:val="20"/>
                <w:szCs w:val="20"/>
                <w:lang w:val="en-US"/>
              </w:rPr>
            </w:r>
          </w:p>
        </w:tc>
        <w:tc>
          <w:tcPr>
            <w:tcBorders>
              <w:left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5"/>
              <w:jc w:val="center"/>
              <w:rPr>
                <w:sz w:val="20"/>
                <w:szCs w:val="20"/>
              </w:rPr>
            </w:pPr>
            <w:r>
              <w:rPr>
                <w:sz w:val="20"/>
                <w:szCs w:val="20"/>
              </w:rPr>
              <w:t xml:space="preserve">14.8.</w:t>
            </w:r>
            <w:r>
              <w:rPr>
                <w:sz w:val="20"/>
                <w:szCs w:val="20"/>
                <w:lang w:val="en-US"/>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5"/>
              <w:jc w:val="both"/>
              <w:rPr>
                <w:sz w:val="20"/>
                <w:szCs w:val="20"/>
              </w:rPr>
            </w:pPr>
            <w:r>
              <w:rPr>
                <w:sz w:val="20"/>
                <w:szCs w:val="20"/>
              </w:rPr>
              <w:t xml:space="preserve">Предоставление выписок, копий поручений, приложений, договоров и др. документов по запросу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5"/>
              <w:jc w:val="center"/>
              <w:rPr>
                <w:sz w:val="20"/>
                <w:szCs w:val="20"/>
              </w:rPr>
            </w:pPr>
            <w:r>
              <w:rPr>
                <w:sz w:val="20"/>
                <w:szCs w:val="20"/>
              </w:rPr>
              <w:t xml:space="preserve">100 руб. за лист</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55"/>
              <w:rPr>
                <w:sz w:val="20"/>
                <w:szCs w:val="20"/>
              </w:rPr>
            </w:pPr>
            <w:r>
              <w:rPr>
                <w:sz w:val="20"/>
                <w:szCs w:val="20"/>
              </w:rPr>
            </w:r>
            <w:r>
              <w:rPr>
                <w:sz w:val="20"/>
                <w:szCs w:val="20"/>
              </w:rPr>
            </w:r>
            <w:r>
              <w:rPr>
                <w:sz w:val="20"/>
                <w:szCs w:val="20"/>
              </w:rPr>
            </w:r>
          </w:p>
        </w:tc>
      </w:tr>
    </w:tbl>
    <w:p>
      <w:pPr>
        <w:pStyle w:val="1155"/>
        <w:rPr>
          <w:i/>
          <w:sz w:val="16"/>
          <w:szCs w:val="16"/>
          <w:lang w:val="en-US"/>
        </w:rPr>
      </w:pPr>
      <w:r>
        <w:rPr>
          <w:i/>
          <w:sz w:val="16"/>
          <w:szCs w:val="16"/>
          <w:lang w:val="en-US"/>
        </w:rPr>
      </w:r>
      <w:r>
        <w:rPr>
          <w:i/>
          <w:sz w:val="16"/>
          <w:szCs w:val="16"/>
          <w:lang w:val="en-US"/>
        </w:rPr>
      </w:r>
      <w:r>
        <w:rPr>
          <w:i/>
          <w:sz w:val="16"/>
          <w:szCs w:val="16"/>
          <w:lang w:val="en-US"/>
        </w:rPr>
      </w:r>
    </w:p>
    <w:p>
      <w:pPr>
        <w:pStyle w:val="1155"/>
        <w:rPr>
          <w:i/>
          <w:sz w:val="16"/>
          <w:szCs w:val="16"/>
        </w:rPr>
      </w:pPr>
      <w:r>
        <w:rPr>
          <w:rFonts w:ascii="Symbol" w:hAnsi="Symbol" w:eastAsia="Symbol" w:cs="Symbol"/>
          <w:i/>
          <w:sz w:val="16"/>
          <w:szCs w:val="16"/>
        </w:rPr>
        <w:t xml:space="preserve">*</w:t>
      </w: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55"/>
      </w:pPr>
      <w:r/>
      <w:r/>
    </w:p>
    <w:p>
      <w:pPr>
        <w:pStyle w:val="1159"/>
      </w:pPr>
      <w:r>
        <w:t xml:space="preserve">15. Операции с монетами из драгоценных металлов</w:t>
      </w:r>
      <w:r/>
    </w:p>
    <w:p>
      <w:pPr>
        <w:pStyle w:val="115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55"/>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155"/>
              <w:jc w:val="center"/>
              <w:rPr>
                <w:b/>
                <w:sz w:val="20"/>
                <w:szCs w:val="20"/>
              </w:rPr>
            </w:pPr>
            <w:r>
              <w:rPr>
                <w:b/>
                <w:sz w:val="20"/>
                <w:szCs w:val="20"/>
              </w:rPr>
              <w:t xml:space="preserve">Наименование услуги</w:t>
            </w:r>
            <w:r>
              <w:rPr>
                <w:b/>
                <w:sz w:val="20"/>
                <w:szCs w:val="20"/>
              </w:rPr>
            </w:r>
            <w:r>
              <w:rPr>
                <w:b/>
                <w:sz w:val="20"/>
                <w:szCs w:val="20"/>
              </w:rPr>
            </w:r>
          </w:p>
        </w:tc>
        <w:tc>
          <w:tcPr>
            <w:tcW w:w="1984" w:type="dxa"/>
            <w:vAlign w:val="top"/>
            <w:textDirection w:val="lrTb"/>
            <w:noWrap w:val="false"/>
          </w:tcPr>
          <w:p>
            <w:pPr>
              <w:pStyle w:val="1155"/>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5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55"/>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155"/>
              <w:jc w:val="both"/>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55"/>
              <w:jc w:val="both"/>
              <w:rPr>
                <w:sz w:val="20"/>
                <w:szCs w:val="20"/>
              </w:rPr>
            </w:pPr>
            <w:r>
              <w:rPr>
                <w:sz w:val="20"/>
                <w:szCs w:val="20"/>
              </w:rPr>
            </w:r>
            <w:r>
              <w:rPr>
                <w:sz w:val="20"/>
                <w:szCs w:val="20"/>
              </w:rPr>
            </w:r>
            <w:r>
              <w:rPr>
                <w:sz w:val="20"/>
                <w:szCs w:val="20"/>
              </w:rPr>
            </w:r>
          </w:p>
          <w:p>
            <w:pPr>
              <w:pStyle w:val="1155"/>
              <w:jc w:val="both"/>
              <w:rPr>
                <w:sz w:val="20"/>
                <w:szCs w:val="20"/>
              </w:rPr>
            </w:pPr>
            <w:r>
              <w:rPr>
                <w:sz w:val="20"/>
                <w:szCs w:val="20"/>
              </w:rPr>
              <w:t xml:space="preserve">Характеристика и количество монет:</w:t>
            </w:r>
            <w:r>
              <w:rPr>
                <w:sz w:val="20"/>
                <w:szCs w:val="20"/>
              </w:rPr>
            </w:r>
            <w:r>
              <w:rPr>
                <w:sz w:val="20"/>
                <w:szCs w:val="20"/>
              </w:rPr>
            </w:r>
          </w:p>
          <w:p>
            <w:pPr>
              <w:pStyle w:val="1155"/>
              <w:jc w:val="both"/>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55"/>
              <w:rPr>
                <w:sz w:val="20"/>
                <w:szCs w:val="20"/>
              </w:rPr>
            </w:pPr>
            <w:r>
              <w:rPr>
                <w:sz w:val="20"/>
                <w:szCs w:val="20"/>
              </w:rPr>
              <w:t xml:space="preserve">от 300 до 499 шт.</w:t>
            </w:r>
            <w:r>
              <w:rPr>
                <w:sz w:val="20"/>
                <w:szCs w:val="20"/>
              </w:rPr>
            </w:r>
            <w:r>
              <w:rPr>
                <w:sz w:val="20"/>
                <w:szCs w:val="20"/>
              </w:rPr>
            </w:r>
          </w:p>
          <w:p>
            <w:pPr>
              <w:pStyle w:val="1155"/>
              <w:rPr>
                <w:sz w:val="20"/>
                <w:szCs w:val="20"/>
              </w:rPr>
            </w:pPr>
            <w:r>
              <w:rPr>
                <w:sz w:val="20"/>
                <w:szCs w:val="20"/>
              </w:rPr>
              <w:t xml:space="preserve">от 500 до 999 шт.</w:t>
            </w:r>
            <w:r>
              <w:rPr>
                <w:sz w:val="20"/>
                <w:szCs w:val="20"/>
              </w:rPr>
            </w:r>
            <w:r>
              <w:rPr>
                <w:sz w:val="20"/>
                <w:szCs w:val="20"/>
              </w:rPr>
            </w:r>
          </w:p>
          <w:p>
            <w:pPr>
              <w:pStyle w:val="1155"/>
              <w:rPr>
                <w:sz w:val="20"/>
                <w:szCs w:val="20"/>
              </w:rPr>
            </w:pPr>
            <w:r>
              <w:rPr>
                <w:sz w:val="20"/>
                <w:szCs w:val="20"/>
              </w:rPr>
              <w:t xml:space="preserve">от 1000 до 1499 шт.</w:t>
            </w:r>
            <w:r>
              <w:rPr>
                <w:sz w:val="20"/>
                <w:szCs w:val="20"/>
              </w:rPr>
            </w:r>
            <w:r>
              <w:rPr>
                <w:sz w:val="20"/>
                <w:szCs w:val="20"/>
              </w:rPr>
            </w:r>
          </w:p>
          <w:p>
            <w:pPr>
              <w:pStyle w:val="1155"/>
              <w:rPr>
                <w:sz w:val="20"/>
                <w:szCs w:val="20"/>
              </w:rPr>
            </w:pPr>
            <w:r>
              <w:rPr>
                <w:sz w:val="20"/>
                <w:szCs w:val="20"/>
              </w:rPr>
              <w:t xml:space="preserve">от 1500 и более шт.</w:t>
            </w:r>
            <w:r>
              <w:rPr>
                <w:sz w:val="20"/>
                <w:szCs w:val="20"/>
              </w:rPr>
            </w:r>
            <w:r>
              <w:rPr>
                <w:sz w:val="20"/>
                <w:szCs w:val="20"/>
              </w:rPr>
            </w:r>
          </w:p>
          <w:p>
            <w:pPr>
              <w:pStyle w:val="1155"/>
              <w:rPr>
                <w:sz w:val="20"/>
                <w:szCs w:val="20"/>
              </w:rPr>
            </w:pPr>
            <w:r>
              <w:rPr>
                <w:sz w:val="20"/>
                <w:szCs w:val="20"/>
              </w:rPr>
            </w:r>
            <w:r>
              <w:rPr>
                <w:sz w:val="20"/>
                <w:szCs w:val="20"/>
              </w:rPr>
            </w:r>
            <w:r>
              <w:rPr>
                <w:sz w:val="20"/>
                <w:szCs w:val="20"/>
              </w:rPr>
            </w:r>
          </w:p>
          <w:p>
            <w:pPr>
              <w:pStyle w:val="1155"/>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55"/>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t xml:space="preserve">305 руб./шт.</w:t>
            </w:r>
            <w:r>
              <w:rPr>
                <w:sz w:val="20"/>
                <w:szCs w:val="20"/>
              </w:rPr>
            </w:r>
            <w:r>
              <w:rPr>
                <w:sz w:val="20"/>
                <w:szCs w:val="20"/>
              </w:rPr>
            </w:r>
          </w:p>
          <w:p>
            <w:pPr>
              <w:pStyle w:val="1155"/>
              <w:jc w:val="center"/>
              <w:rPr>
                <w:sz w:val="20"/>
                <w:szCs w:val="20"/>
              </w:rPr>
            </w:pPr>
            <w:r>
              <w:rPr>
                <w:sz w:val="20"/>
                <w:szCs w:val="20"/>
              </w:rPr>
              <w:t xml:space="preserve">285 руб./шт.</w:t>
            </w:r>
            <w:r>
              <w:rPr>
                <w:sz w:val="20"/>
                <w:szCs w:val="20"/>
              </w:rPr>
            </w:r>
            <w:r>
              <w:rPr>
                <w:sz w:val="20"/>
                <w:szCs w:val="20"/>
              </w:rPr>
            </w:r>
          </w:p>
          <w:p>
            <w:pPr>
              <w:pStyle w:val="1155"/>
              <w:jc w:val="center"/>
              <w:rPr>
                <w:sz w:val="20"/>
                <w:szCs w:val="20"/>
              </w:rPr>
            </w:pPr>
            <w:r>
              <w:rPr>
                <w:sz w:val="20"/>
                <w:szCs w:val="20"/>
              </w:rPr>
              <w:t xml:space="preserve">265 руб./шт.</w:t>
            </w:r>
            <w:r>
              <w:rPr>
                <w:sz w:val="20"/>
                <w:szCs w:val="20"/>
              </w:rPr>
            </w:r>
            <w:r>
              <w:rPr>
                <w:sz w:val="20"/>
                <w:szCs w:val="20"/>
              </w:rPr>
            </w:r>
          </w:p>
          <w:p>
            <w:pPr>
              <w:pStyle w:val="1155"/>
              <w:jc w:val="center"/>
              <w:rPr>
                <w:sz w:val="20"/>
                <w:szCs w:val="20"/>
              </w:rPr>
            </w:pPr>
            <w:r>
              <w:rPr>
                <w:sz w:val="20"/>
                <w:szCs w:val="20"/>
              </w:rPr>
              <w:t xml:space="preserve">245 руб./шт.</w:t>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p>
            <w:pPr>
              <w:pStyle w:val="1155"/>
              <w:jc w:val="center"/>
              <w:rPr>
                <w:sz w:val="20"/>
                <w:szCs w:val="20"/>
                <w:lang w:val="en-US"/>
              </w:rPr>
            </w:pPr>
            <w:r>
              <w:rPr>
                <w:sz w:val="20"/>
                <w:szCs w:val="20"/>
                <w:lang w:val="en-US"/>
              </w:rPr>
            </w:r>
            <w:r>
              <w:rPr>
                <w:sz w:val="20"/>
                <w:szCs w:val="20"/>
                <w:lang w:val="en-US"/>
              </w:rPr>
            </w:r>
            <w:r>
              <w:rPr>
                <w:sz w:val="20"/>
                <w:szCs w:val="20"/>
                <w:lang w:val="en-US"/>
              </w:rPr>
            </w:r>
          </w:p>
          <w:p>
            <w:pPr>
              <w:pStyle w:val="1155"/>
              <w:jc w:val="center"/>
              <w:rPr>
                <w:sz w:val="20"/>
                <w:szCs w:val="20"/>
                <w:lang w:val="en-US"/>
              </w:rPr>
            </w:pPr>
            <w:r>
              <w:rPr>
                <w:sz w:val="20"/>
                <w:szCs w:val="20"/>
                <w:lang w:val="en-US"/>
              </w:rPr>
            </w:r>
            <w:r>
              <w:rPr>
                <w:sz w:val="20"/>
                <w:szCs w:val="20"/>
                <w:lang w:val="en-US"/>
              </w:rPr>
            </w:r>
            <w:r>
              <w:rPr>
                <w:sz w:val="20"/>
                <w:szCs w:val="20"/>
                <w:lang w:val="en-US"/>
              </w:rPr>
            </w:r>
          </w:p>
          <w:p>
            <w:pPr>
              <w:pStyle w:val="1155"/>
              <w:jc w:val="center"/>
              <w:rPr>
                <w:sz w:val="20"/>
                <w:szCs w:val="20"/>
                <w:lang w:val="en-US"/>
              </w:rPr>
            </w:pPr>
            <w:r>
              <w:rPr>
                <w:sz w:val="20"/>
                <w:szCs w:val="20"/>
              </w:rPr>
              <w:t xml:space="preserve">155 руб./шт.</w:t>
            </w:r>
            <w:r>
              <w:rPr>
                <w:sz w:val="20"/>
                <w:szCs w:val="20"/>
                <w:lang w:val="en-US"/>
              </w:rPr>
            </w:r>
            <w:r>
              <w:rPr>
                <w:sz w:val="20"/>
                <w:szCs w:val="20"/>
                <w:lang w:val="en-US"/>
              </w:rPr>
            </w:r>
          </w:p>
        </w:tc>
        <w:tc>
          <w:tcPr>
            <w:tcBorders>
              <w:bottom w:val="single" w:color="000000" w:sz="4" w:space="0"/>
            </w:tcBorders>
            <w:tcW w:w="3544" w:type="dxa"/>
            <w:vAlign w:val="top"/>
            <w:textDirection w:val="lrTb"/>
            <w:noWrap w:val="false"/>
          </w:tcPr>
          <w:p>
            <w:pPr>
              <w:pStyle w:val="1155"/>
              <w:rPr>
                <w:sz w:val="20"/>
                <w:szCs w:val="20"/>
              </w:rPr>
            </w:pPr>
            <w:r>
              <w:rPr>
                <w:sz w:val="20"/>
                <w:szCs w:val="20"/>
              </w:rPr>
              <w:t xml:space="preserve">Комиссия включает НДС</w:t>
            </w:r>
            <w:r>
              <w:rPr>
                <w:sz w:val="20"/>
                <w:szCs w:val="20"/>
              </w:rPr>
            </w:r>
            <w:r>
              <w:rPr>
                <w:sz w:val="20"/>
                <w:szCs w:val="20"/>
              </w:rPr>
            </w:r>
          </w:p>
        </w:tc>
      </w:tr>
    </w:tbl>
    <w:p>
      <w:pPr>
        <w:pStyle w:val="1155"/>
        <w:ind w:left="4395" w:right="-2"/>
        <w:jc w:val="both"/>
        <w:rPr>
          <w:sz w:val="20"/>
          <w:szCs w:val="20"/>
        </w:rPr>
      </w:pPr>
      <w:r>
        <w:rPr>
          <w:sz w:val="20"/>
          <w:szCs w:val="20"/>
        </w:rPr>
      </w:r>
      <w:r>
        <w:rPr>
          <w:sz w:val="20"/>
          <w:szCs w:val="20"/>
        </w:rPr>
      </w:r>
      <w:r>
        <w:rPr>
          <w:sz w:val="20"/>
          <w:szCs w:val="20"/>
        </w:rPr>
      </w:r>
    </w:p>
    <w:p>
      <w:pPr>
        <w:pStyle w:val="1155"/>
        <w:ind w:left="4395" w:right="-2"/>
        <w:jc w:val="both"/>
        <w:rPr>
          <w:sz w:val="20"/>
          <w:szCs w:val="20"/>
        </w:rPr>
      </w:pPr>
      <w:r>
        <w:rPr>
          <w:sz w:val="20"/>
          <w:szCs w:val="20"/>
        </w:rPr>
      </w:r>
      <w:r>
        <w:rPr>
          <w:sz w:val="20"/>
          <w:szCs w:val="20"/>
        </w:rPr>
      </w:r>
      <w:r>
        <w:rPr>
          <w:sz w:val="20"/>
          <w:szCs w:val="20"/>
        </w:rPr>
      </w:r>
    </w:p>
    <w:p>
      <w:pPr>
        <w:pStyle w:val="1159"/>
        <w:spacing w:after="240"/>
      </w:pPr>
      <w:r>
        <w:t xml:space="preserve">16. Операции с драгоценными металлами</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160"/>
        <w:gridCol w:w="709"/>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55"/>
              <w:jc w:val="center"/>
              <w:rPr>
                <w:b/>
                <w:sz w:val="20"/>
                <w:szCs w:val="20"/>
              </w:rPr>
            </w:pPr>
            <w:r>
              <w:rPr>
                <w:b/>
                <w:sz w:val="20"/>
                <w:szCs w:val="20"/>
              </w:rPr>
              <w:t xml:space="preserve">№</w:t>
            </w:r>
            <w:r>
              <w:rPr>
                <w:b/>
                <w:sz w:val="20"/>
                <w:szCs w:val="20"/>
              </w:rPr>
            </w:r>
            <w:r>
              <w:rPr>
                <w:b/>
                <w:sz w:val="20"/>
                <w:szCs w:val="20"/>
              </w:rPr>
            </w:r>
          </w:p>
          <w:p>
            <w:pPr>
              <w:pStyle w:val="1155"/>
              <w:jc w:val="center"/>
              <w:rPr>
                <w:b/>
                <w:sz w:val="20"/>
                <w:szCs w:val="20"/>
              </w:rPr>
            </w:pPr>
            <w:r>
              <w:rPr>
                <w:b/>
                <w:sz w:val="20"/>
                <w:szCs w:val="20"/>
              </w:rPr>
              <w:t xml:space="preserve">п/п</w:t>
            </w:r>
            <w:r>
              <w:rPr>
                <w:b/>
                <w:sz w:val="20"/>
                <w:szCs w:val="20"/>
              </w:rPr>
            </w:r>
            <w:r>
              <w:rPr>
                <w:b/>
                <w:sz w:val="20"/>
                <w:szCs w:val="20"/>
              </w:rPr>
            </w:r>
          </w:p>
        </w:tc>
        <w:tc>
          <w:tcPr>
            <w:tcW w:w="3828" w:type="dxa"/>
            <w:vAlign w:val="center"/>
            <w:vMerge w:val="restart"/>
            <w:textDirection w:val="lrTb"/>
            <w:noWrap w:val="false"/>
          </w:tcPr>
          <w:p>
            <w:pPr>
              <w:pStyle w:val="1155"/>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155"/>
              <w:jc w:val="center"/>
              <w:rPr>
                <w:b/>
                <w:sz w:val="20"/>
                <w:szCs w:val="20"/>
              </w:rPr>
            </w:pPr>
            <w:r>
              <w:rPr>
                <w:b/>
                <w:sz w:val="20"/>
                <w:szCs w:val="20"/>
              </w:rPr>
              <w:t xml:space="preserve">Тариф</w:t>
            </w:r>
            <w:r>
              <w:rPr>
                <w:b/>
                <w:sz w:val="20"/>
                <w:szCs w:val="20"/>
              </w:rPr>
            </w:r>
            <w:r>
              <w:rPr>
                <w:b/>
                <w:sz w:val="20"/>
                <w:szCs w:val="20"/>
              </w:rPr>
            </w:r>
          </w:p>
        </w:tc>
        <w:tc>
          <w:tcPr>
            <w:gridSpan w:val="2"/>
            <w:tcW w:w="2977" w:type="dxa"/>
            <w:vAlign w:val="center"/>
            <w:vMerge w:val="restart"/>
            <w:textDirection w:val="lrTb"/>
            <w:noWrap w:val="false"/>
          </w:tcPr>
          <w:p>
            <w:pPr>
              <w:pStyle w:val="115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55"/>
              <w:jc w:val="center"/>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155"/>
              <w:jc w:val="center"/>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155"/>
              <w:jc w:val="center"/>
              <w:rPr>
                <w:b/>
                <w:sz w:val="20"/>
                <w:szCs w:val="20"/>
              </w:rPr>
            </w:pPr>
            <w:r>
              <w:rPr>
                <w:b/>
                <w:bCs/>
                <w:iCs/>
                <w:sz w:val="20"/>
                <w:szCs w:val="20"/>
              </w:rPr>
              <w:t xml:space="preserve">В российских рублях</w:t>
            </w:r>
            <w:r>
              <w:rPr>
                <w:b/>
                <w:sz w:val="20"/>
                <w:szCs w:val="20"/>
              </w:rPr>
            </w:r>
            <w:r>
              <w:rPr>
                <w:b/>
                <w:sz w:val="20"/>
                <w:szCs w:val="20"/>
              </w:rPr>
            </w:r>
          </w:p>
        </w:tc>
        <w:tc>
          <w:tcPr>
            <w:gridSpan w:val="2"/>
            <w:tcW w:w="2977" w:type="dxa"/>
            <w:vAlign w:val="center"/>
            <w:vMerge w:val="continue"/>
            <w:textDirection w:val="lrTb"/>
            <w:noWrap w:val="false"/>
          </w:tcPr>
          <w:p>
            <w:pPr>
              <w:pStyle w:val="1155"/>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5"/>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4"/>
            <w:tcW w:w="8965" w:type="dxa"/>
            <w:vAlign w:val="top"/>
            <w:textDirection w:val="lrTb"/>
            <w:noWrap w:val="false"/>
          </w:tcPr>
          <w:p>
            <w:pPr>
              <w:pStyle w:val="1155"/>
              <w:spacing w:before="40" w:after="40"/>
              <w:tabs>
                <w:tab w:val="left" w:pos="284" w:leader="none"/>
                <w:tab w:val="left" w:pos="993" w:leader="none"/>
              </w:tabs>
              <w:rPr>
                <w:b/>
                <w:sz w:val="20"/>
                <w:szCs w:val="20"/>
              </w:rPr>
            </w:pPr>
            <w:r>
              <w:rPr>
                <w:b/>
                <w:sz w:val="20"/>
                <w:szCs w:val="20"/>
              </w:rPr>
              <w:t xml:space="preserve">Ведение </w:t>
            </w:r>
            <w:r>
              <w:rPr>
                <w:b/>
                <w:bCs/>
                <w:sz w:val="20"/>
                <w:szCs w:val="20"/>
              </w:rPr>
              <w:t xml:space="preserve">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828" w:type="dxa"/>
            <w:vAlign w:val="top"/>
            <w:textDirection w:val="lrTb"/>
            <w:noWrap w:val="false"/>
          </w:tcPr>
          <w:p>
            <w:pPr>
              <w:pStyle w:val="1155"/>
              <w:jc w:val="both"/>
              <w:tabs>
                <w:tab w:val="left" w:pos="284" w:leader="none"/>
                <w:tab w:val="left" w:pos="993" w:leader="none"/>
              </w:tabs>
              <w:rPr>
                <w:sz w:val="20"/>
                <w:szCs w:val="20"/>
              </w:rPr>
            </w:pPr>
            <w:r>
              <w:rPr>
                <w:sz w:val="20"/>
                <w:szCs w:val="20"/>
              </w:rPr>
              <w:t xml:space="preserve">Открытие </w:t>
            </w:r>
            <w:r>
              <w:rPr>
                <w:bCs/>
                <w:sz w:val="20"/>
                <w:szCs w:val="20"/>
              </w:rPr>
              <w:t xml:space="preserve">банковск</w:t>
            </w:r>
            <w:r>
              <w:rPr>
                <w:bCs/>
                <w:sz w:val="20"/>
                <w:szCs w:val="20"/>
              </w:rPr>
              <w:t xml:space="preserve">ого</w:t>
            </w:r>
            <w:r>
              <w:rPr>
                <w:bCs/>
                <w:sz w:val="20"/>
                <w:szCs w:val="20"/>
              </w:rPr>
              <w:t xml:space="preserve"> счет</w:t>
            </w:r>
            <w:r>
              <w:rPr>
                <w:bCs/>
                <w:sz w:val="20"/>
                <w:szCs w:val="20"/>
              </w:rPr>
              <w:t xml:space="preserve">а</w:t>
            </w:r>
            <w:r>
              <w:rPr>
                <w:bCs/>
                <w:sz w:val="20"/>
                <w:szCs w:val="20"/>
              </w:rPr>
              <w:t xml:space="preserve"> в драгоценных металлах</w:t>
            </w:r>
            <w:r>
              <w:rPr>
                <w:sz w:val="20"/>
                <w:szCs w:val="20"/>
              </w:rPr>
            </w:r>
            <w:r>
              <w:rPr>
                <w:sz w:val="20"/>
                <w:szCs w:val="20"/>
              </w:rPr>
            </w:r>
          </w:p>
        </w:tc>
        <w:tc>
          <w:tcPr>
            <w:tcW w:w="2160"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5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828" w:type="dxa"/>
            <w:vAlign w:val="top"/>
            <w:textDirection w:val="lrTb"/>
            <w:noWrap w:val="false"/>
          </w:tcPr>
          <w:p>
            <w:pPr>
              <w:pStyle w:val="1155"/>
              <w:jc w:val="both"/>
              <w:tabs>
                <w:tab w:val="left" w:pos="284" w:leader="none"/>
                <w:tab w:val="left" w:pos="993" w:leader="none"/>
              </w:tabs>
              <w:rPr>
                <w:sz w:val="20"/>
                <w:szCs w:val="20"/>
              </w:rPr>
            </w:pPr>
            <w:r>
              <w:rPr>
                <w:sz w:val="20"/>
                <w:szCs w:val="20"/>
              </w:rPr>
              <w:t xml:space="preserve">Закрытие </w:t>
            </w:r>
            <w:r>
              <w:rPr>
                <w:bCs/>
                <w:sz w:val="20"/>
                <w:szCs w:val="20"/>
              </w:rPr>
              <w:t xml:space="preserve">банковск</w:t>
            </w:r>
            <w:r>
              <w:rPr>
                <w:bCs/>
                <w:sz w:val="20"/>
                <w:szCs w:val="20"/>
              </w:rPr>
              <w:t xml:space="preserve">ого</w:t>
            </w:r>
            <w:r>
              <w:rPr>
                <w:bCs/>
                <w:sz w:val="20"/>
                <w:szCs w:val="20"/>
              </w:rPr>
              <w:t xml:space="preserve"> счет</w:t>
            </w:r>
            <w:r>
              <w:rPr>
                <w:bCs/>
                <w:sz w:val="20"/>
                <w:szCs w:val="20"/>
              </w:rPr>
              <w:t xml:space="preserve">а</w:t>
            </w:r>
            <w:r>
              <w:rPr>
                <w:bCs/>
                <w:sz w:val="20"/>
                <w:szCs w:val="20"/>
              </w:rPr>
              <w:t xml:space="preserve"> в драгоценных металлах</w:t>
            </w:r>
            <w:r>
              <w:rPr>
                <w:sz w:val="20"/>
                <w:szCs w:val="20"/>
              </w:rPr>
            </w:r>
            <w:r>
              <w:rPr>
                <w:sz w:val="20"/>
                <w:szCs w:val="20"/>
              </w:rPr>
            </w:r>
          </w:p>
        </w:tc>
        <w:tc>
          <w:tcPr>
            <w:tcW w:w="2160"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5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828" w:type="dxa"/>
            <w:vAlign w:val="top"/>
            <w:textDirection w:val="lrTb"/>
            <w:noWrap w:val="false"/>
          </w:tcPr>
          <w:p>
            <w:pPr>
              <w:pStyle w:val="1155"/>
              <w:jc w:val="both"/>
              <w:tabs>
                <w:tab w:val="left" w:pos="284" w:leader="none"/>
                <w:tab w:val="left" w:pos="993" w:leader="none"/>
              </w:tabs>
              <w:rPr>
                <w:sz w:val="20"/>
                <w:szCs w:val="20"/>
              </w:rPr>
            </w:pPr>
            <w:r>
              <w:rPr>
                <w:sz w:val="20"/>
                <w:szCs w:val="20"/>
              </w:rPr>
              <w:t xml:space="preserve">Ежемесячное обслуживание </w:t>
            </w:r>
            <w:r>
              <w:rPr>
                <w:bCs/>
                <w:sz w:val="20"/>
                <w:szCs w:val="20"/>
              </w:rPr>
              <w:t xml:space="preserve">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5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828" w:type="dxa"/>
            <w:vAlign w:val="top"/>
            <w:textDirection w:val="lrTb"/>
            <w:noWrap w:val="false"/>
          </w:tcPr>
          <w:p>
            <w:pPr>
              <w:pStyle w:val="1155"/>
              <w:jc w:val="both"/>
              <w:tabs>
                <w:tab w:val="left" w:pos="284" w:leader="none"/>
                <w:tab w:val="left" w:pos="993" w:leader="none"/>
              </w:tabs>
              <w:rPr>
                <w:sz w:val="20"/>
                <w:szCs w:val="20"/>
              </w:rPr>
            </w:pPr>
            <w:r>
              <w:rPr>
                <w:sz w:val="20"/>
                <w:szCs w:val="20"/>
              </w:rPr>
              <w:t xml:space="preserve">Предоставление выписки по </w:t>
            </w:r>
            <w:r>
              <w:rPr>
                <w:bCs/>
                <w:sz w:val="20"/>
                <w:szCs w:val="20"/>
              </w:rPr>
              <w:t xml:space="preserve">банковско</w:t>
            </w:r>
            <w:r>
              <w:rPr>
                <w:bCs/>
                <w:sz w:val="20"/>
                <w:szCs w:val="20"/>
              </w:rPr>
              <w:t xml:space="preserve">му</w:t>
            </w:r>
            <w:r>
              <w:rPr>
                <w:bCs/>
                <w:sz w:val="20"/>
                <w:szCs w:val="20"/>
              </w:rPr>
              <w:t xml:space="preserve"> счет</w:t>
            </w:r>
            <w:r>
              <w:rPr>
                <w:bCs/>
                <w:sz w:val="20"/>
                <w:szCs w:val="20"/>
              </w:rPr>
              <w:t xml:space="preserve">у</w:t>
            </w:r>
            <w:r>
              <w:rPr>
                <w:bCs/>
                <w:sz w:val="20"/>
                <w:szCs w:val="20"/>
              </w:rPr>
              <w:t xml:space="preserve"> в драгоценных металлах</w:t>
            </w:r>
            <w:r>
              <w:rPr>
                <w:sz w:val="20"/>
                <w:szCs w:val="20"/>
              </w:rPr>
            </w:r>
            <w:r>
              <w:rPr>
                <w:sz w:val="20"/>
                <w:szCs w:val="20"/>
              </w:rPr>
            </w:r>
          </w:p>
        </w:tc>
        <w:tc>
          <w:tcPr>
            <w:tcW w:w="2160"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5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828" w:type="dxa"/>
            <w:vAlign w:val="top"/>
            <w:textDirection w:val="lrTb"/>
            <w:noWrap w:val="false"/>
          </w:tcPr>
          <w:p>
            <w:pPr>
              <w:pStyle w:val="1155"/>
              <w:jc w:val="both"/>
              <w:tabs>
                <w:tab w:val="left" w:pos="284" w:leader="none"/>
                <w:tab w:val="left" w:pos="993" w:leader="none"/>
              </w:tabs>
              <w:rPr>
                <w:sz w:val="20"/>
                <w:szCs w:val="20"/>
              </w:rPr>
            </w:pPr>
            <w:r>
              <w:rPr>
                <w:sz w:val="20"/>
                <w:szCs w:val="20"/>
              </w:rPr>
              <w:t xml:space="preserve">Предоставление дубликата выписки по </w:t>
            </w:r>
            <w:r>
              <w:rPr>
                <w:bCs/>
                <w:sz w:val="20"/>
                <w:szCs w:val="20"/>
              </w:rPr>
              <w:t xml:space="preserve">банковскому счету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tcW w:w="2160"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5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828" w:type="dxa"/>
            <w:vAlign w:val="top"/>
            <w:textDirection w:val="lrTb"/>
            <w:noWrap w:val="false"/>
          </w:tcPr>
          <w:p>
            <w:pPr>
              <w:pStyle w:val="1155"/>
              <w:jc w:val="both"/>
              <w:tabs>
                <w:tab w:val="left" w:pos="284" w:leader="none"/>
                <w:tab w:val="left" w:pos="993" w:leader="none"/>
              </w:tabs>
              <w:rPr>
                <w:sz w:val="20"/>
                <w:szCs w:val="20"/>
              </w:rPr>
            </w:pPr>
            <w:r>
              <w:rPr>
                <w:sz w:val="20"/>
                <w:szCs w:val="20"/>
              </w:rPr>
              <w:t xml:space="preserve">Предоставление справки по </w:t>
            </w:r>
            <w:r>
              <w:rPr>
                <w:bCs/>
                <w:sz w:val="20"/>
                <w:szCs w:val="20"/>
              </w:rPr>
              <w:t xml:space="preserve">банковскому счету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tcW w:w="2160"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5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5"/>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4"/>
            <w:tcW w:w="8965" w:type="dxa"/>
            <w:vAlign w:val="top"/>
            <w:textDirection w:val="lrTb"/>
            <w:noWrap w:val="false"/>
          </w:tcPr>
          <w:p>
            <w:pPr>
              <w:pStyle w:val="1155"/>
              <w:jc w:val="both"/>
              <w:spacing w:before="40" w:after="40"/>
              <w:tabs>
                <w:tab w:val="left" w:pos="284" w:leader="none"/>
                <w:tab w:val="left" w:pos="993" w:leader="none"/>
              </w:tabs>
              <w:rPr>
                <w:sz w:val="20"/>
                <w:szCs w:val="20"/>
              </w:rPr>
            </w:pPr>
            <w:r>
              <w:rPr>
                <w:b/>
                <w:sz w:val="20"/>
                <w:szCs w:val="20"/>
              </w:rPr>
              <w:t xml:space="preserve">Операции по </w:t>
            </w:r>
            <w:r>
              <w:rPr>
                <w:b/>
                <w:bCs/>
                <w:sz w:val="20"/>
                <w:szCs w:val="20"/>
              </w:rPr>
              <w:t xml:space="preserve">банковск</w:t>
            </w:r>
            <w:r>
              <w:rPr>
                <w:b/>
                <w:bCs/>
                <w:sz w:val="20"/>
                <w:szCs w:val="20"/>
              </w:rPr>
              <w:t xml:space="preserve">им</w:t>
            </w:r>
            <w:r>
              <w:rPr>
                <w:b/>
                <w:bCs/>
                <w:sz w:val="20"/>
                <w:szCs w:val="20"/>
              </w:rPr>
              <w:t xml:space="preserve"> счета</w:t>
            </w:r>
            <w:r>
              <w:rPr>
                <w:b/>
                <w:bCs/>
                <w:sz w:val="20"/>
                <w:szCs w:val="20"/>
              </w:rPr>
              <w:t xml:space="preserve">м</w:t>
            </w:r>
            <w:r>
              <w:rPr>
                <w:b/>
                <w:bCs/>
                <w:sz w:val="20"/>
                <w:szCs w:val="20"/>
              </w:rPr>
              <w:t xml:space="preserve"> в драгоценных металлах</w:t>
            </w:r>
            <w:r>
              <w:rPr>
                <w:b/>
                <w:sz w:val="20"/>
                <w:szCs w:val="20"/>
                <w:vertAlign w:val="superscript"/>
              </w:rPr>
              <w:t xml:space="preserve"> </w:t>
            </w:r>
            <w:r>
              <w:rPr>
                <w:b/>
                <w:sz w:val="20"/>
                <w:szCs w:val="20"/>
                <w:vertAlign w:val="superscript"/>
              </w:rPr>
              <w:footnoteReference w:id="7"/>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16.2.1.</w:t>
            </w:r>
            <w:r>
              <w:rPr>
                <w:sz w:val="20"/>
                <w:szCs w:val="20"/>
              </w:rPr>
            </w:r>
            <w:r>
              <w:rPr>
                <w:sz w:val="20"/>
                <w:szCs w:val="20"/>
              </w:rPr>
            </w:r>
          </w:p>
        </w:tc>
        <w:tc>
          <w:tcPr>
            <w:tcW w:w="3828" w:type="dxa"/>
            <w:vAlign w:val="top"/>
            <w:textDirection w:val="lrTb"/>
            <w:noWrap w:val="false"/>
          </w:tcPr>
          <w:p>
            <w:pPr>
              <w:pStyle w:val="1155"/>
              <w:jc w:val="both"/>
              <w:tabs>
                <w:tab w:val="left" w:pos="284" w:leader="none"/>
                <w:tab w:val="left" w:pos="993" w:leader="none"/>
              </w:tabs>
              <w:rPr>
                <w:sz w:val="20"/>
                <w:szCs w:val="20"/>
              </w:rPr>
            </w:pPr>
            <w:r>
              <w:rPr>
                <w:sz w:val="20"/>
                <w:szCs w:val="20"/>
              </w:rPr>
              <w:t xml:space="preserve">Прием слитков драгоценных металлов для зачисления на </w:t>
            </w:r>
            <w:r>
              <w:rPr>
                <w:bCs/>
                <w:sz w:val="20"/>
                <w:szCs w:val="20"/>
              </w:rPr>
              <w:t xml:space="preserve">банковск</w:t>
            </w:r>
            <w:r>
              <w:rPr>
                <w:bCs/>
                <w:sz w:val="20"/>
                <w:szCs w:val="20"/>
              </w:rPr>
              <w:t xml:space="preserve">ий</w:t>
            </w:r>
            <w:r>
              <w:rPr>
                <w:bCs/>
                <w:sz w:val="20"/>
                <w:szCs w:val="20"/>
              </w:rPr>
              <w:t xml:space="preserve"> счет в драгоценных металлах</w:t>
            </w:r>
            <w:r>
              <w:rPr>
                <w:sz w:val="20"/>
                <w:szCs w:val="20"/>
              </w:rPr>
              <w:t xml:space="preserve">:</w:t>
            </w:r>
            <w:r>
              <w:rPr>
                <w:sz w:val="20"/>
                <w:szCs w:val="20"/>
              </w:rPr>
            </w:r>
            <w:r>
              <w:rPr>
                <w:sz w:val="20"/>
                <w:szCs w:val="20"/>
              </w:rPr>
            </w:r>
          </w:p>
        </w:tc>
        <w:tc>
          <w:tcPr>
            <w:gridSpan w:val="2"/>
            <w:tcW w:w="2869" w:type="dxa"/>
            <w:vAlign w:val="top"/>
            <w:textDirection w:val="lrTb"/>
            <w:noWrap w:val="false"/>
          </w:tcPr>
          <w:p>
            <w:pPr>
              <w:pStyle w:val="1155"/>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5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3828" w:type="dxa"/>
            <w:vAlign w:val="top"/>
            <w:textDirection w:val="lrTb"/>
            <w:noWrap w:val="false"/>
          </w:tcPr>
          <w:p>
            <w:pPr>
              <w:pStyle w:val="1155"/>
              <w:jc w:val="both"/>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869" w:type="dxa"/>
            <w:vAlign w:val="top"/>
            <w:textDirection w:val="lrTb"/>
            <w:noWrap w:val="false"/>
          </w:tcPr>
          <w:p>
            <w:pPr>
              <w:pStyle w:val="1155"/>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5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16.2.1.1.1.</w:t>
            </w:r>
            <w:r>
              <w:rPr>
                <w:sz w:val="20"/>
                <w:szCs w:val="20"/>
              </w:rPr>
            </w:r>
            <w:r>
              <w:rPr>
                <w:sz w:val="20"/>
                <w:szCs w:val="20"/>
              </w:rPr>
            </w:r>
          </w:p>
        </w:tc>
        <w:tc>
          <w:tcPr>
            <w:tcW w:w="3828" w:type="dxa"/>
            <w:vAlign w:val="top"/>
            <w:textDirection w:val="lrTb"/>
            <w:noWrap w:val="false"/>
          </w:tcPr>
          <w:p>
            <w:pPr>
              <w:pStyle w:val="1155"/>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5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16.2.1.1.</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55"/>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5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3828" w:type="dxa"/>
            <w:vAlign w:val="top"/>
            <w:textDirection w:val="lrTb"/>
            <w:noWrap w:val="false"/>
          </w:tcPr>
          <w:p>
            <w:pPr>
              <w:pStyle w:val="1155"/>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W w:w="2869" w:type="dxa"/>
            <w:vAlign w:val="top"/>
            <w:textDirection w:val="lrTb"/>
            <w:noWrap w:val="false"/>
          </w:tcPr>
          <w:p>
            <w:pPr>
              <w:pStyle w:val="1155"/>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5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16.2.1.2.1.</w:t>
            </w:r>
            <w:r>
              <w:rPr>
                <w:sz w:val="20"/>
                <w:szCs w:val="20"/>
              </w:rPr>
            </w:r>
            <w:r>
              <w:rPr>
                <w:sz w:val="20"/>
                <w:szCs w:val="20"/>
              </w:rPr>
            </w:r>
          </w:p>
        </w:tc>
        <w:tc>
          <w:tcPr>
            <w:tcW w:w="3828" w:type="dxa"/>
            <w:vAlign w:val="top"/>
            <w:textDirection w:val="lrTb"/>
            <w:noWrap w:val="false"/>
          </w:tcPr>
          <w:p>
            <w:pPr>
              <w:pStyle w:val="1155"/>
              <w:jc w:val="both"/>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5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16.2.1.2.</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55"/>
              <w:jc w:val="both"/>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5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16.2.2.</w:t>
            </w:r>
            <w:r>
              <w:rPr>
                <w:sz w:val="20"/>
                <w:szCs w:val="20"/>
              </w:rPr>
            </w:r>
            <w:r>
              <w:rPr>
                <w:sz w:val="20"/>
                <w:szCs w:val="20"/>
              </w:rPr>
            </w:r>
          </w:p>
        </w:tc>
        <w:tc>
          <w:tcPr>
            <w:tcW w:w="3828" w:type="dxa"/>
            <w:vAlign w:val="top"/>
            <w:textDirection w:val="lrTb"/>
            <w:noWrap w:val="false"/>
          </w:tcPr>
          <w:p>
            <w:pPr>
              <w:pStyle w:val="1155"/>
              <w:jc w:val="both"/>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gridSpan w:val="2"/>
            <w:tcW w:w="2869" w:type="dxa"/>
            <w:vAlign w:val="top"/>
            <w:textDirection w:val="lrTb"/>
            <w:noWrap w:val="false"/>
          </w:tcPr>
          <w:p>
            <w:pPr>
              <w:pStyle w:val="1155"/>
              <w:jc w:val="center"/>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5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16.2.2.1.</w:t>
            </w:r>
            <w:r>
              <w:rPr>
                <w:sz w:val="20"/>
                <w:szCs w:val="20"/>
              </w:rPr>
            </w:r>
            <w:r>
              <w:rPr>
                <w:sz w:val="20"/>
                <w:szCs w:val="20"/>
              </w:rPr>
            </w:r>
          </w:p>
        </w:tc>
        <w:tc>
          <w:tcPr>
            <w:tcW w:w="3828" w:type="dxa"/>
            <w:vAlign w:val="top"/>
            <w:textDirection w:val="lrTb"/>
            <w:noWrap w:val="false"/>
          </w:tcPr>
          <w:p>
            <w:pPr>
              <w:pStyle w:val="1155"/>
              <w:jc w:val="both"/>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869" w:type="dxa"/>
            <w:vAlign w:val="top"/>
            <w:textDirection w:val="lrTb"/>
            <w:noWrap w:val="false"/>
          </w:tcPr>
          <w:p>
            <w:pPr>
              <w:pStyle w:val="1155"/>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5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16.2.2.1.1.</w:t>
            </w:r>
            <w:r>
              <w:rPr>
                <w:sz w:val="20"/>
                <w:szCs w:val="20"/>
              </w:rPr>
            </w:r>
            <w:r>
              <w:rPr>
                <w:sz w:val="20"/>
                <w:szCs w:val="20"/>
              </w:rPr>
            </w:r>
          </w:p>
        </w:tc>
        <w:tc>
          <w:tcPr>
            <w:tcW w:w="3828" w:type="dxa"/>
            <w:vAlign w:val="top"/>
            <w:textDirection w:val="lrTb"/>
            <w:noWrap w:val="false"/>
          </w:tcPr>
          <w:p>
            <w:pPr>
              <w:pStyle w:val="1155"/>
              <w:jc w:val="both"/>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8"/>
            </w:r>
            <w:r>
              <w:rPr>
                <w:sz w:val="20"/>
                <w:szCs w:val="20"/>
              </w:rPr>
            </w:r>
            <w:r>
              <w:rPr>
                <w:sz w:val="20"/>
                <w:szCs w:val="20"/>
              </w:rPr>
            </w:r>
          </w:p>
        </w:tc>
        <w:tc>
          <w:tcPr>
            <w:tcW w:w="2268" w:type="dxa"/>
            <w:vAlign w:val="top"/>
            <w:textDirection w:val="lrTb"/>
            <w:noWrap w:val="false"/>
          </w:tcPr>
          <w:p>
            <w:pPr>
              <w:pStyle w:val="1155"/>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16.2.2.1.</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55"/>
              <w:jc w:val="both"/>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ind w:right="-108"/>
                    <w:jc w:val="center"/>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Тариф за слиток (руб.)</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rPr>
                    <w:t xml:space="preserve">1</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lang w:val="en-US"/>
                    </w:rPr>
                    <w:t xml:space="preserve">650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rPr>
                    <w:t xml:space="preserve">5</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lang w:val="en-US"/>
                    </w:rPr>
                    <w:t xml:space="preserve">700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rPr>
                    <w:t xml:space="preserve">10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lang w:val="en-US"/>
                    </w:rPr>
                    <w:t xml:space="preserve">750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rPr>
                    <w:t xml:space="preserve">20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 000,00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sz w:val="20"/>
                      <w:szCs w:val="20"/>
                      <w:lang w:val="en-US"/>
                    </w:rPr>
                  </w:pPr>
                  <w:r>
                    <w:rPr>
                      <w:sz w:val="20"/>
                      <w:szCs w:val="20"/>
                    </w:rPr>
                    <w:t xml:space="preserve">50</w:t>
                  </w:r>
                  <w:r>
                    <w:rPr>
                      <w:sz w:val="20"/>
                      <w:szCs w:val="20"/>
                      <w:lang w:val="en-US"/>
                    </w:rPr>
                  </w:r>
                  <w:r>
                    <w:rPr>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 500,00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lang w:val="en-US"/>
                    </w:rPr>
                    <w:t xml:space="preserve">2</w:t>
                  </w:r>
                  <w:r>
                    <w:rPr>
                      <w:sz w:val="20"/>
                      <w:szCs w:val="20"/>
                    </w:rPr>
                    <w:t xml:space="preserve"> 000,00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rPr>
                    <w:t xml:space="preserve">5 </w:t>
                  </w:r>
                  <w:r>
                    <w:rPr>
                      <w:sz w:val="20"/>
                      <w:szCs w:val="20"/>
                      <w:lang w:val="en-US"/>
                    </w:rPr>
                    <w:t xml:space="preserve">0</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rPr>
                    <w:t xml:space="preserve">9 </w:t>
                  </w:r>
                  <w:r>
                    <w:rPr>
                      <w:sz w:val="20"/>
                      <w:szCs w:val="20"/>
                      <w:lang w:val="en-US"/>
                    </w:rPr>
                    <w:t xml:space="preserve">0</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7 000,00</w:t>
                  </w:r>
                  <w:r>
                    <w:rPr>
                      <w:sz w:val="20"/>
                      <w:szCs w:val="20"/>
                    </w:rPr>
                  </w:r>
                  <w:r>
                    <w:rPr>
                      <w:sz w:val="20"/>
                      <w:szCs w:val="20"/>
                    </w:rPr>
                  </w:r>
                </w:p>
              </w:tc>
            </w:tr>
          </w:tbl>
          <w:p>
            <w:pPr>
              <w:pStyle w:val="1155"/>
              <w:jc w:val="center"/>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55"/>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16.2.2.2.</w:t>
            </w:r>
            <w:r>
              <w:rPr>
                <w:sz w:val="20"/>
                <w:szCs w:val="20"/>
              </w:rPr>
            </w:r>
            <w:r>
              <w:rPr>
                <w:sz w:val="20"/>
                <w:szCs w:val="20"/>
              </w:rPr>
            </w:r>
          </w:p>
        </w:tc>
        <w:tc>
          <w:tcPr>
            <w:tcW w:w="3828" w:type="dxa"/>
            <w:vAlign w:val="top"/>
            <w:textDirection w:val="lrTb"/>
            <w:noWrap w:val="false"/>
          </w:tcPr>
          <w:p>
            <w:pPr>
              <w:pStyle w:val="1155"/>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W w:w="2869" w:type="dxa"/>
            <w:vAlign w:val="top"/>
            <w:textDirection w:val="lrTb"/>
            <w:noWrap w:val="false"/>
          </w:tcPr>
          <w:p>
            <w:pPr>
              <w:pStyle w:val="1155"/>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5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16.2.2.2.1.</w:t>
            </w:r>
            <w:r>
              <w:rPr>
                <w:sz w:val="20"/>
                <w:szCs w:val="20"/>
              </w:rPr>
            </w:r>
            <w:r>
              <w:rPr>
                <w:sz w:val="20"/>
                <w:szCs w:val="20"/>
              </w:rPr>
            </w:r>
          </w:p>
        </w:tc>
        <w:tc>
          <w:tcPr>
            <w:tcW w:w="3828" w:type="dxa"/>
            <w:vAlign w:val="top"/>
            <w:textDirection w:val="lrTb"/>
            <w:noWrap w:val="false"/>
          </w:tcPr>
          <w:p>
            <w:pPr>
              <w:pStyle w:val="1155"/>
              <w:jc w:val="both"/>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55"/>
              <w:jc w:val="center"/>
              <w:tabs>
                <w:tab w:val="left" w:pos="284" w:leader="none"/>
              </w:tabs>
              <w:rPr>
                <w:sz w:val="20"/>
                <w:szCs w:val="20"/>
              </w:rPr>
            </w:pPr>
            <w:r>
              <w:rPr>
                <w:sz w:val="20"/>
                <w:szCs w:val="20"/>
              </w:rPr>
              <w:t xml:space="preserve">0,2 % от стоимости драгоценного металла</w:t>
            </w:r>
            <w:r>
              <w:rPr>
                <w:sz w:val="20"/>
                <w:szCs w:val="20"/>
                <w:vertAlign w:val="superscript"/>
              </w:rPr>
              <w:footnoteReference w:id="9"/>
            </w:r>
            <w:r>
              <w:rPr>
                <w:sz w:val="20"/>
                <w:szCs w:val="20"/>
              </w:rPr>
            </w:r>
            <w:r>
              <w:rPr>
                <w:sz w:val="20"/>
                <w:szCs w:val="20"/>
              </w:rPr>
            </w:r>
          </w:p>
        </w:tc>
        <w:tc>
          <w:tcPr>
            <w:tcW w:w="2268" w:type="dxa"/>
            <w:vAlign w:val="top"/>
            <w:textDirection w:val="lrTb"/>
            <w:noWrap w:val="false"/>
          </w:tcPr>
          <w:p>
            <w:pPr>
              <w:pStyle w:val="1155"/>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16.2.2.2.</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55"/>
              <w:jc w:val="both"/>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ind w:right="-108"/>
                    <w:jc w:val="center"/>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tabs>
                      <w:tab w:val="left" w:pos="284" w:leader="none"/>
                      <w:tab w:val="left" w:pos="993" w:leader="none"/>
                    </w:tabs>
                    <w:rPr>
                      <w:sz w:val="20"/>
                      <w:szCs w:val="20"/>
                    </w:rPr>
                  </w:pPr>
                  <w:r>
                    <w:rPr>
                      <w:sz w:val="20"/>
                      <w:szCs w:val="20"/>
                    </w:rPr>
                    <w:t xml:space="preserve">Цена за слиток (руб.)</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rPr>
                    <w:t xml:space="preserve">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rPr>
                    <w:t xml:space="preserve">1 100,00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rPr>
                    <w:t xml:space="preserve">1 2</w:t>
                  </w:r>
                  <w:r>
                    <w:rPr>
                      <w:sz w:val="20"/>
                      <w:szCs w:val="20"/>
                      <w:lang w:val="en-US"/>
                    </w:rPr>
                    <w:t xml:space="preserve">00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 </w:t>
                  </w:r>
                  <w:r>
                    <w:rPr>
                      <w:sz w:val="20"/>
                      <w:szCs w:val="20"/>
                      <w:lang w:val="en-US"/>
                    </w:rPr>
                    <w:t xml:space="preserve">9</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lang w:val="en-US"/>
                    </w:rPr>
                    <w:t xml:space="preserve">2</w:t>
                  </w:r>
                  <w:r>
                    <w:rPr>
                      <w:sz w:val="20"/>
                      <w:szCs w:val="20"/>
                    </w:rPr>
                    <w:t xml:space="preserve"> </w:t>
                  </w:r>
                  <w:r>
                    <w:rPr>
                      <w:sz w:val="20"/>
                      <w:szCs w:val="20"/>
                      <w:lang w:val="en-US"/>
                    </w:rPr>
                    <w:t xml:space="preserve">3</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sz w:val="20"/>
                      <w:szCs w:val="20"/>
                    </w:rPr>
                  </w:pPr>
                  <w:r>
                    <w:rPr>
                      <w:sz w:val="20"/>
                      <w:szCs w:val="20"/>
                      <w:lang w:val="en-US"/>
                    </w:rPr>
                    <w:t xml:space="preserve">2</w:t>
                  </w:r>
                  <w:r>
                    <w:rPr>
                      <w:sz w:val="20"/>
                      <w:szCs w:val="20"/>
                    </w:rPr>
                    <w:t xml:space="preserve"> 500,00</w:t>
                  </w:r>
                  <w:r>
                    <w:rPr>
                      <w:sz w:val="20"/>
                      <w:szCs w:val="20"/>
                    </w:rPr>
                  </w:r>
                  <w:r>
                    <w:rPr>
                      <w:sz w:val="20"/>
                      <w:szCs w:val="20"/>
                    </w:rPr>
                  </w:r>
                </w:p>
              </w:tc>
            </w:tr>
          </w:tbl>
          <w:p>
            <w:pPr>
              <w:pStyle w:val="1155"/>
              <w:jc w:val="center"/>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55"/>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bl>
    <w:p>
      <w:pPr>
        <w:pStyle w:val="1155"/>
        <w:tabs>
          <w:tab w:val="left" w:pos="0" w:leader="none"/>
        </w:tabs>
      </w:pPr>
      <w:r/>
      <w:r/>
    </w:p>
    <w:p>
      <w:pPr>
        <w:pStyle w:val="1159"/>
      </w:pPr>
      <w:r>
        <w:t xml:space="preserve">17</w:t>
      </w:r>
      <w:r>
        <w:t xml:space="preserve">. </w:t>
      </w:r>
      <w:r>
        <w:t xml:space="preserve">Обслуживание с использованием Торговой системы РСХБ-Дилинг АО «Россельхозбанк», Торговой системы РСХБ-Дилинг 2.0</w:t>
      </w:r>
      <w:r/>
    </w:p>
    <w:p>
      <w:pPr>
        <w:pStyle w:val="1155"/>
        <w:ind w:left="720"/>
        <w:jc w:val="center"/>
        <w:keepNext/>
        <w:spacing w:after="40"/>
        <w:rPr>
          <w:b/>
          <w:bCs/>
        </w:rPr>
        <w:outlineLvl w:val="1"/>
      </w:pPr>
      <w:r>
        <w:rPr>
          <w:b/>
          <w:bCs/>
        </w:rPr>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94"/>
        <w:gridCol w:w="1855"/>
        <w:gridCol w:w="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55"/>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55"/>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5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55"/>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5"/>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55"/>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5"/>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55"/>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W w:w="903" w:type="pct"/>
            <w:vAlign w:val="top"/>
            <w:textDirection w:val="lrTb"/>
            <w:noWrap w:val="false"/>
          </w:tcPr>
          <w:p>
            <w:pPr>
              <w:pStyle w:val="115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5"/>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55"/>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5"/>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55"/>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5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5"/>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55"/>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5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5"/>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55"/>
              <w:spacing w:before="40"/>
              <w:rPr>
                <w:bCs/>
                <w:sz w:val="20"/>
                <w:szCs w:val="20"/>
              </w:rPr>
            </w:pPr>
            <w:r>
              <w:rPr>
                <w:bCs/>
                <w:sz w:val="20"/>
                <w:szCs w:val="20"/>
              </w:rPr>
              <w:t xml:space="preserve">Смена логина</w:t>
            </w:r>
            <w:r>
              <w:rPr>
                <w:bCs/>
                <w:sz w:val="20"/>
                <w:szCs w:val="20"/>
                <w:vertAlign w:val="superscript"/>
              </w:rPr>
              <w:footnoteReference w:id="10"/>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5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5"/>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55"/>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5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5"/>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55"/>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903" w:type="pct"/>
            <w:vAlign w:val="top"/>
            <w:textDirection w:val="lrTb"/>
            <w:noWrap w:val="false"/>
          </w:tcPr>
          <w:p>
            <w:pPr>
              <w:pStyle w:val="115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5"/>
              <w:jc w:val="both"/>
              <w:spacing w:before="40"/>
              <w:rPr>
                <w:bCs/>
                <w:sz w:val="20"/>
                <w:szCs w:val="20"/>
              </w:rPr>
            </w:pPr>
            <w:r>
              <w:rPr>
                <w:bCs/>
                <w:sz w:val="20"/>
                <w:szCs w:val="20"/>
              </w:rPr>
            </w:r>
            <w:r>
              <w:rPr>
                <w:bCs/>
                <w:sz w:val="20"/>
                <w:szCs w:val="20"/>
              </w:rPr>
            </w:r>
            <w:r>
              <w:rPr>
                <w:bCs/>
                <w:sz w:val="20"/>
                <w:szCs w:val="20"/>
              </w:rPr>
            </w:r>
          </w:p>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5"/>
              <w:spacing w:before="40"/>
              <w:rPr>
                <w:bCs/>
                <w:sz w:val="20"/>
                <w:szCs w:val="20"/>
              </w:rPr>
            </w:pPr>
            <w:r>
              <w:rPr>
                <w:bCs/>
                <w:sz w:val="20"/>
                <w:szCs w:val="20"/>
              </w:rPr>
              <w:t xml:space="preserve">17.1.3.</w:t>
            </w:r>
            <w:r>
              <w:rPr>
                <w:bCs/>
                <w:sz w:val="20"/>
                <w:szCs w:val="20"/>
              </w:rPr>
            </w:r>
            <w:r>
              <w:rPr>
                <w:bCs/>
                <w:sz w:val="20"/>
                <w:szCs w:val="20"/>
              </w:rPr>
            </w:r>
          </w:p>
        </w:tc>
        <w:tc>
          <w:tcPr>
            <w:gridSpan w:val="3"/>
            <w:tcW w:w="4444" w:type="pct"/>
            <w:vAlign w:val="top"/>
            <w:textDirection w:val="lrTb"/>
            <w:noWrap w:val="false"/>
          </w:tcPr>
          <w:p>
            <w:pPr>
              <w:pStyle w:val="1155"/>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55"/>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55"/>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55"/>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5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55"/>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55"/>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5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55"/>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5"/>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55"/>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5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5"/>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5"/>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55"/>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5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5"/>
              <w:spacing w:before="40" w:after="40"/>
              <w:rPr>
                <w:bCs/>
                <w:sz w:val="20"/>
                <w:szCs w:val="20"/>
              </w:rPr>
            </w:pPr>
            <w:r>
              <w:rPr>
                <w:bCs/>
                <w:sz w:val="20"/>
                <w:szCs w:val="20"/>
              </w:rPr>
            </w:r>
            <w:r>
              <w:rPr>
                <w:bCs/>
                <w:sz w:val="20"/>
                <w:szCs w:val="20"/>
              </w:rPr>
            </w:r>
            <w:r>
              <w:rPr>
                <w:bCs/>
                <w:sz w:val="20"/>
                <w:szCs w:val="20"/>
              </w:rPr>
            </w:r>
          </w:p>
          <w:p>
            <w:pPr>
              <w:pStyle w:val="115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5"/>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55"/>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55"/>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55"/>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55"/>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5"/>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55"/>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55"/>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55"/>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55"/>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55"/>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55"/>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55"/>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55"/>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55"/>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55"/>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55"/>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55"/>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5"/>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55"/>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55"/>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55"/>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55"/>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5"/>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55"/>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5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5"/>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5"/>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55"/>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5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5"/>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55"/>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5"/>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55"/>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5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5"/>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5"/>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55"/>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5"/>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55"/>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5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5"/>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55"/>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5"/>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55"/>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5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5"/>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55"/>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5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5"/>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55"/>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5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5"/>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5"/>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55"/>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5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5"/>
              <w:jc w:val="both"/>
              <w:spacing w:before="40"/>
              <w:rPr>
                <w:bCs/>
                <w:sz w:val="20"/>
                <w:szCs w:val="20"/>
              </w:rPr>
            </w:pPr>
            <w:r>
              <w:rPr>
                <w:bCs/>
                <w:sz w:val="20"/>
                <w:szCs w:val="20"/>
              </w:rPr>
            </w:r>
            <w:r>
              <w:rPr>
                <w:bCs/>
                <w:sz w:val="20"/>
                <w:szCs w:val="20"/>
              </w:rPr>
            </w:r>
            <w:r>
              <w:rPr>
                <w:bCs/>
                <w:sz w:val="20"/>
                <w:szCs w:val="20"/>
              </w:rPr>
            </w:r>
          </w:p>
          <w:p>
            <w:pPr>
              <w:pStyle w:val="1155"/>
              <w:rPr>
                <w:sz w:val="20"/>
                <w:szCs w:val="20"/>
              </w:rPr>
            </w:pPr>
            <w:r>
              <w:rPr>
                <w:sz w:val="20"/>
                <w:szCs w:val="20"/>
              </w:rPr>
            </w:r>
            <w:r>
              <w:rPr>
                <w:sz w:val="20"/>
                <w:szCs w:val="20"/>
              </w:rPr>
            </w:r>
            <w:r>
              <w:rPr>
                <w:sz w:val="20"/>
                <w:szCs w:val="20"/>
              </w:rPr>
            </w:r>
          </w:p>
          <w:p>
            <w:pPr>
              <w:pStyle w:val="1155"/>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5"/>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55"/>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55"/>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5"/>
              <w:jc w:val="both"/>
              <w:spacing w:before="40"/>
              <w:rPr>
                <w:bCs/>
                <w:sz w:val="20"/>
                <w:szCs w:val="20"/>
              </w:rPr>
            </w:pPr>
            <w:r>
              <w:rPr>
                <w:bCs/>
                <w:sz w:val="20"/>
                <w:szCs w:val="20"/>
              </w:rPr>
            </w:r>
            <w:r>
              <w:rPr>
                <w:bCs/>
                <w:sz w:val="20"/>
                <w:szCs w:val="20"/>
              </w:rPr>
            </w:r>
            <w:r>
              <w:rPr>
                <w:bCs/>
                <w:sz w:val="20"/>
                <w:szCs w:val="20"/>
              </w:rPr>
            </w:r>
          </w:p>
        </w:tc>
      </w:tr>
    </w:tbl>
    <w:p>
      <w:pPr>
        <w:pStyle w:val="1155"/>
        <w:jc w:val="both"/>
        <w:rPr>
          <w:bCs/>
          <w:iCs/>
        </w:rPr>
      </w:pPr>
      <w:r>
        <w:rPr>
          <w:bCs/>
          <w:iCs/>
        </w:rPr>
      </w:r>
      <w:r>
        <w:rPr>
          <w:bCs/>
          <w:iCs/>
        </w:rPr>
      </w:r>
      <w:r>
        <w:rPr>
          <w:bCs/>
          <w:iCs/>
        </w:rPr>
      </w:r>
    </w:p>
    <w:p>
      <w:pPr>
        <w:pStyle w:val="1155"/>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55"/>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55"/>
        <w:jc w:val="both"/>
        <w:keepNext/>
        <w:spacing w:after="40"/>
        <w:tabs>
          <w:tab w:val="left" w:pos="284" w:leader="none"/>
        </w:tabs>
        <w:rPr>
          <w:rFonts w:eastAsia="Calibri"/>
          <w:b/>
          <w:sz w:val="20"/>
          <w:szCs w:val="20"/>
          <w:lang w:val="en-US"/>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Calibri"/>
          <w:b/>
          <w:sz w:val="20"/>
          <w:szCs w:val="20"/>
          <w:lang w:val="en-US"/>
        </w:rPr>
      </w:r>
      <w:r>
        <w:rPr>
          <w:rFonts w:eastAsia="Calibri"/>
          <w:b/>
          <w:sz w:val="20"/>
          <w:szCs w:val="20"/>
          <w:lang w:val="en-US"/>
        </w:rPr>
      </w:r>
    </w:p>
    <w:p>
      <w:pPr>
        <w:pStyle w:val="1155"/>
      </w:pPr>
      <w:r>
        <mc:AlternateContent>
          <mc:Choice Requires="wpg">
            <w:drawing>
              <wp:inline xmlns:wp="http://schemas.openxmlformats.org/drawingml/2006/wordprocessingDrawing" distT="0" distB="0" distL="0" distR="0">
                <wp:extent cx="7070776" cy="3590862"/>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7070776" cy="3590862"/>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56.75pt;height:282.75pt;mso-wrap-distance-left:0.00pt;mso-wrap-distance-top:0.00pt;mso-wrap-distance-right:0.00pt;mso-wrap-distance-bottom:0.00pt;" stroked="f">
                <v:path textboxrect="0,0,0,0"/>
                <v:imagedata r:id="rId11" o:title=""/>
              </v:shape>
            </w:pict>
          </mc:Fallback>
        </mc:AlternateContent>
      </w:r>
      <w:r/>
    </w:p>
    <w:p>
      <w:pPr>
        <w:pStyle w:val="1155"/>
      </w:pPr>
      <w:r/>
      <w:r/>
    </w:p>
    <w:p>
      <w:pPr>
        <w:pStyle w:val="1155"/>
      </w:pPr>
      <w:r/>
      <w:r/>
    </w:p>
    <w:p>
      <w:pPr>
        <w:pStyle w:val="1155"/>
      </w:pPr>
      <w:r/>
      <w:r/>
    </w:p>
    <w:p>
      <w:pPr>
        <w:pStyle w:val="1155"/>
        <w:ind w:firstLine="709"/>
        <w:jc w:val="center"/>
        <w:rPr>
          <w:rFonts w:eastAsia="Calibri"/>
          <w:b/>
          <w:lang w:eastAsia="en-US"/>
        </w:rPr>
      </w:pPr>
      <w:r>
        <w:rPr>
          <w:rFonts w:eastAsia="Calibri"/>
          <w:b/>
          <w:lang w:eastAsia="en-US"/>
        </w:rPr>
        <w:t xml:space="preserve">18 </w:t>
      </w:r>
      <w:r>
        <w:rPr>
          <w:rFonts w:eastAsia="Calibri"/>
          <w:b/>
          <w:lang w:eastAsia="en-US"/>
        </w:rPr>
        <w:t xml:space="preserve">Операции с использованием цифрового рубля</w:t>
      </w:r>
      <w:r>
        <w:rPr>
          <w:rFonts w:eastAsia="Calibri"/>
          <w:b/>
          <w:lang w:eastAsia="en-US"/>
        </w:rPr>
      </w:r>
      <w:r>
        <w:rPr>
          <w:rFonts w:eastAsia="Calibri"/>
          <w:b/>
          <w:lang w:eastAsia="en-US"/>
        </w:rPr>
      </w:r>
    </w:p>
    <w:p>
      <w:pPr>
        <w:pStyle w:val="1155"/>
        <w:ind w:firstLine="709"/>
        <w:jc w:val="center"/>
        <w:rPr>
          <w:rFonts w:eastAsia="Calibri"/>
          <w:b/>
          <w:lang w:eastAsia="en-US"/>
        </w:rPr>
      </w:pPr>
      <w:r>
        <w:rPr>
          <w:rFonts w:eastAsia="Calibri"/>
          <w:b/>
          <w:lang w:eastAsia="en-US"/>
        </w:rPr>
      </w:r>
      <w:r>
        <w:rPr>
          <w:rFonts w:eastAsia="Calibri"/>
          <w:b/>
          <w:lang w:eastAsia="en-US"/>
        </w:rPr>
      </w:r>
      <w:r>
        <w:rPr>
          <w:rFonts w:eastAsia="Calibri"/>
          <w:b/>
          <w:lang w:eastAsia="en-US"/>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155"/>
              <w:jc w:val="center"/>
              <w:rPr>
                <w:sz w:val="22"/>
                <w:szCs w:val="22"/>
              </w:rPr>
            </w:pPr>
            <w:r>
              <w:rPr>
                <w:sz w:val="22"/>
                <w:szCs w:val="22"/>
              </w:rPr>
              <w:t xml:space="preserve">№</w:t>
            </w:r>
            <w:r>
              <w:rPr>
                <w:sz w:val="22"/>
                <w:szCs w:val="22"/>
              </w:rPr>
            </w:r>
            <w:r>
              <w:rPr>
                <w:sz w:val="22"/>
                <w:szCs w:val="22"/>
              </w:rPr>
            </w:r>
          </w:p>
          <w:p>
            <w:pPr>
              <w:pStyle w:val="1155"/>
              <w:jc w:val="center"/>
              <w:rPr>
                <w:sz w:val="22"/>
                <w:szCs w:val="22"/>
              </w:rPr>
            </w:pPr>
            <w:r>
              <w:rPr>
                <w:sz w:val="22"/>
                <w:szCs w:val="22"/>
              </w:rPr>
              <w:t xml:space="preserve">п/п</w:t>
            </w:r>
            <w:r>
              <w:rPr>
                <w:sz w:val="22"/>
                <w:szCs w:val="22"/>
              </w:rPr>
            </w:r>
            <w:r>
              <w:rPr>
                <w:sz w:val="22"/>
                <w:szCs w:val="22"/>
              </w:rPr>
            </w:r>
          </w:p>
        </w:tc>
        <w:tc>
          <w:tcPr>
            <w:tcW w:w="3827" w:type="dxa"/>
            <w:vAlign w:val="center"/>
            <w:textDirection w:val="lrTb"/>
            <w:noWrap w:val="false"/>
          </w:tcPr>
          <w:p>
            <w:pPr>
              <w:pStyle w:val="1155"/>
              <w:jc w:val="center"/>
              <w:rPr>
                <w:sz w:val="22"/>
                <w:szCs w:val="22"/>
              </w:rPr>
            </w:pPr>
            <w:r>
              <w:rPr>
                <w:sz w:val="22"/>
                <w:szCs w:val="22"/>
              </w:rPr>
              <w:t xml:space="preserve">Наименование услуги</w:t>
            </w:r>
            <w:r>
              <w:rPr>
                <w:sz w:val="22"/>
                <w:szCs w:val="22"/>
              </w:rPr>
            </w:r>
            <w:r>
              <w:rPr>
                <w:sz w:val="22"/>
                <w:szCs w:val="22"/>
              </w:rPr>
            </w:r>
          </w:p>
        </w:tc>
        <w:tc>
          <w:tcPr>
            <w:tcW w:w="2126" w:type="dxa"/>
            <w:vAlign w:val="center"/>
            <w:textDirection w:val="lrTb"/>
            <w:noWrap w:val="false"/>
          </w:tcPr>
          <w:p>
            <w:pPr>
              <w:pStyle w:val="1155"/>
              <w:jc w:val="center"/>
              <w:rPr>
                <w:sz w:val="22"/>
                <w:szCs w:val="22"/>
              </w:rPr>
            </w:pPr>
            <w:r>
              <w:rPr>
                <w:sz w:val="22"/>
                <w:szCs w:val="22"/>
              </w:rPr>
              <w:t xml:space="preserve">Тариф </w:t>
            </w:r>
            <w:r>
              <w:rPr>
                <w:sz w:val="22"/>
                <w:szCs w:val="22"/>
              </w:rPr>
            </w:r>
            <w:r>
              <w:rPr>
                <w:sz w:val="22"/>
                <w:szCs w:val="22"/>
              </w:rPr>
            </w:r>
          </w:p>
        </w:tc>
        <w:tc>
          <w:tcPr>
            <w:tcW w:w="3261" w:type="dxa"/>
            <w:vAlign w:val="center"/>
            <w:textDirection w:val="lrTb"/>
            <w:noWrap w:val="false"/>
          </w:tcPr>
          <w:p>
            <w:pPr>
              <w:pStyle w:val="1155"/>
              <w:jc w:val="center"/>
              <w:rPr>
                <w:sz w:val="22"/>
                <w:szCs w:val="22"/>
              </w:rPr>
            </w:pPr>
            <w:r>
              <w:rPr>
                <w:sz w:val="22"/>
                <w:szCs w:val="22"/>
              </w:rPr>
              <w:t xml:space="preserve">Примечание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55"/>
              <w:jc w:val="center"/>
              <w:spacing w:before="40" w:after="40"/>
              <w:rPr>
                <w:sz w:val="22"/>
                <w:szCs w:val="22"/>
              </w:rPr>
            </w:pPr>
            <w:r>
              <w:rPr>
                <w:sz w:val="22"/>
                <w:szCs w:val="22"/>
              </w:rPr>
              <w:t xml:space="preserve">«1.</w:t>
            </w:r>
            <w:r>
              <w:rPr>
                <w:sz w:val="22"/>
                <w:szCs w:val="22"/>
              </w:rPr>
            </w:r>
            <w:r>
              <w:rPr>
                <w:sz w:val="22"/>
                <w:szCs w:val="22"/>
              </w:rPr>
            </w:r>
          </w:p>
        </w:tc>
        <w:tc>
          <w:tcPr>
            <w:gridSpan w:val="3"/>
            <w:tcW w:w="9214" w:type="dxa"/>
            <w:vAlign w:val="top"/>
            <w:textDirection w:val="lrTb"/>
            <w:noWrap w:val="false"/>
          </w:tcPr>
          <w:p>
            <w:pPr>
              <w:pStyle w:val="1155"/>
              <w:jc w:val="both"/>
              <w:spacing w:before="40" w:after="40"/>
              <w:rPr>
                <w:sz w:val="22"/>
                <w:szCs w:val="22"/>
              </w:rPr>
            </w:pPr>
            <w:r>
              <w:rPr>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55"/>
              <w:jc w:val="center"/>
              <w:spacing w:before="40" w:after="40"/>
              <w:rPr>
                <w:sz w:val="22"/>
                <w:szCs w:val="22"/>
              </w:rPr>
            </w:pPr>
            <w:r>
              <w:rPr>
                <w:sz w:val="22"/>
                <w:szCs w:val="22"/>
              </w:rPr>
              <w:t xml:space="preserve">1.1.</w:t>
            </w:r>
            <w:r>
              <w:rPr>
                <w:sz w:val="22"/>
                <w:szCs w:val="22"/>
              </w:rPr>
            </w:r>
            <w:r>
              <w:rPr>
                <w:sz w:val="22"/>
                <w:szCs w:val="22"/>
              </w:rPr>
            </w:r>
          </w:p>
        </w:tc>
        <w:tc>
          <w:tcPr>
            <w:tcW w:w="3827" w:type="dxa"/>
            <w:vAlign w:val="top"/>
            <w:textDirection w:val="lrTb"/>
            <w:noWrap w:val="false"/>
          </w:tcPr>
          <w:p>
            <w:pPr>
              <w:pStyle w:val="1155"/>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2126" w:type="dxa"/>
            <w:vAlign w:val="top"/>
            <w:textDirection w:val="lrTb"/>
            <w:noWrap w:val="false"/>
          </w:tcPr>
          <w:p>
            <w:pPr>
              <w:pStyle w:val="1155"/>
              <w:jc w:val="center"/>
              <w:spacing w:before="40"/>
              <w:rPr>
                <w:sz w:val="22"/>
                <w:szCs w:val="22"/>
              </w:rPr>
            </w:pPr>
            <w:r>
              <w:rPr>
                <w:sz w:val="22"/>
                <w:szCs w:val="22"/>
              </w:rPr>
              <w:t xml:space="preserve">Не взимается*</w:t>
            </w:r>
            <w:r>
              <w:rPr>
                <w:sz w:val="22"/>
                <w:szCs w:val="22"/>
              </w:rPr>
            </w:r>
            <w:r>
              <w:rPr>
                <w:sz w:val="22"/>
                <w:szCs w:val="22"/>
              </w:rPr>
            </w:r>
          </w:p>
        </w:tc>
        <w:tc>
          <w:tcPr>
            <w:tcW w:w="3261" w:type="dxa"/>
            <w:vAlign w:val="top"/>
            <w:textDirection w:val="lrTb"/>
            <w:noWrap w:val="false"/>
          </w:tcPr>
          <w:p>
            <w:pPr>
              <w:pStyle w:val="1155"/>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55"/>
              <w:jc w:val="center"/>
              <w:spacing w:before="40" w:after="40"/>
              <w:rPr>
                <w:sz w:val="22"/>
                <w:szCs w:val="22"/>
              </w:rPr>
            </w:pPr>
            <w:r>
              <w:rPr>
                <w:sz w:val="22"/>
                <w:szCs w:val="22"/>
              </w:rPr>
              <w:t xml:space="preserve">1.2.</w:t>
            </w:r>
            <w:r>
              <w:rPr>
                <w:sz w:val="22"/>
                <w:szCs w:val="22"/>
              </w:rPr>
            </w:r>
            <w:r>
              <w:rPr>
                <w:sz w:val="22"/>
                <w:szCs w:val="22"/>
              </w:rPr>
            </w:r>
          </w:p>
        </w:tc>
        <w:tc>
          <w:tcPr>
            <w:tcW w:w="3827" w:type="dxa"/>
            <w:vAlign w:val="top"/>
            <w:textDirection w:val="lrTb"/>
            <w:noWrap w:val="false"/>
          </w:tcPr>
          <w:p>
            <w:pPr>
              <w:pStyle w:val="1155"/>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2126" w:type="dxa"/>
            <w:vAlign w:val="top"/>
            <w:textDirection w:val="lrTb"/>
            <w:noWrap w:val="false"/>
          </w:tcPr>
          <w:p>
            <w:pPr>
              <w:pStyle w:val="1155"/>
              <w:jc w:val="center"/>
              <w:spacing w:before="40"/>
              <w:rPr>
                <w:sz w:val="22"/>
                <w:szCs w:val="22"/>
              </w:rPr>
            </w:pPr>
            <w:r>
              <w:rPr>
                <w:sz w:val="22"/>
                <w:szCs w:val="22"/>
              </w:rPr>
              <w:t xml:space="preserve">Не взимается*</w:t>
            </w:r>
            <w:r>
              <w:rPr>
                <w:sz w:val="22"/>
                <w:szCs w:val="22"/>
              </w:rPr>
            </w:r>
            <w:r>
              <w:rPr>
                <w:sz w:val="22"/>
                <w:szCs w:val="22"/>
              </w:rPr>
            </w:r>
          </w:p>
        </w:tc>
        <w:tc>
          <w:tcPr>
            <w:tcW w:w="3261" w:type="dxa"/>
            <w:vAlign w:val="top"/>
            <w:textDirection w:val="lrTb"/>
            <w:noWrap w:val="false"/>
          </w:tcPr>
          <w:p>
            <w:pPr>
              <w:pStyle w:val="1155"/>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pStyle w:val="1155"/>
      </w:pPr>
      <w:r>
        <w:t xml:space="preserve">* Срок действия – </w:t>
      </w:r>
      <w:r>
        <w:rPr>
          <w:rFonts w:ascii="Times New Roman" w:hAnsi="Times New Roman"/>
          <w:sz w:val="24"/>
          <w:szCs w:val="24"/>
        </w:rPr>
        <w:t xml:space="preserve">до </w:t>
      </w:r>
      <w:r>
        <w:rPr>
          <w:rFonts w:ascii="Times New Roman" w:hAnsi="Times New Roman"/>
          <w:sz w:val="24"/>
          <w:szCs w:val="24"/>
        </w:rPr>
        <w:t xml:space="preserve">31.12.2025</w:t>
      </w:r>
      <w:r>
        <w:rPr>
          <w:rFonts w:ascii="Times New Roman" w:hAnsi="Times New Roman"/>
          <w:sz w:val="24"/>
          <w:szCs w:val="24"/>
        </w:rPr>
        <w:t xml:space="preserve"> </w:t>
      </w:r>
      <w:r>
        <w:rPr>
          <w:rFonts w:ascii="Times New Roman" w:hAnsi="Times New Roman" w:eastAsia="Times New Roman"/>
          <w:sz w:val="24"/>
          <w:szCs w:val="24"/>
          <w:lang w:eastAsia="ru-RU"/>
        </w:rPr>
        <w:t xml:space="preserve">(включительно)</w:t>
      </w:r>
      <w:r/>
      <w:r>
        <w:t xml:space="preserve">.</w:t>
      </w:r>
      <w:r/>
    </w:p>
    <w:sectPr>
      <w:headerReference w:type="default" r:id="rId9"/>
      <w:headerReference w:type="first" r:id="rId10"/>
      <w:footnotePr/>
      <w:endnotePr/>
      <w:type w:val="nextPage"/>
      <w:pgSz w:w="11906" w:h="16838" w:orient="portrait"/>
      <w:pgMar w:top="851" w:right="566"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
    <w:panose1 w:val="02000603000000000000"/>
  </w:font>
  <w:font w:name="Cambria">
    <w:panose1 w:val="02040503050406030204"/>
  </w:font>
  <w:font w:name="Times New Roman">
    <w:panose1 w:val="02020603050405020304"/>
  </w:font>
  <w:font w:name="Symbol">
    <w:panose1 w:val="05010000000000000000"/>
  </w:font>
  <w:font w:name="Courier New">
    <w:panose1 w:val="02070409020205020404"/>
  </w:font>
  <w:font w:name="Wingdings">
    <w:panose1 w:val="05010000000000000000"/>
  </w:font>
  <w:font w:name="TimesET">
    <w:panose1 w:val="02000603000000000000"/>
  </w:font>
  <w:font w:name="Calibri">
    <w:panose1 w:val="020F0502020204030204"/>
  </w:font>
  <w:font w:name="Tahoma">
    <w:panose1 w:val="020B06040305040402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69"/>
      </w:pPr>
      <w:r>
        <w:rPr>
          <w:rStyle w:val="1168"/>
        </w:rPr>
        <w:footnoteRef/>
      </w:r>
      <w:r>
        <w:t xml:space="preserve"> [номер сноски указывается в соответствии с нумерацией сносок в </w:t>
      </w:r>
      <w:r>
        <w:t xml:space="preserve">Тарифах</w:t>
      </w:r>
      <w:r>
        <w:t xml:space="preserve">]</w:t>
      </w:r>
      <w:r/>
    </w:p>
    <w:p>
      <w:pPr>
        <w:pStyle w:val="1169"/>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69"/>
      </w:pPr>
      <w:r>
        <w:rPr>
          <w:rStyle w:val="1168"/>
        </w:rPr>
        <w:footnoteRef/>
      </w:r>
      <w:r>
        <w:t xml:space="preserve"> [номер сноски указывается в соответствии с нумерацией сносок в Тарифах]</w:t>
      </w:r>
      <w:r/>
    </w:p>
    <w:p>
      <w:pPr>
        <w:pStyle w:val="1169"/>
      </w:pP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69"/>
      </w:pPr>
      <w:r/>
      <w:r/>
    </w:p>
  </w:footnote>
  <w:footnote w:id="4">
    <w:p>
      <w:pPr>
        <w:pStyle w:val="1169"/>
        <w:jc w:val="both"/>
      </w:pPr>
      <w:r>
        <w:rPr>
          <w:rStyle w:val="1168"/>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69"/>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69"/>
      </w:pPr>
      <w:r>
        <w:rPr>
          <w:rStyle w:val="1168"/>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69"/>
      </w:pPr>
      <w:r>
        <w:t xml:space="preserve">В соответствии с пунктом 10.2 приказа АО «Россельхозбанк» от 01.08.2013 № 386-ОД.</w:t>
      </w:r>
      <w:r/>
    </w:p>
  </w:footnote>
  <w:footnote w:id="6">
    <w:p>
      <w:pPr>
        <w:pStyle w:val="1155"/>
        <w:ind w:left="-2" w:right="-18"/>
        <w:jc w:val="both"/>
        <w:spacing w:before="40" w:after="40"/>
        <w:tabs>
          <w:tab w:val="left" w:pos="4464" w:leader="none"/>
          <w:tab w:val="left" w:pos="5760" w:leader="none"/>
        </w:tabs>
        <w:rPr>
          <w:i/>
          <w:sz w:val="16"/>
          <w:szCs w:val="16"/>
        </w:rPr>
      </w:pPr>
      <w:r>
        <w:rPr>
          <w:rStyle w:val="1168"/>
        </w:rPr>
        <w:footnoteRef/>
      </w:r>
      <w:r>
        <w:t xml:space="preserve"> </w:t>
      </w:r>
      <w:r>
        <w:rPr>
          <w:i/>
          <w:sz w:val="16"/>
          <w:szCs w:val="16"/>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7">
    <w:p>
      <w:pPr>
        <w:pStyle w:val="1169"/>
        <w:rPr>
          <w:i/>
          <w:sz w:val="16"/>
          <w:szCs w:val="16"/>
        </w:rPr>
      </w:pPr>
      <w:r>
        <w:rPr>
          <w:rStyle w:val="1168"/>
          <w:i/>
          <w:sz w:val="16"/>
          <w:szCs w:val="16"/>
        </w:rPr>
        <w:footnoteRef/>
      </w:r>
      <w:r>
        <w:rPr>
          <w:i/>
          <w:sz w:val="16"/>
          <w:szCs w:val="16"/>
        </w:rPr>
        <w:t xml:space="preserve"> Комиссионное вознаграждение по операциям приема/выдачи слитков драгоценных металлов НДС не облагается. </w:t>
      </w:r>
      <w:r>
        <w:rPr>
          <w:i/>
          <w:sz w:val="16"/>
          <w:szCs w:val="16"/>
        </w:rPr>
      </w:r>
      <w:r>
        <w:rPr>
          <w:i/>
          <w:sz w:val="16"/>
          <w:szCs w:val="16"/>
        </w:rPr>
      </w:r>
    </w:p>
  </w:footnote>
  <w:footnote w:id="8">
    <w:p>
      <w:pPr>
        <w:pStyle w:val="1169"/>
        <w:jc w:val="both"/>
        <w:rPr>
          <w:sz w:val="18"/>
          <w:szCs w:val="18"/>
        </w:rPr>
      </w:pPr>
      <w:r>
        <w:rPr>
          <w:rStyle w:val="1168"/>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69"/>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1169"/>
        <w:jc w:val="both"/>
        <w:rPr>
          <w:sz w:val="18"/>
          <w:szCs w:val="18"/>
        </w:rPr>
      </w:pPr>
      <w:r>
        <w:rPr>
          <w:rStyle w:val="1168"/>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69"/>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155"/>
        <w:jc w:val="both"/>
        <w:rPr>
          <w:bCs/>
          <w:sz w:val="18"/>
          <w:szCs w:val="18"/>
          <w:lang w:eastAsia="en-US"/>
        </w:rPr>
      </w:pPr>
      <w:r>
        <w:rPr>
          <w:rStyle w:val="1168"/>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69"/>
        <w:jc w:val="both"/>
        <w:rPr>
          <w:bCs/>
          <w:sz w:val="18"/>
          <w:szCs w:val="18"/>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1">
    <w:p>
      <w:pPr>
        <w:pStyle w:val="1155"/>
        <w:jc w:val="both"/>
        <w:rPr>
          <w:bCs/>
          <w:sz w:val="18"/>
          <w:szCs w:val="18"/>
          <w:lang w:eastAsia="en-US"/>
        </w:rPr>
      </w:pPr>
      <w:r>
        <w:rPr>
          <w:rStyle w:val="1168"/>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69"/>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55"/>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72</w:t>
    </w:r>
    <w:r>
      <w:rPr>
        <w:sz w:val="20"/>
        <w:szCs w:val="20"/>
      </w:rPr>
      <w:fldChar w:fldCharType="end"/>
    </w:r>
    <w:r>
      <w:rPr>
        <w:sz w:val="20"/>
        <w:szCs w:val="20"/>
      </w:rPr>
    </w:r>
    <w:r>
      <w:rPr>
        <w:sz w:val="20"/>
        <w:szCs w:val="20"/>
      </w:rPr>
    </w:r>
  </w:p>
  <w:p>
    <w:pPr>
      <w:pStyle w:val="1155"/>
      <w:rPr>
        <w:sz w:val="20"/>
        <w:szCs w:val="20"/>
      </w:rPr>
    </w:pPr>
    <w:r>
      <w:rPr>
        <w:sz w:val="20"/>
        <w:szCs w:val="20"/>
      </w:rPr>
    </w:r>
    <w:r>
      <w:rPr>
        <w:sz w:val="20"/>
        <w:szCs w:val="20"/>
      </w:rPr>
    </w:r>
    <w:r>
      <w:rPr>
        <w:sz w:val="20"/>
        <w:szCs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1"/>
      <w:rPr>
        <w:color w:val="ffffff"/>
      </w:rPr>
    </w:pPr>
    <w:r>
      <w:rPr>
        <w:color w:val="ffffff"/>
      </w:rPr>
      <w:t xml:space="preserve">2013.09.11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0"/>
      <w:numFmt w:val="bullet"/>
      <w:isLgl w:val="false"/>
      <w:suff w:val="tab"/>
      <w:lvlText w:val="-"/>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5">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6">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1"/>
      <w:numFmt w:val="bullet"/>
      <w:isLgl w:val="false"/>
      <w:suff w:val="tab"/>
      <w:lvlText w:val=""/>
      <w:lvlJc w:val="left"/>
      <w:pPr>
        <w:ind w:left="357" w:hanging="357"/>
        <w:tabs>
          <w:tab w:val="num" w:pos="357"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9">
    <w:multiLevelType w:val="hybridMultilevel"/>
    <w:lvl w:ilvl="0">
      <w:start w:val="1"/>
      <w:numFmt w:val="decimal"/>
      <w:isLgl w:val="false"/>
      <w:suff w:val="tab"/>
      <w:lvlText w:val="%1."/>
      <w:lvlJc w:val="left"/>
      <w:pPr>
        <w:ind w:left="720" w:hanging="360"/>
      </w:pPr>
      <w:rPr>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2">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6">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3"/>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1069" w:hanging="360"/>
      </w:pPr>
      <w:rPr>
        <w:b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3">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5">
    <w:multiLevelType w:val="hybridMultilevel"/>
    <w:lvl w:ilvl="0">
      <w:start w:val="12"/>
      <w:numFmt w:val="bullet"/>
      <w:isLgl w:val="false"/>
      <w:suff w:val="tab"/>
      <w:lvlText w:val="-"/>
      <w:lvlJc w:val="left"/>
      <w:pPr>
        <w:ind w:left="434" w:hanging="360"/>
      </w:pPr>
      <w:rPr>
        <w:rFonts w:ascii="Times New Roman" w:hAnsi="Times New Roman" w:eastAsia="Calibri" w:cs="Times New Roman"/>
        <w:color w:val="000000"/>
        <w:sz w:val="22"/>
      </w:rPr>
    </w:lvl>
    <w:lvl w:ilvl="1">
      <w:start w:val="1"/>
      <w:numFmt w:val="bullet"/>
      <w:isLgl w:val="false"/>
      <w:suff w:val="tab"/>
      <w:lvlText w:val="o"/>
      <w:lvlJc w:val="left"/>
      <w:pPr>
        <w:ind w:left="1154" w:hanging="360"/>
      </w:pPr>
      <w:rPr>
        <w:rFonts w:ascii="Courier New" w:hAnsi="Courier New" w:cs="Courier New"/>
      </w:rPr>
    </w:lvl>
    <w:lvl w:ilvl="2">
      <w:start w:val="1"/>
      <w:numFmt w:val="bullet"/>
      <w:isLgl w:val="false"/>
      <w:suff w:val="tab"/>
      <w:lvlText w:val=""/>
      <w:lvlJc w:val="left"/>
      <w:pPr>
        <w:ind w:left="1874" w:hanging="360"/>
      </w:pPr>
      <w:rPr>
        <w:rFonts w:ascii="Wingdings" w:hAnsi="Wingdings"/>
      </w:rPr>
    </w:lvl>
    <w:lvl w:ilvl="3">
      <w:start w:val="1"/>
      <w:numFmt w:val="bullet"/>
      <w:isLgl w:val="false"/>
      <w:suff w:val="tab"/>
      <w:lvlText w:val=""/>
      <w:lvlJc w:val="left"/>
      <w:pPr>
        <w:ind w:left="2594" w:hanging="360"/>
      </w:pPr>
      <w:rPr>
        <w:rFonts w:ascii="Symbol" w:hAnsi="Symbol"/>
      </w:rPr>
    </w:lvl>
    <w:lvl w:ilvl="4">
      <w:start w:val="1"/>
      <w:numFmt w:val="bullet"/>
      <w:isLgl w:val="false"/>
      <w:suff w:val="tab"/>
      <w:lvlText w:val="o"/>
      <w:lvlJc w:val="left"/>
      <w:pPr>
        <w:ind w:left="3314" w:hanging="360"/>
      </w:pPr>
      <w:rPr>
        <w:rFonts w:ascii="Courier New" w:hAnsi="Courier New" w:cs="Courier New"/>
      </w:rPr>
    </w:lvl>
    <w:lvl w:ilvl="5">
      <w:start w:val="1"/>
      <w:numFmt w:val="bullet"/>
      <w:isLgl w:val="false"/>
      <w:suff w:val="tab"/>
      <w:lvlText w:val=""/>
      <w:lvlJc w:val="left"/>
      <w:pPr>
        <w:ind w:left="4034" w:hanging="360"/>
      </w:pPr>
      <w:rPr>
        <w:rFonts w:ascii="Wingdings" w:hAnsi="Wingdings"/>
      </w:rPr>
    </w:lvl>
    <w:lvl w:ilvl="6">
      <w:start w:val="1"/>
      <w:numFmt w:val="bullet"/>
      <w:isLgl w:val="false"/>
      <w:suff w:val="tab"/>
      <w:lvlText w:val=""/>
      <w:lvlJc w:val="left"/>
      <w:pPr>
        <w:ind w:left="4754" w:hanging="360"/>
      </w:pPr>
      <w:rPr>
        <w:rFonts w:ascii="Symbol" w:hAnsi="Symbol"/>
      </w:rPr>
    </w:lvl>
    <w:lvl w:ilvl="7">
      <w:start w:val="1"/>
      <w:numFmt w:val="bullet"/>
      <w:isLgl w:val="false"/>
      <w:suff w:val="tab"/>
      <w:lvlText w:val="o"/>
      <w:lvlJc w:val="left"/>
      <w:pPr>
        <w:ind w:left="5474" w:hanging="360"/>
      </w:pPr>
      <w:rPr>
        <w:rFonts w:ascii="Courier New" w:hAnsi="Courier New" w:cs="Courier New"/>
      </w:rPr>
    </w:lvl>
    <w:lvl w:ilvl="8">
      <w:start w:val="1"/>
      <w:numFmt w:val="bullet"/>
      <w:isLgl w:val="false"/>
      <w:suff w:val="tab"/>
      <w:lvlText w:val=""/>
      <w:lvlJc w:val="left"/>
      <w:pPr>
        <w:ind w:left="6194" w:hanging="360"/>
      </w:pPr>
      <w:rPr>
        <w:rFonts w:ascii="Wingdings" w:hAnsi="Wingdings"/>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9">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0">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5">
    <w:multiLevelType w:val="hybridMultilevel"/>
    <w:lvl w:ilvl="0">
      <w:start w:val="1"/>
      <w:numFmt w:val="decimal"/>
      <w:isLgl w:val="false"/>
      <w:suff w:val="tab"/>
      <w:lvlText w:val="%1."/>
      <w:lvlJc w:val="left"/>
      <w:pPr>
        <w:ind w:left="720" w:hanging="360"/>
      </w:pPr>
      <w:rPr>
        <w:sz w:val="3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8">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9">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0">
    <w:multiLevelType w:val="hybridMultilevel"/>
    <w:lvl w:ilvl="0">
      <w:start w:val="1"/>
      <w:numFmt w:val="decimal"/>
      <w:isLgl w:val="false"/>
      <w:suff w:val="tab"/>
      <w:lvlText w:val="%1."/>
      <w:lvlJc w:val="left"/>
      <w:pPr>
        <w:ind w:left="720" w:hanging="360"/>
        <w:tabs>
          <w:tab w:val="num" w:pos="720" w:leader="none"/>
        </w:tabs>
      </w:pPr>
      <w:rPr>
        <w:sz w:val="32"/>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1">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2">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3">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4">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5">
    <w:multiLevelType w:val="hybridMultilevel"/>
    <w:lvl w:ilvl="0">
      <w:start w:val="2"/>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6">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29"/>
  </w:num>
  <w:num w:numId="2">
    <w:abstractNumId w:val="44"/>
  </w:num>
  <w:num w:numId="3">
    <w:abstractNumId w:val="15"/>
  </w:num>
  <w:num w:numId="4">
    <w:abstractNumId w:val="23"/>
  </w:num>
  <w:num w:numId="5">
    <w:abstractNumId w:val="47"/>
  </w:num>
  <w:num w:numId="6">
    <w:abstractNumId w:val="21"/>
  </w:num>
  <w:num w:numId="7">
    <w:abstractNumId w:val="43"/>
  </w:num>
  <w:num w:numId="8">
    <w:abstractNumId w:val="5"/>
  </w:num>
  <w:num w:numId="9">
    <w:abstractNumId w:val="2"/>
  </w:num>
  <w:num w:numId="10">
    <w:abstractNumId w:val="12"/>
  </w:num>
  <w:num w:numId="11">
    <w:abstractNumId w:val="22"/>
  </w:num>
  <w:num w:numId="12">
    <w:abstractNumId w:val="41"/>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39"/>
  </w:num>
  <w:num w:numId="16">
    <w:abstractNumId w:val="17"/>
  </w:num>
  <w:num w:numId="17">
    <w:abstractNumId w:val="8"/>
  </w:num>
  <w:num w:numId="18">
    <w:abstractNumId w:val="9"/>
  </w:num>
  <w:num w:numId="19">
    <w:abstractNumId w:val="4"/>
  </w:num>
  <w:num w:numId="20">
    <w:abstractNumId w:val="40"/>
  </w:num>
  <w:num w:numId="21">
    <w:abstractNumId w:val="42"/>
  </w:num>
  <w:num w:numId="22">
    <w:abstractNumId w:val="13"/>
  </w:num>
  <w:num w:numId="23">
    <w:abstractNumId w:val="18"/>
  </w:num>
  <w:num w:numId="24">
    <w:abstractNumId w:val="35"/>
  </w:num>
  <w:num w:numId="25">
    <w:abstractNumId w:val="31"/>
  </w:num>
  <w:num w:numId="26">
    <w:abstractNumId w:val="33"/>
  </w:num>
  <w:num w:numId="27">
    <w:abstractNumId w:val="1"/>
  </w:num>
  <w:num w:numId="28">
    <w:abstractNumId w:val="0"/>
  </w:num>
  <w:num w:numId="29">
    <w:abstractNumId w:val="37"/>
  </w:num>
  <w:num w:numId="30">
    <w:abstractNumId w:val="32"/>
  </w:num>
  <w:num w:numId="31">
    <w:abstractNumId w:val="20"/>
  </w:num>
  <w:num w:numId="32">
    <w:abstractNumId w:val="19"/>
  </w:num>
  <w:num w:numId="33">
    <w:abstractNumId w:val="26"/>
  </w:num>
  <w:num w:numId="34">
    <w:abstractNumId w:val="16"/>
  </w:num>
  <w:num w:numId="35">
    <w:abstractNumId w:val="24"/>
  </w:num>
  <w:num w:numId="36">
    <w:abstractNumId w:val="28"/>
  </w:num>
  <w:num w:numId="37">
    <w:abstractNumId w:val="34"/>
  </w:num>
  <w:num w:numId="38">
    <w:abstractNumId w:val="11"/>
  </w:num>
  <w:num w:numId="39">
    <w:abstractNumId w:val="36"/>
  </w:num>
  <w:num w:numId="40">
    <w:abstractNumId w:val="30"/>
  </w:num>
  <w:num w:numId="41">
    <w:abstractNumId w:val="25"/>
  </w:num>
  <w:num w:numId="42">
    <w:abstractNumId w:val="7"/>
  </w:num>
  <w:num w:numId="43">
    <w:abstractNumId w:val="27"/>
  </w:num>
  <w:num w:numId="44">
    <w:abstractNumId w:val="6"/>
  </w:num>
  <w:num w:numId="45">
    <w:abstractNumId w:val="14"/>
  </w:num>
  <w:num w:numId="46">
    <w:abstractNumId w:val="38"/>
  </w:num>
  <w:num w:numId="47">
    <w:abstractNumId w:val="10"/>
  </w:num>
  <w:num w:numId="48">
    <w:abstractNumId w:val="3"/>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77">
    <w:name w:val="Heading 1"/>
    <w:basedOn w:val="1155"/>
    <w:next w:val="1155"/>
    <w:link w:val="978"/>
    <w:uiPriority w:val="9"/>
    <w:qFormat/>
    <w:pPr>
      <w:keepLines/>
      <w:keepNext/>
      <w:spacing w:before="480" w:after="200"/>
      <w:outlineLvl w:val="0"/>
    </w:pPr>
    <w:rPr>
      <w:rFonts w:ascii="Arial" w:hAnsi="Arial" w:eastAsia="Arial" w:cs="Arial"/>
      <w:sz w:val="40"/>
      <w:szCs w:val="40"/>
    </w:rPr>
  </w:style>
  <w:style w:type="character" w:styleId="978">
    <w:name w:val="Heading 1 Char"/>
    <w:link w:val="977"/>
    <w:uiPriority w:val="9"/>
    <w:rPr>
      <w:rFonts w:ascii="Arial" w:hAnsi="Arial" w:eastAsia="Arial" w:cs="Arial"/>
      <w:sz w:val="40"/>
      <w:szCs w:val="40"/>
    </w:rPr>
  </w:style>
  <w:style w:type="paragraph" w:styleId="979">
    <w:name w:val="Heading 2"/>
    <w:basedOn w:val="1155"/>
    <w:next w:val="1155"/>
    <w:link w:val="980"/>
    <w:uiPriority w:val="9"/>
    <w:unhideWhenUsed/>
    <w:qFormat/>
    <w:pPr>
      <w:keepLines/>
      <w:keepNext/>
      <w:spacing w:before="360" w:after="200"/>
      <w:outlineLvl w:val="1"/>
    </w:pPr>
    <w:rPr>
      <w:rFonts w:ascii="Arial" w:hAnsi="Arial" w:eastAsia="Arial" w:cs="Arial"/>
      <w:sz w:val="34"/>
    </w:rPr>
  </w:style>
  <w:style w:type="character" w:styleId="980">
    <w:name w:val="Heading 2 Char"/>
    <w:link w:val="979"/>
    <w:uiPriority w:val="9"/>
    <w:rPr>
      <w:rFonts w:ascii="Arial" w:hAnsi="Arial" w:eastAsia="Arial" w:cs="Arial"/>
      <w:sz w:val="34"/>
    </w:rPr>
  </w:style>
  <w:style w:type="paragraph" w:styleId="981">
    <w:name w:val="Heading 3"/>
    <w:basedOn w:val="1155"/>
    <w:next w:val="1155"/>
    <w:link w:val="982"/>
    <w:uiPriority w:val="9"/>
    <w:unhideWhenUsed/>
    <w:qFormat/>
    <w:pPr>
      <w:keepLines/>
      <w:keepNext/>
      <w:spacing w:before="320" w:after="200"/>
      <w:outlineLvl w:val="2"/>
    </w:pPr>
    <w:rPr>
      <w:rFonts w:ascii="Arial" w:hAnsi="Arial" w:eastAsia="Arial" w:cs="Arial"/>
      <w:sz w:val="30"/>
      <w:szCs w:val="30"/>
    </w:rPr>
  </w:style>
  <w:style w:type="character" w:styleId="982">
    <w:name w:val="Heading 3 Char"/>
    <w:link w:val="981"/>
    <w:uiPriority w:val="9"/>
    <w:rPr>
      <w:rFonts w:ascii="Arial" w:hAnsi="Arial" w:eastAsia="Arial" w:cs="Arial"/>
      <w:sz w:val="30"/>
      <w:szCs w:val="30"/>
    </w:rPr>
  </w:style>
  <w:style w:type="paragraph" w:styleId="983">
    <w:name w:val="Heading 4"/>
    <w:basedOn w:val="1155"/>
    <w:next w:val="1155"/>
    <w:link w:val="984"/>
    <w:uiPriority w:val="9"/>
    <w:unhideWhenUsed/>
    <w:qFormat/>
    <w:pPr>
      <w:keepLines/>
      <w:keepNext/>
      <w:spacing w:before="320" w:after="200"/>
      <w:outlineLvl w:val="3"/>
    </w:pPr>
    <w:rPr>
      <w:rFonts w:ascii="Arial" w:hAnsi="Arial" w:eastAsia="Arial" w:cs="Arial"/>
      <w:b/>
      <w:bCs/>
      <w:sz w:val="26"/>
      <w:szCs w:val="26"/>
    </w:rPr>
  </w:style>
  <w:style w:type="character" w:styleId="984">
    <w:name w:val="Heading 4 Char"/>
    <w:link w:val="983"/>
    <w:uiPriority w:val="9"/>
    <w:rPr>
      <w:rFonts w:ascii="Arial" w:hAnsi="Arial" w:eastAsia="Arial" w:cs="Arial"/>
      <w:b/>
      <w:bCs/>
      <w:sz w:val="26"/>
      <w:szCs w:val="26"/>
    </w:rPr>
  </w:style>
  <w:style w:type="paragraph" w:styleId="985">
    <w:name w:val="Heading 5"/>
    <w:basedOn w:val="1155"/>
    <w:next w:val="1155"/>
    <w:link w:val="986"/>
    <w:uiPriority w:val="9"/>
    <w:unhideWhenUsed/>
    <w:qFormat/>
    <w:pPr>
      <w:keepLines/>
      <w:keepNext/>
      <w:spacing w:before="320" w:after="200"/>
      <w:outlineLvl w:val="4"/>
    </w:pPr>
    <w:rPr>
      <w:rFonts w:ascii="Arial" w:hAnsi="Arial" w:eastAsia="Arial" w:cs="Arial"/>
      <w:b/>
      <w:bCs/>
      <w:sz w:val="24"/>
      <w:szCs w:val="24"/>
    </w:rPr>
  </w:style>
  <w:style w:type="character" w:styleId="986">
    <w:name w:val="Heading 5 Char"/>
    <w:link w:val="985"/>
    <w:uiPriority w:val="9"/>
    <w:rPr>
      <w:rFonts w:ascii="Arial" w:hAnsi="Arial" w:eastAsia="Arial" w:cs="Arial"/>
      <w:b/>
      <w:bCs/>
      <w:sz w:val="24"/>
      <w:szCs w:val="24"/>
    </w:rPr>
  </w:style>
  <w:style w:type="paragraph" w:styleId="987">
    <w:name w:val="Heading 6"/>
    <w:basedOn w:val="1155"/>
    <w:next w:val="1155"/>
    <w:link w:val="988"/>
    <w:uiPriority w:val="9"/>
    <w:unhideWhenUsed/>
    <w:qFormat/>
    <w:pPr>
      <w:keepLines/>
      <w:keepNext/>
      <w:spacing w:before="320" w:after="200"/>
      <w:outlineLvl w:val="5"/>
    </w:pPr>
    <w:rPr>
      <w:rFonts w:ascii="Arial" w:hAnsi="Arial" w:eastAsia="Arial" w:cs="Arial"/>
      <w:b/>
      <w:bCs/>
      <w:sz w:val="22"/>
      <w:szCs w:val="22"/>
    </w:rPr>
  </w:style>
  <w:style w:type="character" w:styleId="988">
    <w:name w:val="Heading 6 Char"/>
    <w:link w:val="987"/>
    <w:uiPriority w:val="9"/>
    <w:rPr>
      <w:rFonts w:ascii="Arial" w:hAnsi="Arial" w:eastAsia="Arial" w:cs="Arial"/>
      <w:b/>
      <w:bCs/>
      <w:sz w:val="22"/>
      <w:szCs w:val="22"/>
    </w:rPr>
  </w:style>
  <w:style w:type="paragraph" w:styleId="989">
    <w:name w:val="Heading 7"/>
    <w:basedOn w:val="1155"/>
    <w:next w:val="1155"/>
    <w:link w:val="990"/>
    <w:uiPriority w:val="9"/>
    <w:unhideWhenUsed/>
    <w:qFormat/>
    <w:pPr>
      <w:keepLines/>
      <w:keepNext/>
      <w:spacing w:before="320" w:after="200"/>
      <w:outlineLvl w:val="6"/>
    </w:pPr>
    <w:rPr>
      <w:rFonts w:ascii="Arial" w:hAnsi="Arial" w:eastAsia="Arial" w:cs="Arial"/>
      <w:b/>
      <w:bCs/>
      <w:i/>
      <w:iCs/>
      <w:sz w:val="22"/>
      <w:szCs w:val="22"/>
    </w:rPr>
  </w:style>
  <w:style w:type="character" w:styleId="990">
    <w:name w:val="Heading 7 Char"/>
    <w:link w:val="989"/>
    <w:uiPriority w:val="9"/>
    <w:rPr>
      <w:rFonts w:ascii="Arial" w:hAnsi="Arial" w:eastAsia="Arial" w:cs="Arial"/>
      <w:b/>
      <w:bCs/>
      <w:i/>
      <w:iCs/>
      <w:sz w:val="22"/>
      <w:szCs w:val="22"/>
    </w:rPr>
  </w:style>
  <w:style w:type="paragraph" w:styleId="991">
    <w:name w:val="Heading 8"/>
    <w:basedOn w:val="1155"/>
    <w:next w:val="1155"/>
    <w:link w:val="992"/>
    <w:uiPriority w:val="9"/>
    <w:unhideWhenUsed/>
    <w:qFormat/>
    <w:pPr>
      <w:keepLines/>
      <w:keepNext/>
      <w:spacing w:before="320" w:after="200"/>
      <w:outlineLvl w:val="7"/>
    </w:pPr>
    <w:rPr>
      <w:rFonts w:ascii="Arial" w:hAnsi="Arial" w:eastAsia="Arial" w:cs="Arial"/>
      <w:i/>
      <w:iCs/>
      <w:sz w:val="22"/>
      <w:szCs w:val="22"/>
    </w:rPr>
  </w:style>
  <w:style w:type="character" w:styleId="992">
    <w:name w:val="Heading 8 Char"/>
    <w:link w:val="991"/>
    <w:uiPriority w:val="9"/>
    <w:rPr>
      <w:rFonts w:ascii="Arial" w:hAnsi="Arial" w:eastAsia="Arial" w:cs="Arial"/>
      <w:i/>
      <w:iCs/>
      <w:sz w:val="22"/>
      <w:szCs w:val="22"/>
    </w:rPr>
  </w:style>
  <w:style w:type="paragraph" w:styleId="993">
    <w:name w:val="Heading 9"/>
    <w:basedOn w:val="1155"/>
    <w:next w:val="1155"/>
    <w:link w:val="994"/>
    <w:uiPriority w:val="9"/>
    <w:unhideWhenUsed/>
    <w:qFormat/>
    <w:pPr>
      <w:keepLines/>
      <w:keepNext/>
      <w:spacing w:before="320" w:after="200"/>
      <w:outlineLvl w:val="8"/>
    </w:pPr>
    <w:rPr>
      <w:rFonts w:ascii="Arial" w:hAnsi="Arial" w:eastAsia="Arial" w:cs="Arial"/>
      <w:i/>
      <w:iCs/>
      <w:sz w:val="21"/>
      <w:szCs w:val="21"/>
    </w:rPr>
  </w:style>
  <w:style w:type="character" w:styleId="994">
    <w:name w:val="Heading 9 Char"/>
    <w:link w:val="993"/>
    <w:uiPriority w:val="9"/>
    <w:rPr>
      <w:rFonts w:ascii="Arial" w:hAnsi="Arial" w:eastAsia="Arial" w:cs="Arial"/>
      <w:i/>
      <w:iCs/>
      <w:sz w:val="21"/>
      <w:szCs w:val="21"/>
    </w:rPr>
  </w:style>
  <w:style w:type="paragraph" w:styleId="995">
    <w:name w:val="List Paragraph"/>
    <w:basedOn w:val="1155"/>
    <w:uiPriority w:val="34"/>
    <w:qFormat/>
    <w:pPr>
      <w:contextualSpacing/>
      <w:ind w:left="720"/>
    </w:pPr>
  </w:style>
  <w:style w:type="paragraph" w:styleId="996">
    <w:name w:val="No Spacing"/>
    <w:uiPriority w:val="1"/>
    <w:qFormat/>
    <w:pPr>
      <w:spacing w:before="0" w:after="0" w:line="240" w:lineRule="auto"/>
    </w:pPr>
  </w:style>
  <w:style w:type="paragraph" w:styleId="997">
    <w:name w:val="Title"/>
    <w:basedOn w:val="1155"/>
    <w:next w:val="1155"/>
    <w:link w:val="998"/>
    <w:uiPriority w:val="10"/>
    <w:qFormat/>
    <w:pPr>
      <w:contextualSpacing/>
      <w:spacing w:before="300" w:after="200"/>
    </w:pPr>
    <w:rPr>
      <w:sz w:val="48"/>
      <w:szCs w:val="48"/>
    </w:rPr>
  </w:style>
  <w:style w:type="character" w:styleId="998">
    <w:name w:val="Title Char"/>
    <w:link w:val="997"/>
    <w:uiPriority w:val="10"/>
    <w:rPr>
      <w:sz w:val="48"/>
      <w:szCs w:val="48"/>
    </w:rPr>
  </w:style>
  <w:style w:type="paragraph" w:styleId="999">
    <w:name w:val="Subtitle"/>
    <w:basedOn w:val="1155"/>
    <w:next w:val="1155"/>
    <w:link w:val="1000"/>
    <w:uiPriority w:val="11"/>
    <w:qFormat/>
    <w:pPr>
      <w:spacing w:before="200" w:after="200"/>
    </w:pPr>
    <w:rPr>
      <w:sz w:val="24"/>
      <w:szCs w:val="24"/>
    </w:rPr>
  </w:style>
  <w:style w:type="character" w:styleId="1000">
    <w:name w:val="Subtitle Char"/>
    <w:link w:val="999"/>
    <w:uiPriority w:val="11"/>
    <w:rPr>
      <w:sz w:val="24"/>
      <w:szCs w:val="24"/>
    </w:rPr>
  </w:style>
  <w:style w:type="paragraph" w:styleId="1001">
    <w:name w:val="Quote"/>
    <w:basedOn w:val="1155"/>
    <w:next w:val="1155"/>
    <w:link w:val="1002"/>
    <w:uiPriority w:val="29"/>
    <w:qFormat/>
    <w:pPr>
      <w:ind w:left="720" w:right="720"/>
    </w:pPr>
    <w:rPr>
      <w:i/>
    </w:rPr>
  </w:style>
  <w:style w:type="character" w:styleId="1002">
    <w:name w:val="Quote Char"/>
    <w:link w:val="1001"/>
    <w:uiPriority w:val="29"/>
    <w:rPr>
      <w:i/>
    </w:rPr>
  </w:style>
  <w:style w:type="paragraph" w:styleId="1003">
    <w:name w:val="Intense Quote"/>
    <w:basedOn w:val="1155"/>
    <w:next w:val="1155"/>
    <w:link w:val="100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04">
    <w:name w:val="Intense Quote Char"/>
    <w:link w:val="1003"/>
    <w:uiPriority w:val="30"/>
    <w:rPr>
      <w:i/>
    </w:rPr>
  </w:style>
  <w:style w:type="paragraph" w:styleId="1005">
    <w:name w:val="Header"/>
    <w:basedOn w:val="1155"/>
    <w:link w:val="1006"/>
    <w:uiPriority w:val="99"/>
    <w:unhideWhenUsed/>
    <w:pPr>
      <w:spacing w:after="0" w:line="240" w:lineRule="auto"/>
      <w:tabs>
        <w:tab w:val="center" w:pos="7143" w:leader="none"/>
        <w:tab w:val="right" w:pos="14287" w:leader="none"/>
      </w:tabs>
    </w:pPr>
  </w:style>
  <w:style w:type="character" w:styleId="1006">
    <w:name w:val="Header Char"/>
    <w:link w:val="1005"/>
    <w:uiPriority w:val="99"/>
  </w:style>
  <w:style w:type="paragraph" w:styleId="1007">
    <w:name w:val="Footer"/>
    <w:basedOn w:val="1155"/>
    <w:link w:val="1010"/>
    <w:uiPriority w:val="99"/>
    <w:unhideWhenUsed/>
    <w:pPr>
      <w:spacing w:after="0" w:line="240" w:lineRule="auto"/>
      <w:tabs>
        <w:tab w:val="center" w:pos="7143" w:leader="none"/>
        <w:tab w:val="right" w:pos="14287" w:leader="none"/>
      </w:tabs>
    </w:pPr>
  </w:style>
  <w:style w:type="character" w:styleId="1008">
    <w:name w:val="Footer Char"/>
    <w:link w:val="1007"/>
    <w:uiPriority w:val="99"/>
  </w:style>
  <w:style w:type="paragraph" w:styleId="1009">
    <w:name w:val="Caption"/>
    <w:basedOn w:val="1155"/>
    <w:next w:val="1155"/>
    <w:uiPriority w:val="35"/>
    <w:semiHidden/>
    <w:unhideWhenUsed/>
    <w:qFormat/>
    <w:pPr>
      <w:spacing w:line="276" w:lineRule="auto"/>
    </w:pPr>
    <w:rPr>
      <w:b/>
      <w:bCs/>
      <w:color w:val="4f81bd" w:themeColor="accent1"/>
      <w:sz w:val="18"/>
      <w:szCs w:val="18"/>
    </w:rPr>
  </w:style>
  <w:style w:type="character" w:styleId="1010">
    <w:name w:val="Caption Char"/>
    <w:basedOn w:val="1009"/>
    <w:link w:val="1007"/>
    <w:uiPriority w:val="99"/>
  </w:style>
  <w:style w:type="table" w:styleId="1011">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12">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13">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14">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15">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16">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17">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18">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19">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20">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21">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22">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23">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24">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25">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26">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27">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28">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29">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30">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31">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32">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3">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4">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5">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6">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7">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8">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9">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40">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41">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42">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43">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44">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45">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4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47">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48">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49">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50">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51">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52">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53">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54">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55">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56">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57">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58">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59">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60">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61">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62">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63">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64">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65">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66">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67">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8">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9">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0">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1">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2">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73">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74">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75">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76">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77">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78">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79">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80">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8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82">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83">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84">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85">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86">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87">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88">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89">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90">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91">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92">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93">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94">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95">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6">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7">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8">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9">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0">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1">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2">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03">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04">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05">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06">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07">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08">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09">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10">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11">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12">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13">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14">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15">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16">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17">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18">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19">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20">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21">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22">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23">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24">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25">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26">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27">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28">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29">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30">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31">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32">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33">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34">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35">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36">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37">
    <w:name w:val="Hyperlink"/>
    <w:uiPriority w:val="99"/>
    <w:unhideWhenUsed/>
    <w:rPr>
      <w:color w:val="0000ff" w:themeColor="hyperlink"/>
      <w:u w:val="single"/>
    </w:rPr>
  </w:style>
  <w:style w:type="paragraph" w:styleId="1138">
    <w:name w:val="footnote text"/>
    <w:basedOn w:val="1155"/>
    <w:link w:val="1139"/>
    <w:uiPriority w:val="99"/>
    <w:semiHidden/>
    <w:unhideWhenUsed/>
    <w:pPr>
      <w:spacing w:after="40" w:line="240" w:lineRule="auto"/>
    </w:pPr>
    <w:rPr>
      <w:sz w:val="18"/>
    </w:rPr>
  </w:style>
  <w:style w:type="character" w:styleId="1139">
    <w:name w:val="Footnote Text Char"/>
    <w:link w:val="1138"/>
    <w:uiPriority w:val="99"/>
    <w:rPr>
      <w:sz w:val="18"/>
    </w:rPr>
  </w:style>
  <w:style w:type="character" w:styleId="1140">
    <w:name w:val="footnote reference"/>
    <w:uiPriority w:val="99"/>
    <w:unhideWhenUsed/>
    <w:rPr>
      <w:vertAlign w:val="superscript"/>
    </w:rPr>
  </w:style>
  <w:style w:type="paragraph" w:styleId="1141">
    <w:name w:val="endnote text"/>
    <w:basedOn w:val="1155"/>
    <w:link w:val="1142"/>
    <w:uiPriority w:val="99"/>
    <w:semiHidden/>
    <w:unhideWhenUsed/>
    <w:pPr>
      <w:spacing w:after="0" w:line="240" w:lineRule="auto"/>
    </w:pPr>
    <w:rPr>
      <w:sz w:val="20"/>
    </w:rPr>
  </w:style>
  <w:style w:type="character" w:styleId="1142">
    <w:name w:val="Endnote Text Char"/>
    <w:link w:val="1141"/>
    <w:uiPriority w:val="99"/>
    <w:rPr>
      <w:sz w:val="20"/>
    </w:rPr>
  </w:style>
  <w:style w:type="character" w:styleId="1143">
    <w:name w:val="endnote reference"/>
    <w:uiPriority w:val="99"/>
    <w:semiHidden/>
    <w:unhideWhenUsed/>
    <w:rPr>
      <w:vertAlign w:val="superscript"/>
    </w:rPr>
  </w:style>
  <w:style w:type="paragraph" w:styleId="1144">
    <w:name w:val="toc 1"/>
    <w:basedOn w:val="1155"/>
    <w:next w:val="1155"/>
    <w:uiPriority w:val="39"/>
    <w:unhideWhenUsed/>
    <w:pPr>
      <w:ind w:left="0" w:right="0" w:firstLine="0"/>
      <w:spacing w:after="57"/>
    </w:pPr>
  </w:style>
  <w:style w:type="paragraph" w:styleId="1145">
    <w:name w:val="toc 2"/>
    <w:basedOn w:val="1155"/>
    <w:next w:val="1155"/>
    <w:uiPriority w:val="39"/>
    <w:unhideWhenUsed/>
    <w:pPr>
      <w:ind w:left="283" w:right="0" w:firstLine="0"/>
      <w:spacing w:after="57"/>
    </w:pPr>
  </w:style>
  <w:style w:type="paragraph" w:styleId="1146">
    <w:name w:val="toc 3"/>
    <w:basedOn w:val="1155"/>
    <w:next w:val="1155"/>
    <w:uiPriority w:val="39"/>
    <w:unhideWhenUsed/>
    <w:pPr>
      <w:ind w:left="567" w:right="0" w:firstLine="0"/>
      <w:spacing w:after="57"/>
    </w:pPr>
  </w:style>
  <w:style w:type="paragraph" w:styleId="1147">
    <w:name w:val="toc 4"/>
    <w:basedOn w:val="1155"/>
    <w:next w:val="1155"/>
    <w:uiPriority w:val="39"/>
    <w:unhideWhenUsed/>
    <w:pPr>
      <w:ind w:left="850" w:right="0" w:firstLine="0"/>
      <w:spacing w:after="57"/>
    </w:pPr>
  </w:style>
  <w:style w:type="paragraph" w:styleId="1148">
    <w:name w:val="toc 5"/>
    <w:basedOn w:val="1155"/>
    <w:next w:val="1155"/>
    <w:uiPriority w:val="39"/>
    <w:unhideWhenUsed/>
    <w:pPr>
      <w:ind w:left="1134" w:right="0" w:firstLine="0"/>
      <w:spacing w:after="57"/>
    </w:pPr>
  </w:style>
  <w:style w:type="paragraph" w:styleId="1149">
    <w:name w:val="toc 6"/>
    <w:basedOn w:val="1155"/>
    <w:next w:val="1155"/>
    <w:uiPriority w:val="39"/>
    <w:unhideWhenUsed/>
    <w:pPr>
      <w:ind w:left="1417" w:right="0" w:firstLine="0"/>
      <w:spacing w:after="57"/>
    </w:pPr>
  </w:style>
  <w:style w:type="paragraph" w:styleId="1150">
    <w:name w:val="toc 7"/>
    <w:basedOn w:val="1155"/>
    <w:next w:val="1155"/>
    <w:uiPriority w:val="39"/>
    <w:unhideWhenUsed/>
    <w:pPr>
      <w:ind w:left="1701" w:right="0" w:firstLine="0"/>
      <w:spacing w:after="57"/>
    </w:pPr>
  </w:style>
  <w:style w:type="paragraph" w:styleId="1151">
    <w:name w:val="toc 8"/>
    <w:basedOn w:val="1155"/>
    <w:next w:val="1155"/>
    <w:uiPriority w:val="39"/>
    <w:unhideWhenUsed/>
    <w:pPr>
      <w:ind w:left="1984" w:right="0" w:firstLine="0"/>
      <w:spacing w:after="57"/>
    </w:pPr>
  </w:style>
  <w:style w:type="paragraph" w:styleId="1152">
    <w:name w:val="toc 9"/>
    <w:basedOn w:val="1155"/>
    <w:next w:val="1155"/>
    <w:uiPriority w:val="39"/>
    <w:unhideWhenUsed/>
    <w:pPr>
      <w:ind w:left="2268" w:right="0" w:firstLine="0"/>
      <w:spacing w:after="57"/>
    </w:pPr>
  </w:style>
  <w:style w:type="paragraph" w:styleId="1153">
    <w:name w:val="TOC Heading"/>
    <w:uiPriority w:val="39"/>
    <w:unhideWhenUsed/>
  </w:style>
  <w:style w:type="paragraph" w:styleId="1154">
    <w:name w:val="table of figures"/>
    <w:basedOn w:val="1155"/>
    <w:next w:val="1155"/>
    <w:uiPriority w:val="99"/>
    <w:unhideWhenUsed/>
    <w:pPr>
      <w:spacing w:after="0" w:afterAutospacing="0"/>
    </w:pPr>
  </w:style>
  <w:style w:type="paragraph" w:styleId="1155" w:default="1">
    <w:name w:val="Normal"/>
    <w:next w:val="1155"/>
    <w:link w:val="1155"/>
    <w:qFormat/>
    <w:rPr>
      <w:sz w:val="24"/>
      <w:szCs w:val="24"/>
      <w:lang w:val="ru-RU" w:eastAsia="ru-RU" w:bidi="ar-SA"/>
    </w:rPr>
  </w:style>
  <w:style w:type="paragraph" w:styleId="1156">
    <w:name w:val="Заголовок 1"/>
    <w:basedOn w:val="1155"/>
    <w:next w:val="1155"/>
    <w:link w:val="1155"/>
    <w:qFormat/>
    <w:pPr>
      <w:ind w:firstLine="709"/>
      <w:jc w:val="both"/>
      <w:keepNext/>
      <w:spacing w:before="240" w:after="60"/>
      <w:outlineLvl w:val="0"/>
    </w:pPr>
    <w:rPr>
      <w:b/>
      <w:bCs/>
      <w:sz w:val="32"/>
      <w:szCs w:val="32"/>
    </w:rPr>
  </w:style>
  <w:style w:type="paragraph" w:styleId="1157">
    <w:name w:val="Заголовок 2"/>
    <w:basedOn w:val="1155"/>
    <w:next w:val="1155"/>
    <w:link w:val="1155"/>
    <w:qFormat/>
    <w:pPr>
      <w:ind w:firstLine="709"/>
      <w:jc w:val="both"/>
      <w:keepNext/>
      <w:spacing w:before="240" w:after="60"/>
      <w:outlineLvl w:val="1"/>
    </w:pPr>
    <w:rPr>
      <w:b/>
      <w:bCs/>
      <w:i/>
      <w:iCs/>
    </w:rPr>
  </w:style>
  <w:style w:type="paragraph" w:styleId="1158">
    <w:name w:val="Заголовок 3"/>
    <w:basedOn w:val="1155"/>
    <w:next w:val="1155"/>
    <w:link w:val="1155"/>
    <w:qFormat/>
    <w:pPr>
      <w:ind w:firstLine="709"/>
      <w:jc w:val="both"/>
      <w:keepNext/>
      <w:spacing w:before="240" w:after="60"/>
      <w:outlineLvl w:val="2"/>
    </w:pPr>
    <w:rPr>
      <w:b/>
      <w:bCs/>
      <w:sz w:val="28"/>
      <w:szCs w:val="28"/>
    </w:rPr>
  </w:style>
  <w:style w:type="paragraph" w:styleId="1159">
    <w:name w:val="Заголовок 4"/>
    <w:basedOn w:val="1155"/>
    <w:next w:val="1155"/>
    <w:link w:val="1155"/>
    <w:qFormat/>
    <w:pPr>
      <w:jc w:val="center"/>
      <w:keepNext/>
      <w:outlineLvl w:val="3"/>
    </w:pPr>
    <w:rPr>
      <w:b/>
      <w:bCs/>
      <w:sz w:val="22"/>
    </w:rPr>
  </w:style>
  <w:style w:type="paragraph" w:styleId="1160">
    <w:name w:val="Заголовок 5"/>
    <w:basedOn w:val="1155"/>
    <w:next w:val="1155"/>
    <w:link w:val="1155"/>
    <w:qFormat/>
    <w:pPr>
      <w:keepNext/>
      <w:outlineLvl w:val="4"/>
    </w:pPr>
    <w:rPr>
      <w:b/>
      <w:bCs/>
      <w:sz w:val="28"/>
      <w:szCs w:val="28"/>
    </w:rPr>
  </w:style>
  <w:style w:type="paragraph" w:styleId="1161">
    <w:name w:val="Заголовок 6"/>
    <w:basedOn w:val="1155"/>
    <w:next w:val="1155"/>
    <w:link w:val="1155"/>
    <w:qFormat/>
    <w:pPr>
      <w:jc w:val="center"/>
      <w:keepNext/>
      <w:outlineLvl w:val="5"/>
    </w:pPr>
    <w:rPr>
      <w:b/>
      <w:bCs/>
    </w:rPr>
  </w:style>
  <w:style w:type="paragraph" w:styleId="1162">
    <w:name w:val="Заголовок 7"/>
    <w:basedOn w:val="1155"/>
    <w:next w:val="1155"/>
    <w:link w:val="1155"/>
    <w:qFormat/>
    <w:pPr>
      <w:jc w:val="center"/>
      <w:keepNext/>
      <w:outlineLvl w:val="6"/>
    </w:pPr>
    <w:rPr>
      <w:b/>
      <w:bCs/>
      <w:sz w:val="32"/>
      <w:szCs w:val="32"/>
    </w:rPr>
  </w:style>
  <w:style w:type="paragraph" w:styleId="1163">
    <w:name w:val="Заголовок 8"/>
    <w:basedOn w:val="1155"/>
    <w:next w:val="1155"/>
    <w:link w:val="1155"/>
    <w:qFormat/>
    <w:pPr>
      <w:keepNext/>
      <w:outlineLvl w:val="7"/>
    </w:pPr>
    <w:rPr>
      <w:b/>
      <w:bCs/>
    </w:rPr>
  </w:style>
  <w:style w:type="paragraph" w:styleId="1164">
    <w:name w:val="Заголовок 9"/>
    <w:basedOn w:val="1155"/>
    <w:next w:val="1155"/>
    <w:link w:val="1155"/>
    <w:qFormat/>
    <w:pPr>
      <w:keepNext/>
      <w:outlineLvl w:val="8"/>
    </w:pPr>
    <w:rPr>
      <w:b/>
      <w:bCs/>
      <w:sz w:val="20"/>
      <w:szCs w:val="20"/>
    </w:rPr>
  </w:style>
  <w:style w:type="character" w:styleId="1165">
    <w:name w:val="Основной шрифт абзаца"/>
    <w:next w:val="1165"/>
    <w:link w:val="1155"/>
    <w:uiPriority w:val="1"/>
    <w:unhideWhenUsed/>
  </w:style>
  <w:style w:type="table" w:styleId="1166">
    <w:name w:val="Обычная таблица"/>
    <w:next w:val="1166"/>
    <w:link w:val="1155"/>
    <w:uiPriority w:val="99"/>
    <w:semiHidden/>
    <w:unhideWhenUsed/>
    <w:qFormat/>
    <w:tblPr/>
  </w:style>
  <w:style w:type="numbering" w:styleId="1167">
    <w:name w:val="Нет списка"/>
    <w:next w:val="1167"/>
    <w:link w:val="1155"/>
    <w:uiPriority w:val="99"/>
    <w:semiHidden/>
    <w:unhideWhenUsed/>
  </w:style>
  <w:style w:type="character" w:styleId="1168">
    <w:name w:val="Знак сноски"/>
    <w:next w:val="1168"/>
    <w:link w:val="1155"/>
    <w:rPr>
      <w:vertAlign w:val="superscript"/>
    </w:rPr>
  </w:style>
  <w:style w:type="paragraph" w:styleId="1169">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55"/>
    <w:next w:val="1169"/>
    <w:link w:val="1183"/>
    <w:qFormat/>
    <w:rPr>
      <w:sz w:val="20"/>
      <w:szCs w:val="20"/>
    </w:rPr>
  </w:style>
  <w:style w:type="paragraph" w:styleId="1170">
    <w:name w:val="Текст выноски"/>
    <w:basedOn w:val="1155"/>
    <w:next w:val="1170"/>
    <w:link w:val="1155"/>
    <w:semiHidden/>
    <w:rPr>
      <w:rFonts w:ascii="Tahoma" w:hAnsi="Tahoma" w:cs="Tahoma"/>
      <w:sz w:val="16"/>
      <w:szCs w:val="16"/>
    </w:rPr>
  </w:style>
  <w:style w:type="character" w:styleId="1171">
    <w:name w:val="Гиперссылка"/>
    <w:next w:val="1171"/>
    <w:link w:val="1155"/>
    <w:uiPriority w:val="99"/>
    <w:unhideWhenUsed/>
    <w:rPr>
      <w:color w:val="0000ff"/>
      <w:u w:val="single"/>
    </w:rPr>
  </w:style>
  <w:style w:type="paragraph" w:styleId="1172">
    <w:name w:val="Без интервала"/>
    <w:next w:val="1172"/>
    <w:link w:val="1173"/>
    <w:uiPriority w:val="99"/>
    <w:qFormat/>
    <w:rPr>
      <w:rFonts w:ascii="Calibri" w:hAnsi="Calibri"/>
      <w:sz w:val="22"/>
      <w:szCs w:val="22"/>
      <w:lang w:val="ru-RU" w:eastAsia="en-US" w:bidi="ar-SA"/>
    </w:rPr>
  </w:style>
  <w:style w:type="character" w:styleId="1173">
    <w:name w:val="Без интервала Знак"/>
    <w:next w:val="1173"/>
    <w:link w:val="1172"/>
    <w:uiPriority w:val="99"/>
    <w:rPr>
      <w:rFonts w:ascii="Calibri" w:hAnsi="Calibri"/>
      <w:sz w:val="22"/>
      <w:szCs w:val="22"/>
      <w:lang w:val="ru-RU" w:eastAsia="en-US" w:bidi="ar-SA"/>
    </w:rPr>
  </w:style>
  <w:style w:type="paragraph" w:styleId="1174">
    <w:name w:val="Оглавление 4"/>
    <w:basedOn w:val="1155"/>
    <w:next w:val="1155"/>
    <w:link w:val="1155"/>
    <w:uiPriority w:val="39"/>
    <w:pPr>
      <w:spacing w:line="360" w:lineRule="auto"/>
      <w:tabs>
        <w:tab w:val="right" w:pos="10065" w:leader="dot"/>
      </w:tabs>
    </w:pPr>
    <w:rPr>
      <w:sz w:val="22"/>
    </w:rPr>
  </w:style>
  <w:style w:type="paragraph" w:styleId="1175">
    <w:name w:val="Оглавление 2"/>
    <w:basedOn w:val="1155"/>
    <w:next w:val="1155"/>
    <w:link w:val="1155"/>
    <w:semiHidden/>
    <w:pPr>
      <w:ind w:left="240"/>
    </w:pPr>
  </w:style>
  <w:style w:type="paragraph" w:styleId="1176">
    <w:name w:val="Оглавление 3"/>
    <w:basedOn w:val="1155"/>
    <w:next w:val="1155"/>
    <w:link w:val="1155"/>
    <w:semiHidden/>
    <w:pPr>
      <w:ind w:left="480"/>
    </w:pPr>
  </w:style>
  <w:style w:type="paragraph" w:styleId="1177">
    <w:name w:val="Основной текст с отступом 2"/>
    <w:basedOn w:val="1155"/>
    <w:next w:val="1177"/>
    <w:link w:val="1155"/>
    <w:pPr>
      <w:ind w:left="283"/>
      <w:spacing w:after="120" w:line="480" w:lineRule="auto"/>
    </w:pPr>
    <w:rPr>
      <w:sz w:val="20"/>
      <w:szCs w:val="20"/>
    </w:rPr>
  </w:style>
  <w:style w:type="paragraph" w:styleId="1178">
    <w:name w:val="Основной текст"/>
    <w:basedOn w:val="1155"/>
    <w:next w:val="1178"/>
    <w:link w:val="1155"/>
    <w:pPr>
      <w:spacing w:after="120"/>
    </w:pPr>
  </w:style>
  <w:style w:type="paragraph" w:styleId="1179">
    <w:name w:val="Основной текст 2"/>
    <w:basedOn w:val="1155"/>
    <w:next w:val="1179"/>
    <w:link w:val="1155"/>
    <w:pPr>
      <w:spacing w:after="120" w:line="480" w:lineRule="auto"/>
    </w:pPr>
  </w:style>
  <w:style w:type="paragraph" w:styleId="1180">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55"/>
    <w:next w:val="1180"/>
    <w:link w:val="1155"/>
    <w:pPr>
      <w:ind w:left="283"/>
      <w:spacing w:after="120"/>
    </w:pPr>
    <w:rPr>
      <w:sz w:val="20"/>
      <w:szCs w:val="20"/>
    </w:rPr>
  </w:style>
  <w:style w:type="paragraph" w:styleId="1181">
    <w:name w:val="Верхний колонтитул,ВерхКолонтитул"/>
    <w:basedOn w:val="1155"/>
    <w:next w:val="1181"/>
    <w:link w:val="1182"/>
    <w:uiPriority w:val="99"/>
    <w:pPr>
      <w:tabs>
        <w:tab w:val="center" w:pos="4677" w:leader="none"/>
        <w:tab w:val="right" w:pos="9355" w:leader="none"/>
      </w:tabs>
    </w:pPr>
    <w:rPr>
      <w:sz w:val="20"/>
      <w:szCs w:val="20"/>
    </w:rPr>
  </w:style>
  <w:style w:type="character" w:styleId="1182">
    <w:name w:val="Верхний колонтитул Знак,ВерхКолонтитул Знак"/>
    <w:next w:val="1182"/>
    <w:link w:val="1181"/>
    <w:uiPriority w:val="99"/>
    <w:rPr>
      <w:lang w:val="ru-RU" w:eastAsia="ru-RU" w:bidi="ar-SA"/>
    </w:rPr>
  </w:style>
  <w:style w:type="character" w:styleId="1183">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83"/>
    <w:link w:val="1169"/>
    <w:rPr>
      <w:lang w:val="ru-RU" w:eastAsia="ru-RU" w:bidi="ar-SA"/>
    </w:rPr>
  </w:style>
  <w:style w:type="paragraph" w:styleId="1184">
    <w:name w:val="Нижний колонтитул"/>
    <w:basedOn w:val="1155"/>
    <w:next w:val="1184"/>
    <w:link w:val="1185"/>
    <w:pPr>
      <w:tabs>
        <w:tab w:val="center" w:pos="4677" w:leader="none"/>
        <w:tab w:val="right" w:pos="9355" w:leader="none"/>
      </w:tabs>
    </w:pPr>
    <w:rPr>
      <w:lang w:val="en-US" w:eastAsia="en-US"/>
    </w:rPr>
  </w:style>
  <w:style w:type="character" w:styleId="1185">
    <w:name w:val="Нижний колонтитул Знак"/>
    <w:next w:val="1185"/>
    <w:link w:val="1184"/>
    <w:rPr>
      <w:sz w:val="24"/>
      <w:szCs w:val="24"/>
    </w:rPr>
  </w:style>
  <w:style w:type="paragraph" w:styleId="1186">
    <w:name w:val="Текст концевой сноски"/>
    <w:basedOn w:val="1155"/>
    <w:next w:val="1186"/>
    <w:link w:val="1187"/>
    <w:rPr>
      <w:sz w:val="20"/>
      <w:szCs w:val="20"/>
    </w:rPr>
  </w:style>
  <w:style w:type="character" w:styleId="1187">
    <w:name w:val="Текст концевой сноски Знак"/>
    <w:basedOn w:val="1165"/>
    <w:next w:val="1187"/>
    <w:link w:val="1186"/>
  </w:style>
  <w:style w:type="character" w:styleId="1188">
    <w:name w:val="Знак концевой сноски"/>
    <w:next w:val="1188"/>
    <w:link w:val="1155"/>
    <w:rPr>
      <w:vertAlign w:val="superscript"/>
    </w:rPr>
  </w:style>
  <w:style w:type="paragraph" w:styleId="1189">
    <w:name w:val="Название"/>
    <w:basedOn w:val="1155"/>
    <w:next w:val="1189"/>
    <w:link w:val="1190"/>
    <w:qFormat/>
    <w:pPr>
      <w:jc w:val="center"/>
    </w:pPr>
    <w:rPr>
      <w:b/>
      <w:bCs/>
      <w:sz w:val="28"/>
      <w:szCs w:val="28"/>
      <w:lang w:val="en-US" w:eastAsia="en-US"/>
    </w:rPr>
  </w:style>
  <w:style w:type="character" w:styleId="1190">
    <w:name w:val="Название Знак"/>
    <w:next w:val="1190"/>
    <w:link w:val="1189"/>
    <w:rPr>
      <w:b/>
      <w:bCs/>
      <w:sz w:val="28"/>
      <w:szCs w:val="28"/>
    </w:rPr>
  </w:style>
  <w:style w:type="paragraph" w:styleId="1191">
    <w:name w:val="Абзац списка"/>
    <w:basedOn w:val="1155"/>
    <w:next w:val="1191"/>
    <w:link w:val="1155"/>
    <w:uiPriority w:val="34"/>
    <w:qFormat/>
    <w:pPr>
      <w:contextualSpacing/>
      <w:ind w:left="720"/>
    </w:pPr>
  </w:style>
  <w:style w:type="paragraph" w:styleId="1192">
    <w:name w:val="Нормальный"/>
    <w:next w:val="1192"/>
    <w:link w:val="1155"/>
    <w:rPr>
      <w:rFonts w:ascii="TimesET" w:hAnsi="TimesET" w:eastAsia="Calibri" w:cs="TimesET"/>
      <w:b/>
      <w:bCs/>
      <w:i/>
      <w:iCs/>
      <w:smallCaps/>
      <w:sz w:val="24"/>
      <w:szCs w:val="24"/>
      <w:lang w:val="ru-RU" w:eastAsia="ru-RU" w:bidi="ar-SA"/>
    </w:rPr>
  </w:style>
  <w:style w:type="paragraph" w:styleId="1193">
    <w:name w:val="Абзац списка1"/>
    <w:basedOn w:val="1155"/>
    <w:next w:val="1193"/>
    <w:link w:val="1155"/>
    <w:pPr>
      <w:contextualSpacing/>
      <w:ind w:left="720"/>
      <w:spacing w:after="200" w:line="276" w:lineRule="auto"/>
    </w:pPr>
    <w:rPr>
      <w:rFonts w:ascii="Calibri" w:hAnsi="Calibri"/>
      <w:sz w:val="22"/>
      <w:szCs w:val="22"/>
      <w:lang w:eastAsia="en-US"/>
    </w:rPr>
  </w:style>
  <w:style w:type="character" w:styleId="1194">
    <w:name w:val="Основной текст (3)_"/>
    <w:next w:val="1194"/>
    <w:link w:val="1195"/>
    <w:rPr>
      <w:b/>
      <w:bCs/>
      <w:i/>
      <w:iCs/>
      <w:spacing w:val="1"/>
      <w:sz w:val="19"/>
      <w:szCs w:val="19"/>
      <w:shd w:val="clear" w:color="auto" w:fill="ffffff"/>
    </w:rPr>
  </w:style>
  <w:style w:type="paragraph" w:styleId="1195">
    <w:name w:val="Основной текст (3)"/>
    <w:basedOn w:val="1155"/>
    <w:next w:val="1195"/>
    <w:link w:val="1194"/>
    <w:pPr>
      <w:jc w:val="right"/>
      <w:spacing w:after="60" w:line="0" w:lineRule="atLeast"/>
      <w:shd w:val="clear" w:color="auto" w:fill="ffffff"/>
      <w:widowControl w:val="off"/>
    </w:pPr>
    <w:rPr>
      <w:b/>
      <w:bCs/>
      <w:i/>
      <w:iCs/>
      <w:spacing w:val="1"/>
      <w:sz w:val="19"/>
      <w:szCs w:val="19"/>
    </w:rPr>
  </w:style>
  <w:style w:type="character" w:styleId="1196" w:default="1">
    <w:name w:val="Default Paragraph Font"/>
    <w:uiPriority w:val="1"/>
    <w:semiHidden/>
    <w:unhideWhenUsed/>
  </w:style>
  <w:style w:type="numbering" w:styleId="1197" w:default="1">
    <w:name w:val="No List"/>
    <w:uiPriority w:val="99"/>
    <w:semiHidden/>
    <w:unhideWhenUsed/>
  </w:style>
  <w:style w:type="table" w:styleId="119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emf"/></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RSB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43</cp:revision>
  <dcterms:created xsi:type="dcterms:W3CDTF">2023-07-12T01:02:00Z</dcterms:created>
  <dcterms:modified xsi:type="dcterms:W3CDTF">2025-01-22T01:46:13Z</dcterms:modified>
  <cp:version>917504</cp:version>
</cp:coreProperties>
</file>