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bCs/>
          <w:sz w:val="20"/>
          <w:szCs w:val="20"/>
          <w:highlight w:val="none"/>
        </w:rPr>
        <w:t xml:space="preserve">Приложение к ПЗ № 13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</w:t>
      </w:r>
      <w:r>
        <w:rPr>
          <w:rFonts w:ascii="Times New Roman" w:hAnsi="Times New Roman"/>
          <w:bCs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протоколу заседания Комитета по развитию розничного бизнеса от 17.06.2025 №41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237"/>
        <w:jc w:val="left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highlight w:val="none"/>
        </w:rPr>
        <w:t xml:space="preserve">Приложение </w:t>
      </w:r>
      <w:r>
        <w:rPr>
          <w:rFonts w:ascii="Times New Roman" w:hAnsi="Times New Roman"/>
          <w:highlight w:val="none"/>
        </w:rPr>
        <w:t xml:space="preserve">№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  <w14:ligatures w14:val="none"/>
        </w:rPr>
        <w:t xml:space="preserve">2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к </w:t>
      </w:r>
      <w:r>
        <w:rPr>
          <w:rFonts w:ascii="Times New Roman" w:hAnsi="Times New Roman"/>
          <w:highlight w:val="none"/>
        </w:rPr>
        <w:t xml:space="preserve">Условиям </w:t>
      </w:r>
      <w:r>
        <w:rPr>
          <w:rFonts w:ascii="Times New Roman" w:hAnsi="Times New Roman"/>
          <w:highlight w:val="none"/>
        </w:rPr>
        <w:t xml:space="preserve">П</w:t>
      </w:r>
      <w:r>
        <w:rPr>
          <w:rFonts w:ascii="Times New Roman" w:hAnsi="Times New Roman"/>
          <w:highlight w:val="none"/>
        </w:rPr>
        <w:t xml:space="preserve">рограммы</w:t>
      </w:r>
      <w:r>
        <w:rPr>
          <w:rFonts w:ascii="Times New Roman" w:hAnsi="Times New Roman"/>
          <w:highlight w:val="none"/>
        </w:rPr>
        <w:t xml:space="preserve"> лояльности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Правила</w:t>
      </w:r>
      <w:r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/>
          <w:sz w:val="24"/>
          <w:szCs w:val="24"/>
        </w:rPr>
        <w:t xml:space="preserve">по не</w:t>
      </w:r>
      <w:r>
        <w:rPr>
          <w:rFonts w:ascii="Times New Roman" w:hAnsi="Times New Roman"/>
          <w:b/>
          <w:sz w:val="24"/>
          <w:szCs w:val="24"/>
        </w:rPr>
        <w:t xml:space="preserve">кредитным продуктам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(</w:t>
      </w:r>
      <w:r>
        <w:rPr>
          <w:rFonts w:ascii="Times New Roman" w:hAnsi="Times New Roman" w:eastAsia="Times New Roman" w:cs="Times New Roman"/>
          <w:i/>
          <w:iCs/>
        </w:rPr>
        <w:t xml:space="preserve">вводятся в действие с </w:t>
      </w:r>
      <w:r>
        <w:rPr>
          <w:rFonts w:ascii="Times New Roman" w:hAnsi="Times New Roman" w:eastAsia="Times New Roman" w:cs="Times New Roman"/>
          <w:i/>
          <w:iCs/>
        </w:rPr>
        <w:t xml:space="preserve"> 01.12.2025)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ие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Правила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«Прив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оди своих друзей»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кредитным продуктам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(далее – Правила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являются неотъемлемой частью Условий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 для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лиентов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являющихся держат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елями банковских карт АО «Россельхозбанк»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(далее - Условия Программы лояльности) и реализуются в соответствии с п. 2.8 Условий Программы лояльности.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Настоящие Прав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ила проведения Акции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являются новой редакцией Правил проведения акции 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продукту Д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ебетовая карта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Правила проведения Акции  определяют порядок, условия, место и сроки проведения Акции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кредитным продуктам (далее - Акция). 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250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Основная цель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 – привлечение Клиентов, на обслуживание в </w:t>
        <w:br/>
      </w:r>
      <w:r>
        <w:rPr>
          <w:rFonts w:ascii="Times New Roman" w:hAnsi="Times New Roman"/>
          <w:sz w:val="24"/>
          <w:szCs w:val="24"/>
        </w:rPr>
        <w:t xml:space="preserve">Банк</w:t>
      </w:r>
      <w:r>
        <w:rPr>
          <w:rFonts w:ascii="Times New Roman" w:hAnsi="Times New Roman"/>
          <w:sz w:val="24"/>
          <w:szCs w:val="24"/>
        </w:rPr>
        <w:t xml:space="preserve"> и повышение транзакционной активности действующих </w:t>
      </w:r>
      <w:r>
        <w:rPr>
          <w:rFonts w:ascii="Times New Roman" w:hAnsi="Times New Roman"/>
          <w:sz w:val="24"/>
          <w:szCs w:val="24"/>
        </w:rPr>
        <w:t xml:space="preserve">Пользователей Программы лояльности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</w:t>
      </w:r>
      <w:r>
        <w:rPr>
          <w:rFonts w:ascii="Times New Roman" w:hAnsi="Times New Roman"/>
          <w:sz w:val="24"/>
          <w:szCs w:val="24"/>
        </w:rPr>
        <w:t xml:space="preserve"> – продвижение среди физических лиц продуктов и услуг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 система «Мобильный банк», обеспечивающая через сеть Интернет</w:t>
      </w:r>
      <w:r>
        <w:rPr>
          <w:rFonts w:ascii="Times New Roman" w:hAnsi="Times New Roman"/>
          <w:sz w:val="24"/>
          <w:szCs w:val="24"/>
        </w:rPr>
        <w:t xml:space="preserve"> дистанционное банковское обслуживание (далее – ДБО).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</w:rPr>
        <w:t xml:space="preserve"> – c 00:00 (по</w:t>
      </w:r>
      <w:r>
        <w:rPr>
          <w:rFonts w:ascii="Times New Roman" w:hAnsi="Times New Roman"/>
          <w:sz w:val="24"/>
          <w:szCs w:val="24"/>
          <w:highlight w:val="white"/>
        </w:rPr>
        <w:t xml:space="preserve"> московскому времени)</w:t>
      </w:r>
      <w:r>
        <w:rPr>
          <w:rFonts w:ascii="Times New Roman" w:hAnsi="Times New Roman"/>
          <w:sz w:val="24"/>
          <w:szCs w:val="24"/>
          <w:highlight w:val="white"/>
        </w:rPr>
        <w:t xml:space="preserve"> 31</w:t>
      </w:r>
      <w:r>
        <w:rPr>
          <w:rFonts w:ascii="Times New Roman" w:hAnsi="Times New Roman"/>
          <w:sz w:val="24"/>
          <w:szCs w:val="24"/>
          <w:highlight w:val="white"/>
        </w:rPr>
        <w:t xml:space="preserve">.03.202</w:t>
      </w:r>
      <w:r>
        <w:rPr>
          <w:rFonts w:ascii="Times New Roman" w:hAnsi="Times New Roman"/>
          <w:sz w:val="24"/>
          <w:szCs w:val="24"/>
          <w:highlight w:val="white"/>
        </w:rPr>
        <w:t xml:space="preserve">5 по 23:59 (по московскому времени) </w:t>
      </w:r>
      <w:r>
        <w:rPr>
          <w:rFonts w:ascii="Times New Roman" w:hAnsi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 (включительно)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ри этом</w:t>
      </w:r>
      <w:r>
        <w:rPr>
          <w:rFonts w:ascii="Times New Roman" w:hAnsi="Times New Roman"/>
          <w:sz w:val="24"/>
          <w:szCs w:val="24"/>
          <w:highlight w:val="white"/>
        </w:rPr>
        <w:t xml:space="preserve"> в зависимости от  выполнения условий Акции Участниками Акции выделяются следующие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проведения Акции и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 вып</w:t>
      </w:r>
      <w:r>
        <w:rPr>
          <w:rFonts w:ascii="Times New Roman" w:hAnsi="Times New Roman"/>
          <w:sz w:val="24"/>
          <w:szCs w:val="24"/>
          <w:highlight w:val="white"/>
        </w:rPr>
        <w:t xml:space="preserve">олнения </w:t>
      </w:r>
      <w:r>
        <w:rPr>
          <w:rFonts w:ascii="Times New Roman" w:hAnsi="Times New Roman"/>
          <w:sz w:val="24"/>
          <w:szCs w:val="24"/>
          <w:highlight w:val="whit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 w:val="0"/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301"/>
        <w:gridCol w:w="1917"/>
        <w:gridCol w:w="2092"/>
        <w:gridCol w:w="2126"/>
      </w:tblGrid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Периоды проведения Акции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Клиентом условий по п. 6.1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17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Условия Акции, выполненные Другом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Другом условий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Акции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Период начисления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дополнительных Бонусных баллов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(по московскому времени)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Первый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30.06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1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6.2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30.11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30.04.2025 по 23:59 30.12.2025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24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Второй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01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17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 6.3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01.08.2025 по 23:59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05"/>
        </w:trPr>
        <w:tc>
          <w:tcPr>
            <w:tcW w:w="124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Третий период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301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.2025 по 23:59 30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917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п.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6.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 01.09.2025 по 23:59 30.01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.2026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01.10.2025 по 23:59 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24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Четвертый период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301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.2025 по 23:59 28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.02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.2026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917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п.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6.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4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 01.12.2025 по 23:59 30.04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.2026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01.01.2026 по 23:59 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contextualSpacing w:val="0"/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250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shd w:val="clear" w:color="ffffff" w:fill="ffff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</w:rPr>
        <w:t xml:space="preserve">Термины, применяемые в настоящих Правилах проведения Акции: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Друг (Реферал</w:t>
      </w:r>
      <w:r>
        <w:rPr>
          <w:rFonts w:ascii="Times New Roman" w:hAnsi="Times New Roman"/>
          <w:b/>
          <w:sz w:val="24"/>
          <w:szCs w:val="24"/>
        </w:rPr>
        <w:t xml:space="preserve">) –</w:t>
      </w:r>
      <w:r>
        <w:rPr>
          <w:rFonts w:ascii="Times New Roman" w:hAnsi="Times New Roman"/>
          <w:sz w:val="24"/>
          <w:szCs w:val="24"/>
        </w:rPr>
        <w:t xml:space="preserve"> дееспособное физическое лицо, достигшее 18 лет, и не имеющее действующих продуктов в Банке на момент </w:t>
      </w:r>
      <w:r>
        <w:rPr>
          <w:rFonts w:ascii="Times New Roman" w:hAnsi="Times New Roman"/>
          <w:sz w:val="24"/>
          <w:szCs w:val="24"/>
        </w:rPr>
        <w:t xml:space="preserve">оформления заявки на Продукт в соответствии с </w:t>
        <w:br/>
        <w:t xml:space="preserve">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-6.3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(Реферер) – </w:t>
      </w:r>
      <w:r>
        <w:rPr>
          <w:rFonts w:ascii="Times New Roman" w:hAnsi="Times New Roman"/>
          <w:sz w:val="24"/>
          <w:szCs w:val="24"/>
        </w:rPr>
        <w:t xml:space="preserve">физическое лицо, присоединившееся к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Условиям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Условиям дистанционного банковского обслуживания физических лиц в </w:t>
        <w:br/>
        <w:t xml:space="preserve">АО «Россельхозбанк» с ис</w:t>
      </w:r>
      <w:r>
        <w:rPr>
          <w:rFonts w:ascii="Times New Roman" w:hAnsi="Times New Roman"/>
          <w:sz w:val="24"/>
          <w:szCs w:val="24"/>
        </w:rPr>
        <w:t xml:space="preserve">пользованием системы «И</w:t>
      </w:r>
      <w:r>
        <w:rPr>
          <w:rFonts w:ascii="Times New Roman" w:hAnsi="Times New Roman"/>
          <w:sz w:val="24"/>
          <w:szCs w:val="24"/>
        </w:rPr>
        <w:t xml:space="preserve">нтернет-банк» и «Мобильный банк», и у которого на мобильное устройство установлена система «Мобильный 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Продукт</w:t>
      </w:r>
      <w:r>
        <w:rPr>
          <w:rFonts w:ascii="Times New Roman" w:hAnsi="Times New Roman"/>
          <w:sz w:val="24"/>
          <w:szCs w:val="24"/>
        </w:rPr>
        <w:t xml:space="preserve"> – основная персонифицированная или неперсонифицированная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ебетовая карта, выпущенная Другом (Рефералом) в рамках тарифного плана «СВОЯ карт</w:t>
      </w:r>
      <w:r>
        <w:rPr>
          <w:rFonts w:ascii="Times New Roman" w:hAnsi="Times New Roman"/>
          <w:sz w:val="24"/>
          <w:szCs w:val="24"/>
        </w:rPr>
        <w:t xml:space="preserve">а Плюс» (далее – Карта).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>
        <w:rPr>
          <w:rFonts w:ascii="Times New Roman" w:hAnsi="Times New Roman"/>
          <w:sz w:val="24"/>
          <w:szCs w:val="24"/>
        </w:rPr>
        <w:t xml:space="preserve">Друг (Реферал) и Клиент (Реферер).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Вклад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денежные средства в валюте Российской Федерации,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размещаемые Другом в Банке в целях хранения и получения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дохода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по вкладу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«Свой Вклад».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Накопительный 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накопительный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 открытый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Банке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рамках тарифного плана «Моя копилка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Дебетовая карта</w:t>
      </w:r>
      <w:r>
        <w:rPr>
          <w:rFonts w:ascii="Times New Roman" w:hAnsi="Times New Roman"/>
          <w:sz w:val="24"/>
          <w:szCs w:val="24"/>
        </w:rPr>
        <w:t xml:space="preserve"> - карта платежной системы МИР, карта международной платежной системы UnionPay Internationa</w:t>
      </w:r>
      <w:r>
        <w:rPr>
          <w:rFonts w:ascii="Times New Roman" w:hAnsi="Times New Roman"/>
          <w:sz w:val="24"/>
          <w:szCs w:val="24"/>
        </w:rPr>
        <w:t xml:space="preserve">l, карта иных международных платежных систем, осуществление операций по которым обеспечивается АО «НСПК» и производится исключительно на территории Российской Федерации, и/или Цифровая карта и/или Кобейджинговая карта МИР, эмитированная Банком и предназнач</w:t>
      </w:r>
      <w:r>
        <w:rPr>
          <w:rFonts w:ascii="Times New Roman" w:hAnsi="Times New Roman"/>
          <w:sz w:val="24"/>
          <w:szCs w:val="24"/>
        </w:rPr>
        <w:t xml:space="preserve">енная для совершения расчетных операций в соответствии с действующим законодательством Российской Федерации и Условиями комплексного банковского обслуживания держателей карт </w:t>
        <w:br/>
        <w:t xml:space="preserve">АО «Россельхозбанк» (далее – УКБО).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Расходная операция – </w:t>
      </w:r>
      <w:r>
        <w:rPr>
          <w:rFonts w:ascii="Times New Roman" w:hAnsi="Times New Roman"/>
          <w:sz w:val="24"/>
          <w:szCs w:val="24"/>
        </w:rPr>
        <w:t xml:space="preserve">совершенная с использован</w:t>
      </w:r>
      <w:r>
        <w:rPr>
          <w:rFonts w:ascii="Times New Roman" w:hAnsi="Times New Roman"/>
          <w:sz w:val="24"/>
          <w:szCs w:val="24"/>
        </w:rPr>
        <w:t xml:space="preserve">ием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карты/реквизитов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 одна или более операци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 оплате товара/работ/ услуг в целях личного потребления, в том числе в сети Интернет, отраженная по счету, за исключением операций, указанных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Работник фронт-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офиса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должностное лицо Банка, в т.ч. </w:t>
      </w:r>
      <w:r>
        <w:rPr>
          <w:rFonts w:ascii="Times New Roman" w:hAnsi="Times New Roman"/>
          <w:sz w:val="24"/>
          <w:szCs w:val="24"/>
        </w:rPr>
        <w:t xml:space="preserve">филиала Банка/внутреннего структурного подразделения Банка</w:t>
      </w:r>
      <w:r>
        <w:rPr>
          <w:rFonts w:ascii="Times New Roman" w:hAnsi="Times New Roman"/>
          <w:sz w:val="24"/>
          <w:szCs w:val="24"/>
        </w:rPr>
        <w:t xml:space="preserve">, ответственное за </w:t>
      </w:r>
      <w:r>
        <w:rPr>
          <w:rFonts w:ascii="Times New Roman" w:hAnsi="Times New Roman"/>
          <w:sz w:val="24"/>
          <w:szCs w:val="24"/>
        </w:rPr>
        <w:t xml:space="preserve">прием и проверку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открытия счетов и связанные с этими действиям процедурами сопровождения, назначаемое соответствующим распорядительным документом (приказом/распоряжением) Банка/филиала Банка.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Иные термины и определения применяются в значениях, указанных в Условиях Программы 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лояльности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250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формирует посредством ДБО уникальную ссылку/ </w:t>
      </w:r>
      <w:r>
        <w:rPr>
          <w:rFonts w:ascii="Times New Roman" w:hAnsi="Times New Roman"/>
          <w:sz w:val="24"/>
          <w:szCs w:val="24"/>
          <w:lang w:val="en-US"/>
        </w:rPr>
        <w:t xml:space="preserve">QR</w:t>
      </w:r>
      <w:r>
        <w:rPr>
          <w:rFonts w:ascii="Times New Roman" w:hAnsi="Times New Roman"/>
          <w:sz w:val="24"/>
          <w:szCs w:val="24"/>
        </w:rPr>
        <w:t xml:space="preserve">-код на оформление Продукта и направляет Другу сформированную(ый) уникальную ссылку / QR-код любым доступным способом, определенным функционалом ДБО, а также выпол</w:t>
      </w:r>
      <w:r>
        <w:rPr>
          <w:rFonts w:ascii="Times New Roman" w:hAnsi="Times New Roman"/>
          <w:sz w:val="24"/>
          <w:szCs w:val="24"/>
        </w:rPr>
        <w:t xml:space="preserve">няет условия в соответствии с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7.1</w:t>
      </w:r>
      <w:r>
        <w:rPr>
          <w:rFonts w:ascii="Times New Roman" w:hAnsi="Times New Roman"/>
          <w:sz w:val="24"/>
          <w:szCs w:val="24"/>
        </w:rPr>
        <w:t xml:space="preserve">, 7.2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 Друг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Первого 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2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оформляет заявку на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арту </w:t>
      </w:r>
      <w:r>
        <w:rPr>
          <w:rFonts w:ascii="Times New Roman" w:hAnsi="Times New Roman"/>
          <w:sz w:val="24"/>
          <w:szCs w:val="24"/>
        </w:rPr>
        <w:t xml:space="preserve">на сайте Банка в сети Интернет по адресу: </w:t>
      </w:r>
      <w:hyperlink w:history="1">
        <w:r>
          <w:rPr>
            <w:rStyle w:val="1270"/>
            <w:rFonts w:ascii="Times New Roman" w:hAnsi="Times New Roman"/>
            <w:sz w:val="24"/>
            <w:szCs w:val="24"/>
          </w:rPr>
          <w:t xml:space="preserve">http://rshb.ru</w:t>
        </w:r>
      </w:hyperlink>
      <w:r>
        <w:rPr>
          <w:rFonts w:ascii="Times New Roman" w:hAnsi="Times New Roman"/>
          <w:sz w:val="24"/>
          <w:szCs w:val="24"/>
        </w:rPr>
        <w:t xml:space="preserve"> (далее – Заявка);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2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</w:t>
      </w:r>
      <w:r>
        <w:rPr>
          <w:rFonts w:ascii="Times New Roman" w:hAnsi="Times New Roman"/>
          <w:sz w:val="24"/>
          <w:szCs w:val="24"/>
        </w:rPr>
        <w:t xml:space="preserve"> выполняет </w:t>
      </w:r>
      <w:r>
        <w:rPr>
          <w:rFonts w:ascii="Times New Roman" w:hAnsi="Times New Roman"/>
          <w:sz w:val="24"/>
          <w:szCs w:val="24"/>
        </w:rPr>
        <w:t xml:space="preserve">одно из </w:t>
      </w:r>
      <w:r>
        <w:rPr>
          <w:rFonts w:ascii="Times New Roman" w:hAnsi="Times New Roman"/>
          <w:sz w:val="24"/>
          <w:szCs w:val="24"/>
        </w:rPr>
        <w:t xml:space="preserve">следующи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289" w:right="0" w:firstLine="42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6.2.3.1.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заработной платы</w:t>
      </w:r>
      <w:r>
        <w:rPr>
          <w:rStyle w:val="125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289" w:right="0" w:firstLine="420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</w:t>
      </w:r>
      <w:r>
        <w:rPr>
          <w:rFonts w:ascii="Times New Roman" w:hAnsi="Times New Roman"/>
          <w:sz w:val="24"/>
          <w:szCs w:val="24"/>
        </w:rPr>
        <w:t xml:space="preserve">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соответственно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, Третий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Друг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</w:t>
      </w:r>
      <w:r>
        <w:rPr>
          <w:rFonts w:ascii="Times New Roman" w:hAnsi="Times New Roman"/>
          <w:sz w:val="24"/>
          <w:szCs w:val="24"/>
        </w:rPr>
        <w:t xml:space="preserve">соответственно </w:t>
      </w:r>
      <w:r>
        <w:rPr>
          <w:rFonts w:ascii="Times New Roman" w:hAnsi="Times New Roman"/>
          <w:sz w:val="24"/>
          <w:szCs w:val="24"/>
        </w:rPr>
        <w:t xml:space="preserve">Второго </w:t>
      </w:r>
      <w:r>
        <w:rPr>
          <w:rFonts w:ascii="Times New Roman" w:hAnsi="Times New Roman"/>
          <w:sz w:val="24"/>
          <w:szCs w:val="24"/>
          <w:highlight w:val="none"/>
        </w:rPr>
        <w:t xml:space="preserve">и Третьего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оформляет Заявку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6.3.2. 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6.3.3.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ыполняет одно из следующих 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обеспечивает </w:t>
      </w:r>
      <w:r>
        <w:rPr>
          <w:rFonts w:ascii="Times New Roman" w:hAnsi="Times New Roman"/>
          <w:sz w:val="24"/>
          <w:szCs w:val="24"/>
        </w:rPr>
        <w:t xml:space="preserve">зачисление на Карту заработной платы</w:t>
      </w:r>
      <w:r>
        <w:rPr>
          <w:rStyle w:val="1255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на данную Карту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зачисление на Карту</w:t>
      </w:r>
      <w:r>
        <w:rPr>
          <w:rFonts w:ascii="Times New Roman" w:hAnsi="Times New Roman"/>
          <w:sz w:val="24"/>
          <w:szCs w:val="24"/>
        </w:rPr>
        <w:t xml:space="preserve"> 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5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Вклад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Вкладе </w:t>
      </w:r>
      <w:r>
        <w:rPr>
          <w:rFonts w:ascii="Times New Roman" w:hAnsi="Times New Roman"/>
          <w:sz w:val="24"/>
          <w:szCs w:val="24"/>
          <w:highlight w:val="none"/>
        </w:rPr>
        <w:t xml:space="preserve"> в сумме, не менее указанной в п.7.2.1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6.3.3.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</w:t>
      </w:r>
      <w:r>
        <w:rPr>
          <w:rFonts w:ascii="Times New Roman" w:hAnsi="Times New Roman"/>
          <w:sz w:val="24"/>
          <w:szCs w:val="24"/>
        </w:rPr>
        <w:t xml:space="preserve">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Накопительный счет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</w:t>
      </w:r>
      <w:r>
        <w:rPr>
          <w:rFonts w:ascii="Times New Roman" w:hAnsi="Times New Roman"/>
          <w:sz w:val="24"/>
          <w:szCs w:val="24"/>
          <w:highlight w:val="none"/>
        </w:rPr>
        <w:t xml:space="preserve">Накопительном счете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 сумм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 xml:space="preserve">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открытия Накопительного счета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Четвёртый </w:t>
      </w:r>
      <w:r>
        <w:rPr>
          <w:rFonts w:ascii="Times New Roman" w:hAnsi="Times New Roman"/>
          <w:sz w:val="24"/>
          <w:szCs w:val="24"/>
        </w:rPr>
        <w:t xml:space="preserve">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Друг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Четвертого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оформляет Заявку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6.4.2. 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6.4.3.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ыполняет одно из следующих 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6.4.3.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обеспечивает </w:t>
      </w:r>
      <w:r>
        <w:rPr>
          <w:rFonts w:ascii="Times New Roman" w:hAnsi="Times New Roman"/>
          <w:sz w:val="24"/>
          <w:szCs w:val="24"/>
        </w:rPr>
        <w:t xml:space="preserve">зачисление на Карту заработной платы</w:t>
      </w:r>
      <w:r>
        <w:rPr>
          <w:rStyle w:val="1255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на данную Карту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6.4.3.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зачисление на Карту</w:t>
      </w:r>
      <w:r>
        <w:rPr>
          <w:rFonts w:ascii="Times New Roman" w:hAnsi="Times New Roman"/>
          <w:sz w:val="24"/>
          <w:szCs w:val="24"/>
        </w:rPr>
        <w:t xml:space="preserve"> 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5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6.4.3.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Вклад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Вкладе </w:t>
      </w:r>
      <w:r>
        <w:rPr>
          <w:rFonts w:ascii="Times New Roman" w:hAnsi="Times New Roman"/>
          <w:sz w:val="24"/>
          <w:szCs w:val="24"/>
          <w:highlight w:val="none"/>
        </w:rPr>
        <w:t xml:space="preserve"> в сумме, не менее указанной в п.7.2.1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</w:t>
      </w:r>
      <w:r>
        <w:rPr>
          <w:rFonts w:ascii="Times New Roman" w:hAnsi="Times New Roman"/>
          <w:sz w:val="24"/>
          <w:szCs w:val="24"/>
        </w:rPr>
        <w:t xml:space="preserve">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Накопительный счет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</w:t>
      </w:r>
      <w:r>
        <w:rPr>
          <w:rFonts w:ascii="Times New Roman" w:hAnsi="Times New Roman"/>
          <w:sz w:val="24"/>
          <w:szCs w:val="24"/>
          <w:highlight w:val="none"/>
        </w:rPr>
        <w:t xml:space="preserve">Накопительном счете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 сумм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 xml:space="preserve">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открытия Накопительного счета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          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Условия и порядок получения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250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color w:val="e16a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Условия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 6.2</w:t>
      </w:r>
      <w:r>
        <w:rPr>
          <w:rFonts w:ascii="Times New Roman" w:hAnsi="Times New Roman"/>
          <w:sz w:val="24"/>
          <w:szCs w:val="24"/>
        </w:rPr>
        <w:t xml:space="preserve">.3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</w:rPr>
        <w:t xml:space="preserve">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7.1.1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по календарной очередности 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Первый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7.1.1.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7.1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во Второй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</w:t>
      </w:r>
      <w:r>
        <w:rPr>
          <w:rFonts w:ascii="Times New Roman" w:hAnsi="Times New Roman"/>
          <w:sz w:val="24"/>
          <w:szCs w:val="24"/>
        </w:rPr>
        <w:t xml:space="preserve">6.3.3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в п.п. 6.3.3.1-6.3.3.4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7.2.1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7.2.1.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7.2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6.3.3.1-6.3.3.4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Втор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7.3.</w:t>
      </w:r>
      <w:r>
        <w:rPr>
          <w:rFonts w:ascii="Times New Roman" w:hAnsi="Times New Roman"/>
          <w:sz w:val="24"/>
          <w:szCs w:val="24"/>
          <w:highlight w:val="none"/>
        </w:rPr>
        <w:t xml:space="preserve"> У</w:t>
      </w:r>
      <w:r>
        <w:rPr>
          <w:rFonts w:ascii="Times New Roman" w:hAnsi="Times New Roman"/>
          <w:sz w:val="24"/>
          <w:szCs w:val="24"/>
          <w:highlight w:val="none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Другу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в Третий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на момент </w:t>
      </w:r>
      <w:r>
        <w:rPr>
          <w:rFonts w:ascii="Times New Roman" w:hAnsi="Times New Roman"/>
          <w:sz w:val="24"/>
          <w:szCs w:val="24"/>
          <w:highlight w:val="none"/>
        </w:rPr>
        <w:t xml:space="preserve">начисления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  <w:highlight w:val="none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</w:t>
      </w:r>
      <w:r>
        <w:rPr>
          <w:rFonts w:ascii="Times New Roman" w:hAnsi="Times New Roman"/>
          <w:sz w:val="24"/>
          <w:szCs w:val="24"/>
          <w:highlight w:val="none"/>
        </w:rPr>
        <w:t xml:space="preserve">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t xml:space="preserve">в п.п. 6.3.3.1-6.3.3.4 настоящих Правил проведения Акции;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 выполнил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</w:t>
      </w:r>
      <w:r>
        <w:rPr>
          <w:rFonts w:ascii="Times New Roman" w:hAnsi="Times New Roman"/>
          <w:sz w:val="24"/>
          <w:szCs w:val="24"/>
        </w:rPr>
        <w:t xml:space="preserve">ловия</w:t>
      </w:r>
      <w:r>
        <w:rPr>
          <w:rFonts w:ascii="Times New Roman" w:hAnsi="Times New Roman"/>
          <w:sz w:val="24"/>
          <w:szCs w:val="24"/>
        </w:rPr>
        <w:t xml:space="preserve">, указанн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ые в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п.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6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.3.3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br/>
      </w:r>
      <w:r>
        <w:rPr>
          <w:rFonts w:ascii="Times New Roman" w:hAnsi="Times New Roman"/>
          <w:sz w:val="24"/>
          <w:szCs w:val="24"/>
          <w:highlight w:val="none"/>
        </w:rPr>
        <w:t xml:space="preserve">в п.п. 6.3.3.1-6.3.3.4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7.3.1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в зависимости от того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  <w:t xml:space="preserve">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0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3.1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при выполнении условий в соответствии с п. </w:t>
      </w:r>
      <w:r>
        <w:rPr>
          <w:rFonts w:ascii="Times New Roman" w:hAnsi="Times New Roman"/>
          <w:sz w:val="24"/>
          <w:szCs w:val="24"/>
          <w:highlight w:val="none"/>
        </w:rPr>
        <w:t xml:space="preserve">7.</w:t>
      </w:r>
      <w:r>
        <w:rPr>
          <w:rFonts w:ascii="Times New Roman" w:hAnsi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</w:t>
      </w:r>
      <w:r>
        <w:rPr>
          <w:rFonts w:ascii="Times New Roman" w:hAnsi="Times New Roman"/>
          <w:sz w:val="24"/>
          <w:szCs w:val="24"/>
          <w:highlight w:val="none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дополнительные </w:t>
      </w:r>
      <w:r>
        <w:rPr>
          <w:rFonts w:ascii="Times New Roman" w:hAnsi="Times New Roman"/>
          <w:sz w:val="24"/>
          <w:szCs w:val="24"/>
          <w:highlight w:val="none"/>
        </w:rPr>
        <w:t xml:space="preserve">Бонусные</w:t>
      </w:r>
      <w:r>
        <w:rPr>
          <w:rFonts w:ascii="Times New Roman" w:hAnsi="Times New Roman"/>
          <w:sz w:val="24"/>
          <w:szCs w:val="24"/>
          <w:highlight w:val="none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Другом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none"/>
        </w:rPr>
        <w:t xml:space="preserve">, указанных в п.</w:t>
      </w:r>
      <w:r>
        <w:rPr>
          <w:rFonts w:ascii="Times New Roman" w:hAnsi="Times New Roman"/>
          <w:sz w:val="24"/>
          <w:szCs w:val="24"/>
          <w:highlight w:val="none"/>
        </w:rPr>
        <w:t xml:space="preserve">п.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6.3.3.1-6.3.3.4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Период выпо</w:t>
      </w:r>
      <w:r>
        <w:rPr>
          <w:rFonts w:ascii="Times New Roman" w:hAnsi="Times New Roman"/>
          <w:sz w:val="24"/>
          <w:szCs w:val="24"/>
          <w:highlight w:val="none"/>
        </w:rPr>
        <w:t xml:space="preserve">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sz w:val="24"/>
          <w:szCs w:val="24"/>
          <w:highlight w:val="none"/>
        </w:rPr>
        <w:t xml:space="preserve">ругом условий в </w:t>
      </w:r>
      <w:r>
        <w:rPr>
          <w:rFonts w:ascii="Times New Roman" w:hAnsi="Times New Roman"/>
          <w:sz w:val="24"/>
          <w:szCs w:val="24"/>
          <w:highlight w:val="none"/>
        </w:rPr>
        <w:t xml:space="preserve">рамках</w:t>
      </w:r>
      <w:r>
        <w:rPr>
          <w:rFonts w:ascii="Times New Roman" w:hAnsi="Times New Roman"/>
          <w:sz w:val="24"/>
          <w:szCs w:val="24"/>
          <w:highlight w:val="none"/>
        </w:rPr>
        <w:t xml:space="preserve"> Третьего</w:t>
      </w:r>
      <w:r>
        <w:rPr>
          <w:rFonts w:ascii="Times New Roman" w:hAnsi="Times New Roman"/>
          <w:sz w:val="24"/>
          <w:szCs w:val="24"/>
          <w:highlight w:val="none"/>
        </w:rPr>
        <w:t xml:space="preserve"> период</w:t>
      </w:r>
      <w:r>
        <w:rPr>
          <w:rFonts w:ascii="Times New Roman" w:hAnsi="Times New Roman"/>
          <w:sz w:val="24"/>
          <w:szCs w:val="24"/>
          <w:highlight w:val="none"/>
        </w:rPr>
        <w:t xml:space="preserve">а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с учетом условий, определенных в п. </w:t>
      </w: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3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1000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4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1000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 У</w:t>
      </w:r>
      <w:r>
        <w:rPr>
          <w:rFonts w:ascii="Times New Roman" w:hAnsi="Times New Roman"/>
          <w:sz w:val="24"/>
          <w:szCs w:val="24"/>
          <w:highlight w:val="none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Другу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в Четвертый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на момент </w:t>
      </w:r>
      <w:r>
        <w:rPr>
          <w:rFonts w:ascii="Times New Roman" w:hAnsi="Times New Roman"/>
          <w:sz w:val="24"/>
          <w:szCs w:val="24"/>
          <w:highlight w:val="none"/>
        </w:rPr>
        <w:t xml:space="preserve">начисления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  <w:highlight w:val="none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условий, </w:t>
      </w:r>
      <w:r>
        <w:rPr>
          <w:rFonts w:ascii="Times New Roman" w:hAnsi="Times New Roman"/>
          <w:sz w:val="24"/>
          <w:szCs w:val="24"/>
          <w:highlight w:val="none"/>
        </w:rPr>
        <w:t xml:space="preserve">предусмотренных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п.п. 6.4.3.1-6.4.3.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  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 выполнил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</w:t>
      </w:r>
      <w:r>
        <w:rPr>
          <w:rFonts w:ascii="Times New Roman" w:hAnsi="Times New Roman"/>
          <w:sz w:val="24"/>
          <w:szCs w:val="24"/>
        </w:rPr>
        <w:t xml:space="preserve">ловия</w:t>
      </w:r>
      <w:r>
        <w:rPr>
          <w:rFonts w:ascii="Times New Roman" w:hAnsi="Times New Roman"/>
          <w:sz w:val="24"/>
          <w:szCs w:val="24"/>
        </w:rPr>
        <w:t xml:space="preserve">, указанн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ые в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п.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6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.4.3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br/>
      </w:r>
      <w:r>
        <w:rPr>
          <w:rFonts w:ascii="Times New Roman" w:hAnsi="Times New Roman"/>
          <w:sz w:val="24"/>
          <w:szCs w:val="24"/>
          <w:highlight w:val="none"/>
        </w:rPr>
        <w:t xml:space="preserve">в п.п. 6.4.3.1-6.4.3.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7.4.1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в зависимости от того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  <w:t xml:space="preserve">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Четвёртый </w:t>
      </w:r>
      <w:r>
        <w:rPr>
          <w:rFonts w:ascii="Times New Roman" w:hAnsi="Times New Roman"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8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</w:t>
      </w:r>
      <w:r>
        <w:rPr>
          <w:rFonts w:ascii="Times New Roman" w:hAnsi="Times New Roman"/>
          <w:sz w:val="24"/>
          <w:szCs w:val="24"/>
          <w:highlight w:val="none"/>
        </w:rPr>
        <w:t xml:space="preserve">.1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при выполнении условий в соответствии с п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7.4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</w:t>
      </w:r>
      <w:r>
        <w:rPr>
          <w:rFonts w:ascii="Times New Roman" w:hAnsi="Times New Roman"/>
          <w:sz w:val="24"/>
          <w:szCs w:val="24"/>
          <w:highlight w:val="none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дополнительные </w:t>
      </w:r>
      <w:r>
        <w:rPr>
          <w:rFonts w:ascii="Times New Roman" w:hAnsi="Times New Roman"/>
          <w:sz w:val="24"/>
          <w:szCs w:val="24"/>
          <w:highlight w:val="none"/>
        </w:rPr>
        <w:t xml:space="preserve">Бонусные</w:t>
      </w:r>
      <w:r>
        <w:rPr>
          <w:rFonts w:ascii="Times New Roman" w:hAnsi="Times New Roman"/>
          <w:sz w:val="24"/>
          <w:szCs w:val="24"/>
          <w:highlight w:val="none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Другом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none"/>
        </w:rPr>
        <w:t xml:space="preserve">, указанных в п.</w:t>
      </w:r>
      <w:r>
        <w:rPr>
          <w:rFonts w:ascii="Times New Roman" w:hAnsi="Times New Roman"/>
          <w:sz w:val="24"/>
          <w:szCs w:val="24"/>
          <w:highlight w:val="none"/>
        </w:rPr>
        <w:t xml:space="preserve">п.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6.4.3.1-6.4.3.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Период выпо</w:t>
      </w:r>
      <w:r>
        <w:rPr>
          <w:rFonts w:ascii="Times New Roman" w:hAnsi="Times New Roman"/>
          <w:sz w:val="24"/>
          <w:szCs w:val="24"/>
          <w:highlight w:val="none"/>
        </w:rPr>
        <w:t xml:space="preserve">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sz w:val="24"/>
          <w:szCs w:val="24"/>
          <w:highlight w:val="none"/>
        </w:rPr>
        <w:t xml:space="preserve">ругом условий в </w:t>
      </w:r>
      <w:r>
        <w:rPr>
          <w:rFonts w:ascii="Times New Roman" w:hAnsi="Times New Roman"/>
          <w:sz w:val="24"/>
          <w:szCs w:val="24"/>
          <w:highlight w:val="none"/>
        </w:rPr>
        <w:t xml:space="preserve">рамках</w:t>
      </w:r>
      <w:r>
        <w:rPr>
          <w:rFonts w:ascii="Times New Roman" w:hAnsi="Times New Roman"/>
          <w:sz w:val="24"/>
          <w:szCs w:val="24"/>
          <w:highlight w:val="none"/>
        </w:rPr>
        <w:t xml:space="preserve"> Четвёртого </w:t>
      </w:r>
      <w:r>
        <w:rPr>
          <w:rFonts w:ascii="Times New Roman" w:hAnsi="Times New Roman"/>
          <w:sz w:val="24"/>
          <w:szCs w:val="24"/>
          <w:highlight w:val="none"/>
        </w:rPr>
        <w:t xml:space="preserve">период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с учетом условий, определенных в п. </w:t>
      </w: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5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2000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  <w:highlight w:val="none"/>
              </w:rPr>
              <w:footnoteReference w:id="16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2000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0" w:firstLine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708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Условия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Друг выполнил действия в соответствии с п. 6.2.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</w:t>
      </w:r>
      <w:r>
        <w:rPr>
          <w:rFonts w:ascii="Times New Roman" w:hAnsi="Times New Roman"/>
          <w:sz w:val="24"/>
          <w:szCs w:val="24"/>
        </w:rPr>
        <w:t xml:space="preserve">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Второй период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Друг </w:t>
      </w:r>
      <w:r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 </w:t>
      </w:r>
      <w:r>
        <w:rPr>
          <w:rFonts w:ascii="Times New Roman" w:hAnsi="Times New Roman"/>
          <w:sz w:val="24"/>
          <w:szCs w:val="24"/>
        </w:rPr>
        <w:t xml:space="preserve">подключился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 Программе лояльности</w:t>
      </w:r>
      <w:r>
        <w:rPr>
          <w:rFonts w:ascii="Times New Roman" w:hAnsi="Times New Roman"/>
          <w:sz w:val="24"/>
          <w:szCs w:val="24"/>
        </w:rPr>
        <w:t xml:space="preserve"> в порядке, определенном положениями Условий </w:t>
      </w:r>
      <w:r>
        <w:rPr>
          <w:rFonts w:ascii="Times New Roman" w:hAnsi="Times New Roman"/>
          <w:sz w:val="24"/>
          <w:szCs w:val="24"/>
        </w:rPr>
        <w:t xml:space="preserve">Программы лояльности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Порядок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0"/>
        <w:numPr>
          <w:ilvl w:val="0"/>
          <w:numId w:val="1"/>
        </w:numPr>
        <w:ind w:left="0" w:firstLine="709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Другу, выполнив</w:t>
      </w:r>
      <w:r>
        <w:rPr>
          <w:rFonts w:ascii="Times New Roman" w:hAnsi="Times New Roman"/>
          <w:sz w:val="24"/>
          <w:szCs w:val="24"/>
        </w:rPr>
        <w:t xml:space="preserve">шему условия в соответствии с п.п. 6.2,</w:t>
      </w:r>
      <w:r>
        <w:rPr>
          <w:rFonts w:ascii="Times New Roman" w:hAnsi="Times New Roman"/>
          <w:sz w:val="24"/>
          <w:szCs w:val="24"/>
        </w:rPr>
        <w:t xml:space="preserve"> 6.3,</w:t>
      </w:r>
      <w:r>
        <w:rPr>
          <w:rFonts w:ascii="Times New Roman" w:hAnsi="Times New Roman"/>
          <w:sz w:val="24"/>
          <w:szCs w:val="24"/>
        </w:rPr>
        <w:t xml:space="preserve"> 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</w:t>
      </w:r>
      <w:r>
        <w:rPr>
          <w:rFonts w:ascii="Times New Roman" w:hAnsi="Times New Roman"/>
          <w:sz w:val="24"/>
          <w:szCs w:val="24"/>
        </w:rPr>
        <w:t xml:space="preserve">Период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 в соответствии с п. 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Банк начислит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 баллы в следующем размере </w:t>
      </w:r>
      <w:r>
        <w:rPr>
          <w:rFonts w:ascii="Times New Roman" w:hAnsi="Times New Roman"/>
          <w:sz w:val="24"/>
          <w:szCs w:val="24"/>
        </w:rPr>
        <w:t xml:space="preserve">на Бонусный счет в течение 30 (тридцать) дней с момента выполнения указанных условий: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256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5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Друга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  <w:br/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на Карту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255"/>
                <w:rFonts w:ascii="Times New Roman" w:hAnsi="Times New Roman"/>
                <w:sz w:val="24"/>
                <w:szCs w:val="24"/>
              </w:rPr>
              <w:footnoteReference w:id="1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50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50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0" w:firstLine="0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left="0" w:firstLine="0"/>
        <w:jc w:val="both"/>
        <w:spacing w:after="0" w:afterAutospacing="0" w:line="240" w:lineRule="auto"/>
        <w:tabs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Порядок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информирования об услови</w:t>
      </w:r>
      <w:r>
        <w:rPr>
          <w:rFonts w:ascii="Times New Roman" w:hAnsi="Times New Roman"/>
          <w:b/>
          <w:sz w:val="24"/>
        </w:rPr>
        <w:t xml:space="preserve">ях проведения Акции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аналогичен порядку, установленному в </w:t>
      </w:r>
      <w:r>
        <w:rPr>
          <w:rFonts w:ascii="Times New Roman" w:hAnsi="Times New Roman"/>
          <w:b w:val="0"/>
          <w:bCs w:val="0"/>
          <w:sz w:val="24"/>
        </w:rPr>
        <w:t xml:space="preserve">п. 2.1.3.</w:t>
      </w:r>
      <w:r>
        <w:rPr>
          <w:rFonts w:ascii="Times New Roman" w:hAnsi="Times New Roman"/>
          <w:b w:val="0"/>
          <w:bCs w:val="0"/>
          <w:sz w:val="24"/>
        </w:rPr>
        <w:t xml:space="preserve"> Условий </w:t>
      </w:r>
      <w:r>
        <w:rPr>
          <w:rFonts w:ascii="Times New Roman" w:hAnsi="Times New Roman"/>
          <w:b w:val="0"/>
          <w:bCs w:val="0"/>
          <w:sz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</w:rPr>
        <w:t xml:space="preserve">рограммы лояльности.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left="0" w:firstLine="0"/>
        <w:jc w:val="both"/>
        <w:spacing w:after="0" w:afterAutospacing="0" w:line="240" w:lineRule="auto"/>
        <w:tabs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 xml:space="preserve">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Факт уча</w:t>
      </w:r>
      <w:r>
        <w:rPr>
          <w:rFonts w:ascii="Times New Roman" w:hAnsi="Times New Roman"/>
          <w:sz w:val="24"/>
          <w:szCs w:val="24"/>
        </w:rPr>
        <w:t xml:space="preserve">стия в Акции означает ознакомление и полное согласие Участников Акции с настоящими Правилами проведения Акции. Участие в Акции является добровольным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Акция не является конкурсом, публичным обещанием награды, стимулирующей лотереей, участие в Акции не основано на риске и случайном выигрыше.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>
        <w:rPr>
          <w:rFonts w:ascii="Times New Roman" w:hAnsi="Times New Roman"/>
          <w:sz w:val="24"/>
          <w:szCs w:val="24"/>
        </w:rPr>
        <w:t xml:space="preserve">Клиентами (Реферерами) не могут являться работники </w:t>
      </w:r>
      <w:r>
        <w:rPr>
          <w:rFonts w:ascii="Times New Roman" w:hAnsi="Times New Roman"/>
          <w:sz w:val="24"/>
          <w:szCs w:val="24"/>
        </w:rPr>
        <w:t xml:space="preserve">фронт-</w:t>
      </w:r>
      <w:r>
        <w:rPr>
          <w:rFonts w:ascii="Times New Roman" w:hAnsi="Times New Roman"/>
          <w:sz w:val="24"/>
          <w:szCs w:val="24"/>
        </w:rPr>
        <w:t xml:space="preserve">офиса </w:t>
      </w:r>
      <w:r>
        <w:rPr>
          <w:rFonts w:ascii="Times New Roman" w:hAnsi="Times New Roman"/>
          <w:sz w:val="24"/>
          <w:szCs w:val="24"/>
        </w:rPr>
        <w:t xml:space="preserve">Банка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sz w:val="24"/>
          <w:szCs w:val="24"/>
          <w:highlight w:val="white"/>
        </w:rPr>
        <w:t xml:space="preserve">В расчете суммы Расходной опер</w:t>
      </w:r>
      <w:r>
        <w:rPr>
          <w:rFonts w:ascii="Times New Roman" w:hAnsi="Times New Roman"/>
          <w:sz w:val="24"/>
          <w:szCs w:val="24"/>
          <w:highlight w:val="white"/>
        </w:rPr>
        <w:t xml:space="preserve">ации в соответствии с п.</w:t>
      </w:r>
      <w:r>
        <w:rPr>
          <w:rFonts w:ascii="Times New Roman" w:hAnsi="Times New Roman"/>
          <w:sz w:val="24"/>
          <w:szCs w:val="24"/>
          <w:highlight w:val="white"/>
        </w:rPr>
        <w:t xml:space="preserve">п.</w:t>
      </w:r>
      <w:r>
        <w:rPr>
          <w:rFonts w:ascii="Times New Roman" w:hAnsi="Times New Roman"/>
          <w:sz w:val="24"/>
          <w:szCs w:val="24"/>
          <w:highlight w:val="white"/>
        </w:rPr>
        <w:t xml:space="preserve"> 7.1</w:t>
      </w:r>
      <w:r>
        <w:rPr>
          <w:rFonts w:ascii="Times New Roman" w:hAnsi="Times New Roman"/>
          <w:sz w:val="24"/>
          <w:szCs w:val="24"/>
          <w:highlight w:val="white"/>
        </w:rPr>
        <w:t xml:space="preserve">-7.</w:t>
      </w:r>
      <w:r>
        <w:rPr>
          <w:rFonts w:ascii="Times New Roman" w:hAnsi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/>
          <w:sz w:val="24"/>
          <w:szCs w:val="24"/>
          <w:highlight w:val="white"/>
        </w:rPr>
        <w:t xml:space="preserve"> настоящих Правил проведения Акции не учитываются</w:t>
      </w:r>
      <w:r>
        <w:rPr>
          <w:rFonts w:ascii="Times New Roman" w:hAnsi="Times New Roman"/>
          <w:sz w:val="24"/>
          <w:szCs w:val="24"/>
          <w:highlight w:val="white"/>
        </w:rPr>
        <w:t xml:space="preserve"> операции, указанные в п. 3.3 Условий Программы лояльности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9.5. </w:t>
      </w:r>
      <w:r>
        <w:rPr>
          <w:rFonts w:ascii="Times New Roman" w:hAnsi="Times New Roman"/>
          <w:sz w:val="24"/>
          <w:szCs w:val="24"/>
        </w:rPr>
        <w:t xml:space="preserve">Общее количество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уникальных ссылок/QR-кодов, которые могут</w:t>
      </w:r>
      <w:r>
        <w:rPr>
          <w:rFonts w:ascii="Times New Roman" w:hAnsi="Times New Roman"/>
          <w:sz w:val="24"/>
          <w:szCs w:val="24"/>
        </w:rPr>
        <w:t xml:space="preserve"> быть сформированы Клиентом в Период участия в Акции, не ограничено.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 </w:t>
      </w:r>
      <w:r>
        <w:rPr>
          <w:rFonts w:ascii="Times New Roman" w:hAnsi="Times New Roman"/>
          <w:sz w:val="24"/>
          <w:szCs w:val="24"/>
        </w:rPr>
        <w:t xml:space="preserve">Организат</w:t>
      </w:r>
      <w:r>
        <w:rPr>
          <w:rFonts w:ascii="Times New Roman" w:hAnsi="Times New Roman"/>
          <w:sz w:val="24"/>
          <w:szCs w:val="24"/>
        </w:rPr>
        <w:t xml:space="preserve">ор Акции в</w:t>
      </w:r>
      <w:r>
        <w:rPr>
          <w:rFonts w:ascii="Times New Roman" w:hAnsi="Times New Roman"/>
          <w:sz w:val="24"/>
          <w:szCs w:val="24"/>
        </w:rPr>
        <w:t xml:space="preserve">праве отказать в начислении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 если Участник Акции злоупотребляет и/или нарушает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 и/или совер</w:t>
      </w:r>
      <w:r>
        <w:rPr>
          <w:rFonts w:ascii="Times New Roman" w:hAnsi="Times New Roman"/>
          <w:sz w:val="24"/>
          <w:szCs w:val="24"/>
        </w:rPr>
        <w:t xml:space="preserve">шает мошеннические действия, направленные на получение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без фактического приобретения товаров и/или услуг в ТСП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Организатор Акции имеет право внести изменения в н</w:t>
      </w:r>
      <w:r>
        <w:rPr>
          <w:rFonts w:ascii="Times New Roman" w:hAnsi="Times New Roman"/>
          <w:color w:val="000000"/>
          <w:sz w:val="24"/>
          <w:highlight w:val="white"/>
        </w:rPr>
        <w:t xml:space="preserve">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и/или отменить настоящие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которые будут распространяться на Участников Акции после </w:t>
      </w:r>
      <w:r>
        <w:rPr>
          <w:rFonts w:ascii="Times New Roman" w:hAnsi="Times New Roman"/>
          <w:color w:val="000000"/>
          <w:sz w:val="24"/>
          <w:highlight w:val="white"/>
        </w:rPr>
        <w:t xml:space="preserve">вступления</w:t>
      </w:r>
      <w:r>
        <w:rPr>
          <w:rFonts w:ascii="Times New Roman" w:hAnsi="Times New Roman"/>
          <w:color w:val="000000"/>
          <w:sz w:val="24"/>
          <w:highlight w:val="white"/>
          <w:lang w:val="en-US"/>
        </w:rPr>
        <w:t xml:space="preserve"> </w:t>
      </w:r>
      <w:bookmarkStart w:id="4" w:name="_GoBack"/>
      <w:r/>
      <w:bookmarkEnd w:id="4"/>
      <w:r>
        <w:rPr>
          <w:rFonts w:ascii="Times New Roman" w:hAnsi="Times New Roman"/>
          <w:color w:val="000000"/>
          <w:sz w:val="24"/>
          <w:highlight w:val="white"/>
        </w:rPr>
        <w:t xml:space="preserve">соответствующих изменений</w:t>
      </w:r>
      <w:r>
        <w:rPr>
          <w:rFonts w:ascii="Times New Roman" w:hAnsi="Times New Roman"/>
          <w:color w:val="000000"/>
          <w:sz w:val="24"/>
          <w:highlight w:val="white"/>
        </w:rPr>
        <w:t xml:space="preserve"> в силу</w:t>
      </w:r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Порядок внесения изменений в настоящие Правила проведения Акции/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настоящих Правил проведения Акций аналогичен порядку изменения Условий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рограммы </w:t>
      </w:r>
      <w:r>
        <w:rPr>
          <w:rFonts w:ascii="Times New Roman" w:hAnsi="Times New Roman"/>
          <w:color w:val="000000"/>
          <w:sz w:val="24"/>
          <w:highlight w:val="white"/>
        </w:rPr>
        <w:t xml:space="preserve">л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ояльности/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 Программы лояльности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указанному в 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разделе 8</w:t>
      </w:r>
      <w:r>
        <w:rPr>
          <w:rFonts w:ascii="Times New Roman" w:hAnsi="Times New Roman"/>
          <w:color w:val="000000"/>
          <w:sz w:val="24"/>
          <w:highlight w:val="white"/>
        </w:rPr>
        <w:t xml:space="preserve"> Условий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right="0" w:firstLine="0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992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1253"/>
        <w:jc w:val="both"/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r>
        <w:rPr>
          <w:rStyle w:val="125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4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6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7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8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0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1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2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3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4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5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6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7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8">
    <w:p>
      <w:pPr>
        <w:pStyle w:val="1253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2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0" w:hanging="42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1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61">
    <w:name w:val="Heading 1 Char"/>
    <w:basedOn w:val="1085"/>
    <w:link w:val="1076"/>
    <w:uiPriority w:val="9"/>
    <w:rPr>
      <w:rFonts w:ascii="Arial" w:hAnsi="Arial" w:eastAsia="Arial" w:cs="Arial"/>
      <w:sz w:val="40"/>
      <w:szCs w:val="40"/>
    </w:rPr>
  </w:style>
  <w:style w:type="character" w:styleId="1062">
    <w:name w:val="Heading 2 Char"/>
    <w:basedOn w:val="1085"/>
    <w:link w:val="1077"/>
    <w:uiPriority w:val="9"/>
    <w:rPr>
      <w:rFonts w:ascii="Arial" w:hAnsi="Arial" w:eastAsia="Arial" w:cs="Arial"/>
      <w:sz w:val="34"/>
    </w:rPr>
  </w:style>
  <w:style w:type="character" w:styleId="1063">
    <w:name w:val="Heading 3 Char"/>
    <w:basedOn w:val="1085"/>
    <w:link w:val="1078"/>
    <w:uiPriority w:val="9"/>
    <w:rPr>
      <w:rFonts w:ascii="Arial" w:hAnsi="Arial" w:eastAsia="Arial" w:cs="Arial"/>
      <w:sz w:val="30"/>
      <w:szCs w:val="30"/>
    </w:rPr>
  </w:style>
  <w:style w:type="character" w:styleId="1064">
    <w:name w:val="Heading 4 Char"/>
    <w:basedOn w:val="1085"/>
    <w:link w:val="1079"/>
    <w:uiPriority w:val="9"/>
    <w:rPr>
      <w:rFonts w:ascii="Arial" w:hAnsi="Arial" w:eastAsia="Arial" w:cs="Arial"/>
      <w:b/>
      <w:bCs/>
      <w:sz w:val="26"/>
      <w:szCs w:val="26"/>
    </w:rPr>
  </w:style>
  <w:style w:type="character" w:styleId="1065">
    <w:name w:val="Heading 5 Char"/>
    <w:basedOn w:val="1085"/>
    <w:link w:val="1080"/>
    <w:uiPriority w:val="9"/>
    <w:rPr>
      <w:rFonts w:ascii="Arial" w:hAnsi="Arial" w:eastAsia="Arial" w:cs="Arial"/>
      <w:b/>
      <w:bCs/>
      <w:sz w:val="24"/>
      <w:szCs w:val="24"/>
    </w:rPr>
  </w:style>
  <w:style w:type="character" w:styleId="1066">
    <w:name w:val="Heading 6 Char"/>
    <w:basedOn w:val="1085"/>
    <w:link w:val="1081"/>
    <w:uiPriority w:val="9"/>
    <w:rPr>
      <w:rFonts w:ascii="Arial" w:hAnsi="Arial" w:eastAsia="Arial" w:cs="Arial"/>
      <w:b/>
      <w:bCs/>
      <w:sz w:val="22"/>
      <w:szCs w:val="22"/>
    </w:rPr>
  </w:style>
  <w:style w:type="character" w:styleId="1067">
    <w:name w:val="Heading 7 Char"/>
    <w:basedOn w:val="1085"/>
    <w:link w:val="10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68">
    <w:name w:val="Heading 8 Char"/>
    <w:basedOn w:val="1085"/>
    <w:link w:val="1083"/>
    <w:uiPriority w:val="9"/>
    <w:rPr>
      <w:rFonts w:ascii="Arial" w:hAnsi="Arial" w:eastAsia="Arial" w:cs="Arial"/>
      <w:i/>
      <w:iCs/>
      <w:sz w:val="22"/>
      <w:szCs w:val="22"/>
    </w:rPr>
  </w:style>
  <w:style w:type="character" w:styleId="1069">
    <w:name w:val="Heading 9 Char"/>
    <w:basedOn w:val="1085"/>
    <w:link w:val="1084"/>
    <w:uiPriority w:val="9"/>
    <w:rPr>
      <w:rFonts w:ascii="Arial" w:hAnsi="Arial" w:eastAsia="Arial" w:cs="Arial"/>
      <w:i/>
      <w:iCs/>
      <w:sz w:val="21"/>
      <w:szCs w:val="21"/>
    </w:rPr>
  </w:style>
  <w:style w:type="character" w:styleId="1070">
    <w:name w:val="Title Char"/>
    <w:basedOn w:val="1085"/>
    <w:link w:val="1098"/>
    <w:uiPriority w:val="10"/>
    <w:rPr>
      <w:sz w:val="48"/>
      <w:szCs w:val="48"/>
    </w:rPr>
  </w:style>
  <w:style w:type="character" w:styleId="1071">
    <w:name w:val="Subtitle Char"/>
    <w:basedOn w:val="1085"/>
    <w:link w:val="1100"/>
    <w:uiPriority w:val="11"/>
    <w:rPr>
      <w:sz w:val="24"/>
      <w:szCs w:val="24"/>
    </w:rPr>
  </w:style>
  <w:style w:type="character" w:styleId="1072">
    <w:name w:val="Quote Char"/>
    <w:link w:val="1102"/>
    <w:uiPriority w:val="29"/>
    <w:rPr>
      <w:i/>
    </w:rPr>
  </w:style>
  <w:style w:type="character" w:styleId="1073">
    <w:name w:val="Intense Quote Char"/>
    <w:link w:val="1104"/>
    <w:uiPriority w:val="30"/>
    <w:rPr>
      <w:i/>
    </w:rPr>
  </w:style>
  <w:style w:type="character" w:styleId="1074">
    <w:name w:val="Endnote Text Char"/>
    <w:link w:val="1236"/>
    <w:uiPriority w:val="99"/>
    <w:rPr>
      <w:sz w:val="20"/>
    </w:rPr>
  </w:style>
  <w:style w:type="paragraph" w:styleId="1075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076">
    <w:name w:val="Heading 1"/>
    <w:basedOn w:val="1075"/>
    <w:next w:val="1075"/>
    <w:link w:val="10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077">
    <w:name w:val="Heading 2"/>
    <w:basedOn w:val="1075"/>
    <w:next w:val="1075"/>
    <w:link w:val="10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1078">
    <w:name w:val="Heading 3"/>
    <w:basedOn w:val="1075"/>
    <w:next w:val="1075"/>
    <w:link w:val="10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1079">
    <w:name w:val="Heading 4"/>
    <w:basedOn w:val="1075"/>
    <w:next w:val="1075"/>
    <w:link w:val="10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80">
    <w:name w:val="Heading 5"/>
    <w:basedOn w:val="1075"/>
    <w:next w:val="1075"/>
    <w:link w:val="10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81">
    <w:name w:val="Heading 6"/>
    <w:basedOn w:val="1075"/>
    <w:next w:val="1075"/>
    <w:link w:val="10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1082">
    <w:name w:val="Heading 7"/>
    <w:basedOn w:val="1075"/>
    <w:next w:val="1075"/>
    <w:link w:val="10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1083">
    <w:name w:val="Heading 8"/>
    <w:basedOn w:val="1075"/>
    <w:next w:val="1075"/>
    <w:link w:val="10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1084">
    <w:name w:val="Heading 9"/>
    <w:basedOn w:val="1075"/>
    <w:next w:val="1075"/>
    <w:link w:val="10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85" w:default="1">
    <w:name w:val="Default Paragraph Font"/>
    <w:uiPriority w:val="1"/>
    <w:semiHidden/>
    <w:unhideWhenUsed/>
  </w:style>
  <w:style w:type="table" w:styleId="10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7" w:default="1">
    <w:name w:val="No List"/>
    <w:uiPriority w:val="99"/>
    <w:semiHidden/>
    <w:unhideWhenUsed/>
  </w:style>
  <w:style w:type="character" w:styleId="1088" w:customStyle="1">
    <w:name w:val="Заголовок 1 Знак"/>
    <w:basedOn w:val="1085"/>
    <w:link w:val="1076"/>
    <w:uiPriority w:val="9"/>
    <w:rPr>
      <w:rFonts w:ascii="Arial" w:hAnsi="Arial" w:eastAsia="Arial" w:cs="Arial"/>
      <w:sz w:val="40"/>
      <w:szCs w:val="40"/>
    </w:rPr>
  </w:style>
  <w:style w:type="character" w:styleId="1089" w:customStyle="1">
    <w:name w:val="Заголовок 2 Знак"/>
    <w:basedOn w:val="1085"/>
    <w:link w:val="1077"/>
    <w:uiPriority w:val="9"/>
    <w:rPr>
      <w:rFonts w:ascii="Arial" w:hAnsi="Arial" w:eastAsia="Arial" w:cs="Arial"/>
      <w:sz w:val="34"/>
    </w:rPr>
  </w:style>
  <w:style w:type="character" w:styleId="1090" w:customStyle="1">
    <w:name w:val="Заголовок 3 Знак"/>
    <w:basedOn w:val="1085"/>
    <w:link w:val="1078"/>
    <w:uiPriority w:val="9"/>
    <w:rPr>
      <w:rFonts w:ascii="Arial" w:hAnsi="Arial" w:eastAsia="Arial" w:cs="Arial"/>
      <w:sz w:val="30"/>
      <w:szCs w:val="30"/>
    </w:rPr>
  </w:style>
  <w:style w:type="character" w:styleId="1091" w:customStyle="1">
    <w:name w:val="Заголовок 4 Знак"/>
    <w:basedOn w:val="1085"/>
    <w:link w:val="1079"/>
    <w:uiPriority w:val="9"/>
    <w:rPr>
      <w:rFonts w:ascii="Arial" w:hAnsi="Arial" w:eastAsia="Arial" w:cs="Arial"/>
      <w:b/>
      <w:bCs/>
      <w:sz w:val="26"/>
      <w:szCs w:val="26"/>
    </w:rPr>
  </w:style>
  <w:style w:type="character" w:styleId="1092" w:customStyle="1">
    <w:name w:val="Заголовок 5 Знак"/>
    <w:basedOn w:val="1085"/>
    <w:link w:val="1080"/>
    <w:uiPriority w:val="9"/>
    <w:rPr>
      <w:rFonts w:ascii="Arial" w:hAnsi="Arial" w:eastAsia="Arial" w:cs="Arial"/>
      <w:b/>
      <w:bCs/>
      <w:sz w:val="24"/>
      <w:szCs w:val="24"/>
    </w:rPr>
  </w:style>
  <w:style w:type="character" w:styleId="1093" w:customStyle="1">
    <w:name w:val="Заголовок 6 Знак"/>
    <w:basedOn w:val="1085"/>
    <w:link w:val="1081"/>
    <w:uiPriority w:val="9"/>
    <w:rPr>
      <w:rFonts w:ascii="Arial" w:hAnsi="Arial" w:eastAsia="Arial" w:cs="Arial"/>
      <w:b/>
      <w:bCs/>
      <w:sz w:val="22"/>
      <w:szCs w:val="22"/>
    </w:rPr>
  </w:style>
  <w:style w:type="character" w:styleId="1094" w:customStyle="1">
    <w:name w:val="Заголовок 7 Знак"/>
    <w:basedOn w:val="1085"/>
    <w:link w:val="10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95" w:customStyle="1">
    <w:name w:val="Заголовок 8 Знак"/>
    <w:basedOn w:val="1085"/>
    <w:link w:val="1083"/>
    <w:uiPriority w:val="9"/>
    <w:rPr>
      <w:rFonts w:ascii="Arial" w:hAnsi="Arial" w:eastAsia="Arial" w:cs="Arial"/>
      <w:i/>
      <w:iCs/>
      <w:sz w:val="22"/>
      <w:szCs w:val="22"/>
    </w:rPr>
  </w:style>
  <w:style w:type="character" w:styleId="1096" w:customStyle="1">
    <w:name w:val="Заголовок 9 Знак"/>
    <w:basedOn w:val="1085"/>
    <w:link w:val="1084"/>
    <w:uiPriority w:val="9"/>
    <w:rPr>
      <w:rFonts w:ascii="Arial" w:hAnsi="Arial" w:eastAsia="Arial" w:cs="Arial"/>
      <w:i/>
      <w:iCs/>
      <w:sz w:val="21"/>
      <w:szCs w:val="21"/>
    </w:rPr>
  </w:style>
  <w:style w:type="paragraph" w:styleId="1097">
    <w:name w:val="No Spacing"/>
    <w:uiPriority w:val="1"/>
    <w:qFormat/>
  </w:style>
  <w:style w:type="paragraph" w:styleId="1098">
    <w:name w:val="Title"/>
    <w:basedOn w:val="1075"/>
    <w:next w:val="1075"/>
    <w:link w:val="1099"/>
    <w:uiPriority w:val="10"/>
    <w:qFormat/>
    <w:pPr>
      <w:contextualSpacing/>
      <w:spacing w:before="300"/>
    </w:pPr>
    <w:rPr>
      <w:sz w:val="48"/>
      <w:szCs w:val="48"/>
    </w:rPr>
  </w:style>
  <w:style w:type="character" w:styleId="1099" w:customStyle="1">
    <w:name w:val="Заголовок Знак"/>
    <w:basedOn w:val="1085"/>
    <w:link w:val="1098"/>
    <w:uiPriority w:val="10"/>
    <w:rPr>
      <w:sz w:val="48"/>
      <w:szCs w:val="48"/>
    </w:rPr>
  </w:style>
  <w:style w:type="paragraph" w:styleId="1100">
    <w:name w:val="Subtitle"/>
    <w:basedOn w:val="1075"/>
    <w:next w:val="1075"/>
    <w:link w:val="1101"/>
    <w:uiPriority w:val="11"/>
    <w:qFormat/>
    <w:pPr>
      <w:spacing w:before="200"/>
    </w:pPr>
    <w:rPr>
      <w:sz w:val="24"/>
      <w:szCs w:val="24"/>
    </w:rPr>
  </w:style>
  <w:style w:type="character" w:styleId="1101" w:customStyle="1">
    <w:name w:val="Подзаголовок Знак"/>
    <w:basedOn w:val="1085"/>
    <w:link w:val="1100"/>
    <w:uiPriority w:val="11"/>
    <w:rPr>
      <w:sz w:val="24"/>
      <w:szCs w:val="24"/>
    </w:rPr>
  </w:style>
  <w:style w:type="paragraph" w:styleId="1102">
    <w:name w:val="Quote"/>
    <w:basedOn w:val="1075"/>
    <w:next w:val="1075"/>
    <w:link w:val="1103"/>
    <w:uiPriority w:val="29"/>
    <w:qFormat/>
    <w:pPr>
      <w:ind w:left="720" w:right="720"/>
    </w:pPr>
    <w:rPr>
      <w:i/>
    </w:rPr>
  </w:style>
  <w:style w:type="character" w:styleId="1103" w:customStyle="1">
    <w:name w:val="Цитата 2 Знак"/>
    <w:link w:val="1102"/>
    <w:uiPriority w:val="29"/>
    <w:rPr>
      <w:i/>
    </w:rPr>
  </w:style>
  <w:style w:type="paragraph" w:styleId="1104">
    <w:name w:val="Intense Quote"/>
    <w:basedOn w:val="1075"/>
    <w:next w:val="1075"/>
    <w:link w:val="11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5" w:customStyle="1">
    <w:name w:val="Выделенная цитата Знак"/>
    <w:link w:val="1104"/>
    <w:uiPriority w:val="30"/>
    <w:rPr>
      <w:i/>
    </w:rPr>
  </w:style>
  <w:style w:type="character" w:styleId="1106" w:customStyle="1">
    <w:name w:val="Header Char"/>
    <w:basedOn w:val="1085"/>
    <w:uiPriority w:val="99"/>
  </w:style>
  <w:style w:type="character" w:styleId="1107" w:customStyle="1">
    <w:name w:val="Footer Char"/>
    <w:basedOn w:val="1085"/>
    <w:uiPriority w:val="99"/>
  </w:style>
  <w:style w:type="paragraph" w:styleId="1108">
    <w:name w:val="Caption"/>
    <w:basedOn w:val="1075"/>
    <w:next w:val="1075"/>
    <w:link w:val="110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109" w:customStyle="1">
    <w:name w:val="Caption Char"/>
    <w:uiPriority w:val="99"/>
  </w:style>
  <w:style w:type="table" w:styleId="1110" w:customStyle="1">
    <w:name w:val="Table Grid Light"/>
    <w:basedOn w:val="10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11">
    <w:name w:val="Plain Table 1"/>
    <w:basedOn w:val="10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2">
    <w:name w:val="Plain Table 2"/>
    <w:basedOn w:val="10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3">
    <w:name w:val="Plain Table 3"/>
    <w:basedOn w:val="10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4">
    <w:name w:val="Plain Table 4"/>
    <w:basedOn w:val="10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Plain Table 5"/>
    <w:basedOn w:val="10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6">
    <w:name w:val="Grid Table 1 Light"/>
    <w:basedOn w:val="10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Grid Table 1 Light - Accent 1"/>
    <w:basedOn w:val="108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Grid Table 1 Light - Accent 2"/>
    <w:basedOn w:val="108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Grid Table 1 Light - Accent 3"/>
    <w:basedOn w:val="108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Grid Table 1 Light - Accent 4"/>
    <w:basedOn w:val="108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Grid Table 1 Light - Accent 5"/>
    <w:basedOn w:val="108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Grid Table 1 Light - Accent 6"/>
    <w:basedOn w:val="108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2"/>
    <w:basedOn w:val="10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 w:customStyle="1">
    <w:name w:val="Grid Table 2 - Accent 1"/>
    <w:basedOn w:val="108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 w:customStyle="1">
    <w:name w:val="Grid Table 2 - Accent 2"/>
    <w:basedOn w:val="108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 w:customStyle="1">
    <w:name w:val="Grid Table 2 - Accent 3"/>
    <w:basedOn w:val="108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 w:customStyle="1">
    <w:name w:val="Grid Table 2 - Accent 4"/>
    <w:basedOn w:val="108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 w:customStyle="1">
    <w:name w:val="Grid Table 2 - Accent 5"/>
    <w:basedOn w:val="108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 w:customStyle="1">
    <w:name w:val="Grid Table 2 - Accent 6"/>
    <w:basedOn w:val="108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3"/>
    <w:basedOn w:val="10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 w:customStyle="1">
    <w:name w:val="Grid Table 3 - Accent 1"/>
    <w:basedOn w:val="108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Grid Table 3 - Accent 2"/>
    <w:basedOn w:val="108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Grid Table 3 - Accent 3"/>
    <w:basedOn w:val="108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Grid Table 3 - Accent 4"/>
    <w:basedOn w:val="108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Grid Table 3 - Accent 5"/>
    <w:basedOn w:val="108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Grid Table 3 - Accent 6"/>
    <w:basedOn w:val="108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4"/>
    <w:basedOn w:val="10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8" w:customStyle="1">
    <w:name w:val="Grid Table 4 - Accent 1"/>
    <w:basedOn w:val="108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139" w:customStyle="1">
    <w:name w:val="Grid Table 4 - Accent 2"/>
    <w:basedOn w:val="108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0" w:customStyle="1">
    <w:name w:val="Grid Table 4 - Accent 3"/>
    <w:basedOn w:val="108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141" w:customStyle="1">
    <w:name w:val="Grid Table 4 - Accent 4"/>
    <w:basedOn w:val="108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2" w:customStyle="1">
    <w:name w:val="Grid Table 4 - Accent 5"/>
    <w:basedOn w:val="108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43" w:customStyle="1">
    <w:name w:val="Grid Table 4 - Accent 6"/>
    <w:basedOn w:val="108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44">
    <w:name w:val="Grid Table 5 Dark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145" w:customStyle="1">
    <w:name w:val="Grid Table 5 Dark- Accent 1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146" w:customStyle="1">
    <w:name w:val="Grid Table 5 Dark - Accent 2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147" w:customStyle="1">
    <w:name w:val="Grid Table 5 Dark - Accent 3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48" w:customStyle="1">
    <w:name w:val="Grid Table 5 Dark- Accent 4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49" w:customStyle="1">
    <w:name w:val="Grid Table 5 Dark - Accent 5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50" w:customStyle="1">
    <w:name w:val="Grid Table 5 Dark - Accent 6"/>
    <w:basedOn w:val="10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51">
    <w:name w:val="Grid Table 6 Colorful"/>
    <w:basedOn w:val="10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52" w:customStyle="1">
    <w:name w:val="Grid Table 6 Colorful - Accent 1"/>
    <w:basedOn w:val="108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53" w:customStyle="1">
    <w:name w:val="Grid Table 6 Colorful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54" w:customStyle="1">
    <w:name w:val="Grid Table 6 Colorful - Accent 3"/>
    <w:basedOn w:val="108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55" w:customStyle="1">
    <w:name w:val="Grid Table 6 Colorful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56" w:customStyle="1">
    <w:name w:val="Grid Table 6 Colorful - Accent 5"/>
    <w:basedOn w:val="108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57" w:customStyle="1">
    <w:name w:val="Grid Table 6 Colorful - Accent 6"/>
    <w:basedOn w:val="108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58">
    <w:name w:val="Grid Table 7 Colorful"/>
    <w:basedOn w:val="10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Grid Table 7 Colorful - Accent 1"/>
    <w:basedOn w:val="108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Grid Table 7 Colorful - Accent 2"/>
    <w:basedOn w:val="108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Grid Table 7 Colorful - Accent 3"/>
    <w:basedOn w:val="108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Grid Table 7 Colorful - Accent 4"/>
    <w:basedOn w:val="108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Grid Table 7 Colorful - Accent 5"/>
    <w:basedOn w:val="108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Grid Table 7 Colorful - Accent 6"/>
    <w:basedOn w:val="108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List Table 1 Light"/>
    <w:basedOn w:val="10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st Table 1 Light - Accent 1"/>
    <w:basedOn w:val="108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List Table 1 Light - Accent 2"/>
    <w:basedOn w:val="108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 w:customStyle="1">
    <w:name w:val="List Table 1 Light - Accent 3"/>
    <w:basedOn w:val="108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 w:customStyle="1">
    <w:name w:val="List Table 1 Light - Accent 4"/>
    <w:basedOn w:val="108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 w:customStyle="1">
    <w:name w:val="List Table 1 Light - Accent 5"/>
    <w:basedOn w:val="108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 w:customStyle="1">
    <w:name w:val="List Table 1 Light - Accent 6"/>
    <w:basedOn w:val="108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2"/>
    <w:basedOn w:val="10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73" w:customStyle="1">
    <w:name w:val="List Table 2 - Accent 1"/>
    <w:basedOn w:val="108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74" w:customStyle="1">
    <w:name w:val="List Table 2 - Accent 2"/>
    <w:basedOn w:val="108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75" w:customStyle="1">
    <w:name w:val="List Table 2 - Accent 3"/>
    <w:basedOn w:val="108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76" w:customStyle="1">
    <w:name w:val="List Table 2 - Accent 4"/>
    <w:basedOn w:val="108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77" w:customStyle="1">
    <w:name w:val="List Table 2 - Accent 5"/>
    <w:basedOn w:val="108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78" w:customStyle="1">
    <w:name w:val="List Table 2 - Accent 6"/>
    <w:basedOn w:val="108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79">
    <w:name w:val="List Table 3"/>
    <w:basedOn w:val="10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 w:customStyle="1">
    <w:name w:val="List Table 3 - Accent 1"/>
    <w:basedOn w:val="108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 w:customStyle="1">
    <w:name w:val="List Table 3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 w:customStyle="1">
    <w:name w:val="List Table 3 - Accent 3"/>
    <w:basedOn w:val="108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 w:customStyle="1">
    <w:name w:val="List Table 3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 w:customStyle="1">
    <w:name w:val="List Table 3 - Accent 5"/>
    <w:basedOn w:val="108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 w:customStyle="1">
    <w:name w:val="List Table 3 - Accent 6"/>
    <w:basedOn w:val="108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4"/>
    <w:basedOn w:val="10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 w:customStyle="1">
    <w:name w:val="List Table 4 - Accent 1"/>
    <w:basedOn w:val="108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 w:customStyle="1">
    <w:name w:val="List Table 4 - Accent 2"/>
    <w:basedOn w:val="108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 w:customStyle="1">
    <w:name w:val="List Table 4 - Accent 3"/>
    <w:basedOn w:val="108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 w:customStyle="1">
    <w:name w:val="List Table 4 - Accent 4"/>
    <w:basedOn w:val="108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 w:customStyle="1">
    <w:name w:val="List Table 4 - Accent 5"/>
    <w:basedOn w:val="108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 w:customStyle="1">
    <w:name w:val="List Table 4 - Accent 6"/>
    <w:basedOn w:val="108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5 Dark"/>
    <w:basedOn w:val="10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4" w:customStyle="1">
    <w:name w:val="List Table 5 Dark - Accent 1"/>
    <w:basedOn w:val="108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5" w:customStyle="1">
    <w:name w:val="List Table 5 Dark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6" w:customStyle="1">
    <w:name w:val="List Table 5 Dark - Accent 3"/>
    <w:basedOn w:val="108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7" w:customStyle="1">
    <w:name w:val="List Table 5 Dark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8" w:customStyle="1">
    <w:name w:val="List Table 5 Dark - Accent 5"/>
    <w:basedOn w:val="108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9" w:customStyle="1">
    <w:name w:val="List Table 5 Dark - Accent 6"/>
    <w:basedOn w:val="108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0">
    <w:name w:val="List Table 6 Colorful"/>
    <w:basedOn w:val="10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201" w:customStyle="1">
    <w:name w:val="List Table 6 Colorful - Accent 1"/>
    <w:basedOn w:val="108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02" w:customStyle="1">
    <w:name w:val="List Table 6 Colorful - Accent 2"/>
    <w:basedOn w:val="108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203" w:customStyle="1">
    <w:name w:val="List Table 6 Colorful - Accent 3"/>
    <w:basedOn w:val="108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204" w:customStyle="1">
    <w:name w:val="List Table 6 Colorful - Accent 4"/>
    <w:basedOn w:val="108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205" w:customStyle="1">
    <w:name w:val="List Table 6 Colorful - Accent 5"/>
    <w:basedOn w:val="108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206" w:customStyle="1">
    <w:name w:val="List Table 6 Colorful - Accent 6"/>
    <w:basedOn w:val="108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207">
    <w:name w:val="List Table 7 Colorful"/>
    <w:basedOn w:val="10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 w:customStyle="1">
    <w:name w:val="List Table 7 Colorful - Accent 1"/>
    <w:basedOn w:val="108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 w:customStyle="1">
    <w:name w:val="List Table 7 Colorful - Accent 2"/>
    <w:basedOn w:val="108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 w:customStyle="1">
    <w:name w:val="List Table 7 Colorful - Accent 3"/>
    <w:basedOn w:val="108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 w:customStyle="1">
    <w:name w:val="List Table 7 Colorful - Accent 4"/>
    <w:basedOn w:val="108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 w:customStyle="1">
    <w:name w:val="List Table 7 Colorful - Accent 5"/>
    <w:basedOn w:val="108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3" w:customStyle="1">
    <w:name w:val="List Table 7 Colorful - Accent 6"/>
    <w:basedOn w:val="108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4" w:customStyle="1">
    <w:name w:val="Lined - Accent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15" w:customStyle="1">
    <w:name w:val="Lined - Accent 1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16" w:customStyle="1">
    <w:name w:val="Lined - Accent 2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17" w:customStyle="1">
    <w:name w:val="Lined - Accent 3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18" w:customStyle="1">
    <w:name w:val="Lined - Accent 4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19" w:customStyle="1">
    <w:name w:val="Lined - Accent 5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20" w:customStyle="1">
    <w:name w:val="Lined - Accent 6"/>
    <w:basedOn w:val="10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21" w:customStyle="1">
    <w:name w:val="Bordered &amp; Lined - Accent"/>
    <w:basedOn w:val="108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22" w:customStyle="1">
    <w:name w:val="Bordered &amp; Lined - Accent 1"/>
    <w:basedOn w:val="108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23" w:customStyle="1">
    <w:name w:val="Bordered &amp; Lined - Accent 2"/>
    <w:basedOn w:val="108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24" w:customStyle="1">
    <w:name w:val="Bordered &amp; Lined - Accent 3"/>
    <w:basedOn w:val="108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25" w:customStyle="1">
    <w:name w:val="Bordered &amp; Lined - Accent 4"/>
    <w:basedOn w:val="108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26" w:customStyle="1">
    <w:name w:val="Bordered &amp; Lined - Accent 5"/>
    <w:basedOn w:val="108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27" w:customStyle="1">
    <w:name w:val="Bordered &amp; Lined - Accent 6"/>
    <w:basedOn w:val="108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28" w:customStyle="1">
    <w:name w:val="Bordered"/>
    <w:basedOn w:val="10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29" w:customStyle="1">
    <w:name w:val="Bordered - Accent 1"/>
    <w:basedOn w:val="108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30" w:customStyle="1">
    <w:name w:val="Bordered - Accent 2"/>
    <w:basedOn w:val="108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231" w:customStyle="1">
    <w:name w:val="Bordered - Accent 3"/>
    <w:basedOn w:val="108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232" w:customStyle="1">
    <w:name w:val="Bordered - Accent 4"/>
    <w:basedOn w:val="108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233" w:customStyle="1">
    <w:name w:val="Bordered - Accent 5"/>
    <w:basedOn w:val="108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234" w:customStyle="1">
    <w:name w:val="Bordered - Accent 6"/>
    <w:basedOn w:val="108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235" w:customStyle="1">
    <w:name w:val="Footnote Text Char"/>
    <w:uiPriority w:val="99"/>
    <w:rPr>
      <w:sz w:val="18"/>
    </w:rPr>
  </w:style>
  <w:style w:type="paragraph" w:styleId="1236">
    <w:name w:val="endnote text"/>
    <w:basedOn w:val="1075"/>
    <w:link w:val="1237"/>
    <w:uiPriority w:val="99"/>
    <w:semiHidden/>
    <w:unhideWhenUsed/>
    <w:pPr>
      <w:spacing w:after="0" w:line="240" w:lineRule="auto"/>
    </w:pPr>
    <w:rPr>
      <w:sz w:val="20"/>
    </w:rPr>
  </w:style>
  <w:style w:type="character" w:styleId="1237" w:customStyle="1">
    <w:name w:val="Текст концевой сноски Знак"/>
    <w:link w:val="1236"/>
    <w:uiPriority w:val="99"/>
    <w:rPr>
      <w:sz w:val="20"/>
    </w:rPr>
  </w:style>
  <w:style w:type="character" w:styleId="1238">
    <w:name w:val="endnote reference"/>
    <w:basedOn w:val="1085"/>
    <w:uiPriority w:val="99"/>
    <w:semiHidden/>
    <w:unhideWhenUsed/>
    <w:rPr>
      <w:vertAlign w:val="superscript"/>
    </w:rPr>
  </w:style>
  <w:style w:type="paragraph" w:styleId="1239">
    <w:name w:val="toc 1"/>
    <w:basedOn w:val="1075"/>
    <w:next w:val="1075"/>
    <w:uiPriority w:val="39"/>
    <w:unhideWhenUsed/>
    <w:pPr>
      <w:spacing w:after="57"/>
    </w:pPr>
  </w:style>
  <w:style w:type="paragraph" w:styleId="1240">
    <w:name w:val="toc 2"/>
    <w:basedOn w:val="1075"/>
    <w:next w:val="1075"/>
    <w:uiPriority w:val="39"/>
    <w:unhideWhenUsed/>
    <w:pPr>
      <w:ind w:left="283"/>
      <w:spacing w:after="57"/>
    </w:pPr>
  </w:style>
  <w:style w:type="paragraph" w:styleId="1241">
    <w:name w:val="toc 3"/>
    <w:basedOn w:val="1075"/>
    <w:next w:val="1075"/>
    <w:uiPriority w:val="39"/>
    <w:unhideWhenUsed/>
    <w:pPr>
      <w:ind w:left="567"/>
      <w:spacing w:after="57"/>
    </w:pPr>
  </w:style>
  <w:style w:type="paragraph" w:styleId="1242">
    <w:name w:val="toc 4"/>
    <w:basedOn w:val="1075"/>
    <w:next w:val="1075"/>
    <w:uiPriority w:val="39"/>
    <w:unhideWhenUsed/>
    <w:pPr>
      <w:ind w:left="850"/>
      <w:spacing w:after="57"/>
    </w:pPr>
  </w:style>
  <w:style w:type="paragraph" w:styleId="1243">
    <w:name w:val="toc 5"/>
    <w:basedOn w:val="1075"/>
    <w:next w:val="1075"/>
    <w:uiPriority w:val="39"/>
    <w:unhideWhenUsed/>
    <w:pPr>
      <w:ind w:left="1134"/>
      <w:spacing w:after="57"/>
    </w:pPr>
  </w:style>
  <w:style w:type="paragraph" w:styleId="1244">
    <w:name w:val="toc 6"/>
    <w:basedOn w:val="1075"/>
    <w:next w:val="1075"/>
    <w:uiPriority w:val="39"/>
    <w:unhideWhenUsed/>
    <w:pPr>
      <w:ind w:left="1417"/>
      <w:spacing w:after="57"/>
    </w:pPr>
  </w:style>
  <w:style w:type="paragraph" w:styleId="1245">
    <w:name w:val="toc 7"/>
    <w:basedOn w:val="1075"/>
    <w:next w:val="1075"/>
    <w:uiPriority w:val="39"/>
    <w:unhideWhenUsed/>
    <w:pPr>
      <w:ind w:left="1701"/>
      <w:spacing w:after="57"/>
    </w:pPr>
  </w:style>
  <w:style w:type="paragraph" w:styleId="1246">
    <w:name w:val="toc 8"/>
    <w:basedOn w:val="1075"/>
    <w:next w:val="1075"/>
    <w:uiPriority w:val="39"/>
    <w:unhideWhenUsed/>
    <w:pPr>
      <w:ind w:left="1984"/>
      <w:spacing w:after="57"/>
    </w:pPr>
  </w:style>
  <w:style w:type="paragraph" w:styleId="1247">
    <w:name w:val="toc 9"/>
    <w:basedOn w:val="1075"/>
    <w:next w:val="1075"/>
    <w:uiPriority w:val="39"/>
    <w:unhideWhenUsed/>
    <w:pPr>
      <w:ind w:left="2268"/>
      <w:spacing w:after="57"/>
    </w:pPr>
  </w:style>
  <w:style w:type="paragraph" w:styleId="1248">
    <w:name w:val="TOC Heading"/>
    <w:uiPriority w:val="39"/>
    <w:unhideWhenUsed/>
  </w:style>
  <w:style w:type="paragraph" w:styleId="1249">
    <w:name w:val="table of figures"/>
    <w:basedOn w:val="1075"/>
    <w:next w:val="1075"/>
    <w:uiPriority w:val="99"/>
    <w:unhideWhenUsed/>
    <w:pPr>
      <w:spacing w:after="0"/>
    </w:pPr>
  </w:style>
  <w:style w:type="paragraph" w:styleId="1250">
    <w:name w:val="List Paragraph"/>
    <w:basedOn w:val="1075"/>
    <w:link w:val="1271"/>
    <w:uiPriority w:val="99"/>
    <w:qFormat/>
    <w:pPr>
      <w:contextualSpacing/>
      <w:ind w:left="720"/>
    </w:pPr>
  </w:style>
  <w:style w:type="paragraph" w:styleId="1251">
    <w:name w:val="Balloon Text"/>
    <w:basedOn w:val="1075"/>
    <w:link w:val="125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252" w:customStyle="1">
    <w:name w:val="Текст выноски Знак"/>
    <w:link w:val="125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253">
    <w:name w:val="footnote text"/>
    <w:basedOn w:val="1075"/>
    <w:link w:val="1254"/>
    <w:uiPriority w:val="99"/>
    <w:unhideWhenUsed/>
    <w:qFormat/>
    <w:rPr>
      <w:sz w:val="20"/>
      <w:szCs w:val="20"/>
    </w:rPr>
  </w:style>
  <w:style w:type="character" w:styleId="1254" w:customStyle="1">
    <w:name w:val="Текст сноски Знак"/>
    <w:link w:val="1253"/>
    <w:uiPriority w:val="99"/>
    <w:qFormat/>
    <w:rPr>
      <w:rFonts w:eastAsia="Times New Roman"/>
    </w:rPr>
  </w:style>
  <w:style w:type="character" w:styleId="1255">
    <w:name w:val="footnote reference"/>
    <w:uiPriority w:val="99"/>
    <w:unhideWhenUsed/>
    <w:qFormat/>
    <w:rPr>
      <w:vertAlign w:val="superscript"/>
    </w:rPr>
  </w:style>
  <w:style w:type="table" w:styleId="1256">
    <w:name w:val="Table Grid"/>
    <w:basedOn w:val="108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57">
    <w:name w:val="annotation reference"/>
    <w:uiPriority w:val="99"/>
    <w:semiHidden/>
    <w:unhideWhenUsed/>
    <w:rPr>
      <w:sz w:val="16"/>
      <w:szCs w:val="16"/>
    </w:rPr>
  </w:style>
  <w:style w:type="paragraph" w:styleId="1258">
    <w:name w:val="annotation text"/>
    <w:basedOn w:val="1075"/>
    <w:link w:val="1259"/>
    <w:uiPriority w:val="99"/>
    <w:unhideWhenUsed/>
    <w:rPr>
      <w:sz w:val="20"/>
      <w:szCs w:val="20"/>
    </w:rPr>
  </w:style>
  <w:style w:type="character" w:styleId="1259" w:customStyle="1">
    <w:name w:val="Текст примечания Знак"/>
    <w:link w:val="1258"/>
    <w:uiPriority w:val="99"/>
    <w:rPr>
      <w:rFonts w:eastAsia="Times New Roman"/>
    </w:rPr>
  </w:style>
  <w:style w:type="paragraph" w:styleId="1260">
    <w:name w:val="annotation subject"/>
    <w:basedOn w:val="1258"/>
    <w:next w:val="1258"/>
    <w:link w:val="1261"/>
    <w:uiPriority w:val="99"/>
    <w:semiHidden/>
    <w:unhideWhenUsed/>
    <w:rPr>
      <w:b/>
      <w:bCs/>
    </w:rPr>
  </w:style>
  <w:style w:type="character" w:styleId="1261" w:customStyle="1">
    <w:name w:val="Тема примечания Знак"/>
    <w:link w:val="1260"/>
    <w:uiPriority w:val="99"/>
    <w:semiHidden/>
    <w:rPr>
      <w:rFonts w:eastAsia="Times New Roman"/>
      <w:b/>
      <w:bCs/>
    </w:rPr>
  </w:style>
  <w:style w:type="paragraph" w:styleId="1262">
    <w:name w:val="Header"/>
    <w:basedOn w:val="1075"/>
    <w:link w:val="12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63" w:customStyle="1">
    <w:name w:val="Верхний колонтитул Знак"/>
    <w:link w:val="1262"/>
    <w:uiPriority w:val="99"/>
    <w:rPr>
      <w:rFonts w:eastAsia="Times New Roman"/>
      <w:sz w:val="22"/>
      <w:szCs w:val="22"/>
    </w:rPr>
  </w:style>
  <w:style w:type="paragraph" w:styleId="1264">
    <w:name w:val="Footer"/>
    <w:basedOn w:val="1075"/>
    <w:link w:val="12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65" w:customStyle="1">
    <w:name w:val="Нижний колонтитул Знак"/>
    <w:link w:val="1264"/>
    <w:uiPriority w:val="99"/>
    <w:rPr>
      <w:rFonts w:eastAsia="Times New Roman"/>
      <w:sz w:val="22"/>
      <w:szCs w:val="22"/>
    </w:rPr>
  </w:style>
  <w:style w:type="paragraph" w:styleId="1266">
    <w:name w:val="Body Text Indent"/>
    <w:basedOn w:val="1075"/>
    <w:link w:val="1267"/>
    <w:uiPriority w:val="99"/>
    <w:pPr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1267" w:customStyle="1">
    <w:name w:val="Основной текст с отступом Знак"/>
    <w:link w:val="1266"/>
    <w:uiPriority w:val="99"/>
    <w:rPr>
      <w:rFonts w:ascii="Times New Roman" w:hAnsi="Times New Roman" w:eastAsia="Times New Roman"/>
      <w:sz w:val="24"/>
    </w:rPr>
  </w:style>
  <w:style w:type="paragraph" w:styleId="1268">
    <w:name w:val="Body Text 2"/>
    <w:basedOn w:val="1075"/>
    <w:link w:val="1269"/>
    <w:uiPriority w:val="99"/>
    <w:unhideWhenUsed/>
    <w:pPr>
      <w:spacing w:after="120" w:line="480" w:lineRule="auto"/>
    </w:pPr>
  </w:style>
  <w:style w:type="character" w:styleId="1269" w:customStyle="1">
    <w:name w:val="Основной текст 2 Знак"/>
    <w:link w:val="1268"/>
    <w:uiPriority w:val="99"/>
    <w:rPr>
      <w:rFonts w:eastAsia="Times New Roman"/>
      <w:sz w:val="22"/>
      <w:szCs w:val="22"/>
    </w:rPr>
  </w:style>
  <w:style w:type="character" w:styleId="1270">
    <w:name w:val="Hyperlink"/>
    <w:uiPriority w:val="99"/>
    <w:unhideWhenUsed/>
    <w:rPr>
      <w:color w:val="0563c1"/>
      <w:u w:val="single"/>
    </w:rPr>
  </w:style>
  <w:style w:type="character" w:styleId="1271" w:customStyle="1">
    <w:name w:val="Абзац списка Знак"/>
    <w:link w:val="1250"/>
    <w:uiPriority w:val="99"/>
    <w:rPr>
      <w:rFonts w:eastAsia="Times New Roman"/>
      <w:sz w:val="22"/>
      <w:szCs w:val="22"/>
    </w:rPr>
  </w:style>
  <w:style w:type="paragraph" w:styleId="1272">
    <w:name w:val="Revision"/>
    <w:hidden/>
    <w:uiPriority w:val="99"/>
    <w:semiHidden/>
    <w:rPr>
      <w:rFonts w:eastAsia="Times New Roman"/>
      <w:sz w:val="22"/>
      <w:szCs w:val="22"/>
    </w:rPr>
  </w:style>
  <w:style w:type="character" w:styleId="1273" w:customStyle="1">
    <w:name w:val="Heading #1_"/>
    <w:basedOn w:val="1085"/>
    <w:link w:val="1274"/>
    <w:rPr>
      <w:rFonts w:ascii="Times New Roman" w:hAnsi="Times New Roman" w:eastAsia="Times New Roman"/>
      <w:b/>
      <w:bCs/>
      <w:sz w:val="50"/>
      <w:szCs w:val="50"/>
      <w:shd w:val="clear" w:color="auto" w:fill="ffffff"/>
    </w:rPr>
  </w:style>
  <w:style w:type="paragraph" w:styleId="1274" w:customStyle="1">
    <w:name w:val="Heading #1"/>
    <w:basedOn w:val="1075"/>
    <w:link w:val="1273"/>
    <w:pPr>
      <w:jc w:val="center"/>
      <w:spacing w:after="600" w:line="0" w:lineRule="atLeast"/>
      <w:shd w:val="clear" w:color="auto" w:fill="ffffff"/>
      <w:widowControl w:val="off"/>
      <w:outlineLvl w:val="0"/>
    </w:pPr>
    <w:rPr>
      <w:rFonts w:ascii="Times New Roman" w:hAnsi="Times New Roman"/>
      <w:b/>
      <w:bCs/>
      <w:sz w:val="50"/>
      <w:szCs w:val="50"/>
    </w:rPr>
  </w:style>
  <w:style w:type="character" w:styleId="1275" w:customStyle="1">
    <w:name w:val="Body text (2)_"/>
    <w:basedOn w:val="1085"/>
    <w:link w:val="1276"/>
    <w:rPr>
      <w:rFonts w:ascii="Times New Roman" w:hAnsi="Times New Roman" w:eastAsia="Times New Roman"/>
      <w:sz w:val="48"/>
      <w:szCs w:val="48"/>
      <w:shd w:val="clear" w:color="auto" w:fill="ffffff"/>
    </w:rPr>
  </w:style>
  <w:style w:type="paragraph" w:styleId="1276" w:customStyle="1">
    <w:name w:val="Body text (2)"/>
    <w:basedOn w:val="1075"/>
    <w:link w:val="1275"/>
    <w:pPr>
      <w:jc w:val="both"/>
      <w:spacing w:before="600" w:after="300" w:line="620" w:lineRule="exact"/>
      <w:shd w:val="clear" w:color="auto" w:fill="ffffff"/>
      <w:widowControl w:val="off"/>
    </w:pPr>
    <w:rPr>
      <w:rFonts w:ascii="Times New Roman" w:hAnsi="Times New Roman"/>
      <w:sz w:val="48"/>
      <w:szCs w:val="48"/>
    </w:rPr>
  </w:style>
  <w:style w:type="paragraph" w:styleId="1277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075"/>
    <w:link w:val="1278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1278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085"/>
    <w:link w:val="1277"/>
    <w:qFormat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2807-741F-457A-8C2D-0AB68506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lastModifiedBy>berezina-iv</cp:lastModifiedBy>
  <cp:revision>65</cp:revision>
  <dcterms:created xsi:type="dcterms:W3CDTF">2024-11-29T14:59:00Z</dcterms:created>
  <dcterms:modified xsi:type="dcterms:W3CDTF">2025-12-08T15:45:56Z</dcterms:modified>
</cp:coreProperties>
</file>