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6"/>
        <w:ind w:firstLine="709"/>
        <w:jc w:val="right"/>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Правила проведения </w:t>
      </w:r>
      <w:r>
        <w:rPr>
          <w:rFonts w:ascii="Times New Roman" w:hAnsi="Times New Roman"/>
          <w:b/>
          <w:sz w:val="24"/>
          <w:szCs w:val="24"/>
        </w:rPr>
        <w:t xml:space="preserve">маркетинговой </w:t>
      </w:r>
      <w:r>
        <w:rPr>
          <w:rFonts w:ascii="Times New Roman" w:hAnsi="Times New Roman"/>
          <w:b/>
          <w:sz w:val="24"/>
          <w:szCs w:val="24"/>
        </w:rPr>
        <w:t xml:space="preserve">акции</w:t>
      </w:r>
      <w:r>
        <w:rPr>
          <w:rFonts w:ascii="Times New Roman" w:hAnsi="Times New Roman"/>
          <w:b/>
          <w:sz w:val="24"/>
          <w:szCs w:val="24"/>
        </w:rPr>
      </w:r>
      <w:r>
        <w:rPr>
          <w:rFonts w:ascii="Times New Roman" w:hAnsi="Times New Roman"/>
          <w:b/>
          <w:sz w:val="24"/>
          <w:szCs w:val="24"/>
        </w:rPr>
      </w:r>
    </w:p>
    <w:p>
      <w:pPr>
        <w:pStyle w:val="906"/>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«Специальное предложение для физических лиц-клиентов Банка по тарифам комиссионного вознаграждения на услуги АО «Россельхозбанк» физическим лицам в дополнительном офисе</w:t>
      </w:r>
      <w:r>
        <w:rPr>
          <w:rFonts w:ascii="Times New Roman" w:hAnsi="Times New Roman" w:eastAsia="Calibri"/>
          <w:b/>
          <w:sz w:val="24"/>
          <w:szCs w:val="24"/>
          <w:lang w:eastAsia="en-US"/>
        </w:rPr>
        <w:t xml:space="preserve"> </w:t>
      </w:r>
      <w:r>
        <w:rPr>
          <w:rFonts w:ascii="Times New Roman" w:hAnsi="Times New Roman" w:eastAsia="Calibri"/>
          <w:b/>
          <w:sz w:val="24"/>
          <w:szCs w:val="24"/>
          <w:lang w:eastAsia="en-US"/>
        </w:rPr>
        <w:t xml:space="preserve">№ 3349/0/05</w:t>
      </w:r>
      <w:r>
        <w:rPr>
          <w:rFonts w:ascii="Times New Roman" w:hAnsi="Times New Roman" w:eastAsia="Calibri"/>
          <w:b/>
          <w:bCs/>
          <w:i/>
          <w:iCs/>
          <w:sz w:val="24"/>
          <w:szCs w:val="24"/>
          <w:lang w:eastAsia="en-US"/>
        </w:rPr>
        <w:t xml:space="preserve"> </w:t>
      </w:r>
      <w:r>
        <w:rPr>
          <w:rFonts w:ascii="Times New Roman" w:hAnsi="Times New Roman" w:eastAsia="Calibri"/>
          <w:b/>
          <w:sz w:val="24"/>
          <w:szCs w:val="24"/>
          <w:lang w:eastAsia="en-US"/>
        </w:rPr>
        <w:t xml:space="preserve">АО «Россельхозбанк»</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6"/>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(далее – Правила проведения Акции)</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6"/>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6"/>
        <w:ind w:firstLine="709"/>
        <w:jc w:val="both"/>
        <w:spacing w:after="0" w:line="240" w:lineRule="auto"/>
        <w:rPr>
          <w:rFonts w:ascii="Times New Roman" w:hAnsi="Times New Roman"/>
          <w:sz w:val="24"/>
          <w:szCs w:val="24"/>
        </w:rPr>
      </w:pPr>
      <w:r>
        <w:rPr>
          <w:rFonts w:ascii="Times New Roman" w:hAnsi="Times New Roman"/>
          <w:b/>
          <w:sz w:val="24"/>
          <w:szCs w:val="24"/>
        </w:rPr>
        <w:t xml:space="preserve">1</w:t>
      </w:r>
      <w:r>
        <w:rPr>
          <w:rFonts w:ascii="Times New Roman" w:hAnsi="Times New Roman"/>
          <w:b/>
          <w:bCs/>
          <w:sz w:val="24"/>
          <w:szCs w:val="24"/>
        </w:rPr>
        <w:t xml:space="preserve">.</w:t>
      </w:r>
      <w:r>
        <w:rPr>
          <w:rFonts w:ascii="Times New Roman" w:hAnsi="Times New Roman"/>
          <w:bCs/>
          <w:sz w:val="24"/>
          <w:szCs w:val="24"/>
        </w:rPr>
        <w:t xml:space="preserve"> </w:t>
      </w:r>
      <w:r>
        <w:rPr>
          <w:rFonts w:ascii="Times New Roman" w:hAnsi="Times New Roman"/>
          <w:b/>
          <w:sz w:val="24"/>
          <w:szCs w:val="24"/>
        </w:rPr>
        <w:t xml:space="preserve">Основная цель </w:t>
      </w:r>
      <w:r>
        <w:rPr>
          <w:rFonts w:ascii="Times New Roman" w:hAnsi="Times New Roman"/>
          <w:b/>
          <w:sz w:val="24"/>
          <w:szCs w:val="24"/>
        </w:rPr>
        <w:t xml:space="preserve">проведения</w:t>
      </w:r>
      <w:r>
        <w:rPr>
          <w:rFonts w:ascii="Times New Roman" w:hAnsi="Times New Roman"/>
          <w:sz w:val="24"/>
          <w:szCs w:val="24"/>
        </w:rPr>
        <w:t xml:space="preserve"> маркетинговой акции </w:t>
      </w:r>
      <w:r>
        <w:rPr>
          <w:rFonts w:ascii="Times New Roman" w:hAnsi="Times New Roman" w:eastAsia="Calibri"/>
          <w:sz w:val="24"/>
          <w:szCs w:val="24"/>
          <w:lang w:eastAsia="en-US"/>
        </w:rPr>
        <w:t xml:space="preserve">«Специальное предложение для физических лиц-клиентов Банка по тарифам комиссионного вознаграждения на услуги </w:t>
      </w:r>
      <w:r>
        <w:rPr>
          <w:rFonts w:ascii="Times New Roman" w:hAnsi="Times New Roman" w:eastAsia="Calibri"/>
          <w:sz w:val="24"/>
          <w:szCs w:val="24"/>
          <w:lang w:eastAsia="en-US"/>
        </w:rPr>
        <w:br w:type="textWrapping" w:clear="all"/>
      </w:r>
      <w:r>
        <w:rPr>
          <w:rFonts w:ascii="Times New Roman" w:hAnsi="Times New Roman" w:eastAsia="Calibri"/>
          <w:sz w:val="24"/>
          <w:szCs w:val="24"/>
          <w:lang w:eastAsia="en-US"/>
        </w:rPr>
        <w:t xml:space="preserve">АО «Россельхозбанк» физическим лицам в дополнительном офисе № 3349/0/05</w:t>
      </w:r>
      <w:r>
        <w:rPr>
          <w:rFonts w:ascii="Times New Roman" w:hAnsi="Times New Roman" w:eastAsia="Calibri"/>
          <w:bCs/>
          <w:i/>
          <w:iCs/>
          <w:sz w:val="24"/>
          <w:szCs w:val="24"/>
          <w:lang w:eastAsia="en-US"/>
        </w:rPr>
        <w:t xml:space="preserve"> </w:t>
      </w:r>
      <w:r>
        <w:rPr>
          <w:rFonts w:ascii="Times New Roman" w:hAnsi="Times New Roman" w:eastAsia="Calibri"/>
          <w:bCs/>
          <w:i/>
          <w:iCs/>
          <w:sz w:val="24"/>
          <w:szCs w:val="24"/>
          <w:lang w:eastAsia="en-US"/>
        </w:rPr>
        <w:br w:type="textWrapping" w:clear="all"/>
      </w:r>
      <w:r>
        <w:rPr>
          <w:rFonts w:ascii="Times New Roman" w:hAnsi="Times New Roman" w:eastAsia="Calibri"/>
          <w:sz w:val="24"/>
          <w:szCs w:val="24"/>
          <w:lang w:eastAsia="en-US"/>
        </w:rPr>
        <w:t xml:space="preserve">АО «Россельхозбанк</w:t>
      </w:r>
      <w:r>
        <w:rPr>
          <w:rFonts w:ascii="Times New Roman" w:hAnsi="Times New Roman" w:eastAsia="Calibri"/>
          <w:sz w:val="24"/>
          <w:szCs w:val="24"/>
          <w:lang w:eastAsia="en-US"/>
        </w:rPr>
        <w:t xml:space="preserve">» </w:t>
      </w:r>
      <w:r>
        <w:rPr>
          <w:rFonts w:ascii="Times New Roman" w:hAnsi="Times New Roman" w:eastAsia="Calibri"/>
          <w:sz w:val="24"/>
          <w:szCs w:val="24"/>
          <w:lang w:eastAsia="en-US"/>
        </w:rPr>
        <w:t xml:space="preserve">(далее - Акция)</w:t>
      </w:r>
      <w:r>
        <w:rPr>
          <w:rFonts w:ascii="Times New Roman" w:hAnsi="Times New Roman" w:eastAsia="Calibri"/>
          <w:sz w:val="24"/>
          <w:szCs w:val="24"/>
          <w:lang w:eastAsia="en-US"/>
        </w:rPr>
        <w:t xml:space="preserve"> - </w:t>
      </w:r>
      <w:r>
        <w:rPr>
          <w:rFonts w:ascii="Times New Roman" w:hAnsi="Times New Roman"/>
          <w:sz w:val="24"/>
          <w:szCs w:val="24"/>
        </w:rPr>
        <w:t xml:space="preserve">повышение лояльности </w:t>
      </w:r>
      <w:r>
        <w:rPr>
          <w:rFonts w:ascii="Times New Roman" w:hAnsi="Times New Roman"/>
          <w:sz w:val="24"/>
          <w:szCs w:val="24"/>
        </w:rPr>
        <w:t xml:space="preserve">физических лиц</w:t>
      </w:r>
      <w:r>
        <w:rPr>
          <w:rFonts w:ascii="Times New Roman" w:hAnsi="Times New Roman"/>
          <w:sz w:val="24"/>
          <w:szCs w:val="24"/>
        </w:rPr>
        <w:t xml:space="preserve">-</w:t>
      </w:r>
      <w:r>
        <w:rPr>
          <w:rFonts w:ascii="Times New Roman" w:hAnsi="Times New Roman"/>
          <w:sz w:val="24"/>
          <w:szCs w:val="24"/>
        </w:rPr>
        <w:t xml:space="preserve">клиентов</w:t>
      </w:r>
      <w:r>
        <w:rPr>
          <w:rFonts w:ascii="Times New Roman" w:hAnsi="Times New Roman"/>
          <w:sz w:val="24"/>
          <w:szCs w:val="24"/>
        </w:rPr>
        <w:t xml:space="preserve"> </w:t>
      </w:r>
      <w:r>
        <w:rPr>
          <w:rFonts w:ascii="Times New Roman" w:hAnsi="Times New Roman"/>
          <w:sz w:val="24"/>
          <w:szCs w:val="24"/>
        </w:rPr>
        <w:br/>
        <w:t xml:space="preserve">АО «Россельхозбанк»</w:t>
      </w:r>
      <w:r>
        <w:rPr>
          <w:rFonts w:ascii="Times New Roman" w:hAnsi="Times New Roman"/>
          <w:sz w:val="24"/>
          <w:szCs w:val="24"/>
        </w:rPr>
        <w:t xml:space="preserve"> (далее также – </w:t>
      </w:r>
      <w:r>
        <w:rPr>
          <w:rFonts w:ascii="Times New Roman" w:hAnsi="Times New Roman"/>
          <w:sz w:val="24"/>
          <w:szCs w:val="24"/>
        </w:rPr>
        <w:t xml:space="preserve">Банк</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совершении операций по выдаче наличных денежных средств с текущих счетов в рамках </w:t>
      </w:r>
      <w:r>
        <w:rPr>
          <w:rFonts w:ascii="Times New Roman" w:hAnsi="Times New Roman"/>
          <w:sz w:val="24"/>
          <w:szCs w:val="24"/>
        </w:rPr>
        <w:t xml:space="preserve">Т</w:t>
      </w:r>
      <w:r>
        <w:rPr>
          <w:rFonts w:ascii="Times New Roman" w:hAnsi="Times New Roman"/>
          <w:sz w:val="24"/>
          <w:szCs w:val="24"/>
        </w:rPr>
        <w:t xml:space="preserve">ариф</w:t>
      </w:r>
      <w:r>
        <w:rPr>
          <w:rFonts w:ascii="Times New Roman" w:hAnsi="Times New Roman"/>
          <w:sz w:val="24"/>
          <w:szCs w:val="24"/>
        </w:rPr>
        <w:t xml:space="preserve">ов</w:t>
      </w:r>
      <w:r>
        <w:rPr>
          <w:rFonts w:ascii="Times New Roman" w:hAnsi="Times New Roman"/>
          <w:sz w:val="24"/>
          <w:szCs w:val="24"/>
        </w:rPr>
        <w:t xml:space="preserve"> комиссионного вознаграждения на услуги</w:t>
      </w:r>
      <w:r>
        <w:rPr>
          <w:rFonts w:ascii="Times New Roman" w:hAnsi="Times New Roman"/>
          <w:sz w:val="24"/>
          <w:szCs w:val="24"/>
        </w:rPr>
        <w:t xml:space="preserve"> </w:t>
      </w:r>
      <w:r>
        <w:rPr>
          <w:rFonts w:ascii="Times New Roman" w:hAnsi="Times New Roman"/>
          <w:sz w:val="24"/>
          <w:szCs w:val="24"/>
        </w:rPr>
        <w:t xml:space="preserve">АО «Россельхозбанк» физическим лицам</w:t>
      </w:r>
      <w:r>
        <w:rPr>
          <w:rStyle w:val="915"/>
          <w:rFonts w:ascii="Times New Roman" w:hAnsi="Times New Roman"/>
          <w:sz w:val="24"/>
          <w:szCs w:val="24"/>
        </w:rPr>
        <w:footnoteReference w:id="2"/>
      </w:r>
      <w:r>
        <w:rPr>
          <w:rFonts w:ascii="Times New Roman" w:hAnsi="Times New Roman"/>
          <w:sz w:val="24"/>
          <w:szCs w:val="24"/>
        </w:rPr>
        <w:t xml:space="preserve"> в дополнительном офисе № 3349/0/05 </w:t>
      </w:r>
      <w:r>
        <w:rPr>
          <w:rFonts w:ascii="Times New Roman" w:hAnsi="Times New Roman"/>
          <w:sz w:val="24"/>
          <w:szCs w:val="24"/>
        </w:rPr>
        <w:br w:type="textWrapping" w:clear="all"/>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06"/>
        <w:ind w:firstLine="709"/>
        <w:jc w:val="both"/>
        <w:spacing w:after="0" w:line="240" w:lineRule="auto"/>
        <w:rPr>
          <w:rFonts w:ascii="Times New Roman" w:hAnsi="Times New Roman"/>
          <w:sz w:val="24"/>
          <w:szCs w:val="24"/>
        </w:rPr>
      </w:pPr>
      <w:r>
        <w:rPr>
          <w:rFonts w:ascii="Times New Roman" w:hAnsi="Times New Roman"/>
          <w:b/>
          <w:sz w:val="24"/>
          <w:szCs w:val="24"/>
        </w:rPr>
        <w:t xml:space="preserve">2. Задачи, решаемые в рамках проведения Акции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продвижение среди клиентов</w:t>
      </w:r>
      <w:r>
        <w:rPr>
          <w:rFonts w:ascii="Times New Roman" w:hAnsi="Times New Roman"/>
          <w:sz w:val="24"/>
          <w:szCs w:val="24"/>
        </w:rPr>
        <w:t xml:space="preserve"> </w:t>
      </w:r>
      <w:r>
        <w:rPr>
          <w:rFonts w:ascii="Times New Roman" w:hAnsi="Times New Roman"/>
          <w:sz w:val="24"/>
          <w:szCs w:val="24"/>
        </w:rPr>
        <w:t xml:space="preserve">Банка - </w:t>
      </w:r>
      <w:r>
        <w:rPr>
          <w:rFonts w:ascii="Times New Roman" w:hAnsi="Times New Roman"/>
          <w:sz w:val="24"/>
          <w:szCs w:val="24"/>
        </w:rPr>
        <w:t xml:space="preserve">физических лиц</w:t>
      </w:r>
      <w:r>
        <w:rPr>
          <w:rFonts w:ascii="Times New Roman" w:hAnsi="Times New Roman"/>
          <w:sz w:val="24"/>
          <w:szCs w:val="24"/>
        </w:rPr>
        <w:t xml:space="preserve"> услуг 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6"/>
        <w:ind w:firstLine="709"/>
        <w:jc w:val="both"/>
        <w:spacing w:after="0" w:line="240" w:lineRule="auto"/>
        <w:rPr>
          <w:rFonts w:ascii="Times New Roman" w:hAnsi="Times New Roman"/>
          <w:sz w:val="24"/>
          <w:szCs w:val="24"/>
        </w:rPr>
      </w:pPr>
      <w:r>
        <w:rPr>
          <w:rFonts w:ascii="Times New Roman" w:hAnsi="Times New Roman"/>
          <w:b/>
          <w:sz w:val="24"/>
          <w:szCs w:val="24"/>
        </w:rPr>
        <w:t xml:space="preserve">3. </w:t>
      </w:r>
      <w:r>
        <w:rPr>
          <w:rFonts w:ascii="Times New Roman" w:hAnsi="Times New Roman"/>
          <w:b/>
          <w:sz w:val="24"/>
          <w:szCs w:val="24"/>
        </w:rPr>
        <w:t xml:space="preserve">Место 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sz w:val="24"/>
          <w:szCs w:val="24"/>
        </w:rPr>
        <w:t xml:space="preserve"> - </w:t>
      </w:r>
      <w:r>
        <w:rPr>
          <w:rFonts w:ascii="Times New Roman" w:hAnsi="Times New Roman"/>
          <w:sz w:val="24"/>
          <w:szCs w:val="24"/>
        </w:rPr>
        <w:t xml:space="preserve">Д</w:t>
      </w:r>
      <w:r>
        <w:rPr>
          <w:rFonts w:ascii="Times New Roman" w:hAnsi="Times New Roman"/>
          <w:sz w:val="24"/>
          <w:szCs w:val="24"/>
        </w:rPr>
        <w:t xml:space="preserve">ополнительн</w:t>
      </w:r>
      <w:r>
        <w:rPr>
          <w:rFonts w:ascii="Times New Roman" w:hAnsi="Times New Roman"/>
          <w:sz w:val="24"/>
          <w:szCs w:val="24"/>
        </w:rPr>
        <w:t xml:space="preserve">ый офис</w:t>
      </w:r>
      <w:r>
        <w:rPr>
          <w:rFonts w:ascii="Times New Roman" w:hAnsi="Times New Roman"/>
          <w:sz w:val="24"/>
          <w:szCs w:val="24"/>
        </w:rPr>
        <w:t xml:space="preserve"> № 3349/0/05</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г.</w:t>
      </w:r>
      <w:r>
        <w:rPr>
          <w:rFonts w:ascii="Times New Roman" w:hAnsi="Times New Roman"/>
          <w:sz w:val="24"/>
          <w:szCs w:val="24"/>
        </w:rPr>
        <w:t xml:space="preserve"> </w:t>
      </w:r>
      <w:r>
        <w:rPr>
          <w:rFonts w:ascii="Times New Roman" w:hAnsi="Times New Roman"/>
          <w:sz w:val="24"/>
          <w:szCs w:val="24"/>
        </w:rPr>
        <w:t xml:space="preserve">Москва, Гагаринский пер., д.3</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6"/>
        <w:ind w:firstLine="709"/>
        <w:jc w:val="both"/>
        <w:spacing w:after="0" w:line="240" w:lineRule="auto"/>
        <w:rPr>
          <w:rFonts w:ascii="Times New Roman" w:hAnsi="Times New Roman"/>
          <w:b/>
          <w:sz w:val="24"/>
          <w:szCs w:val="24"/>
        </w:rPr>
      </w:pPr>
      <w:r>
        <w:rPr>
          <w:rFonts w:ascii="Times New Roman" w:hAnsi="Times New Roman"/>
          <w:b/>
          <w:sz w:val="24"/>
          <w:szCs w:val="24"/>
        </w:rPr>
        <w:t xml:space="preserve">4</w:t>
      </w:r>
      <w:r>
        <w:rPr>
          <w:rFonts w:ascii="Times New Roman" w:hAnsi="Times New Roman"/>
          <w:b/>
          <w:sz w:val="24"/>
          <w:szCs w:val="24"/>
        </w:rPr>
        <w:t xml:space="preserve">. Период проведения Акции: </w:t>
      </w:r>
      <w:r>
        <w:rPr>
          <w:rFonts w:ascii="Times New Roman" w:hAnsi="Times New Roman"/>
          <w:b/>
          <w:sz w:val="24"/>
          <w:szCs w:val="24"/>
        </w:rPr>
      </w:r>
      <w:r>
        <w:rPr>
          <w:rFonts w:ascii="Times New Roman" w:hAnsi="Times New Roman"/>
          <w:b/>
          <w:sz w:val="24"/>
          <w:szCs w:val="24"/>
        </w:rPr>
      </w:r>
    </w:p>
    <w:p>
      <w:pPr>
        <w:pStyle w:val="906"/>
        <w:ind w:firstLine="709"/>
        <w:jc w:val="both"/>
        <w:spacing w:after="0" w:line="240" w:lineRule="auto"/>
        <w:rPr>
          <w:rFonts w:ascii="Times New Roman" w:hAnsi="Times New Roman"/>
          <w:sz w:val="24"/>
          <w:szCs w:val="24"/>
        </w:rPr>
      </w:pPr>
      <w:r>
        <w:rPr>
          <w:rFonts w:ascii="Times New Roman" w:hAnsi="Times New Roman"/>
          <w:sz w:val="24"/>
          <w:szCs w:val="24"/>
        </w:rPr>
        <w:t xml:space="preserve">С 12</w:t>
      </w:r>
      <w:r>
        <w:rPr>
          <w:rFonts w:ascii="Times New Roman" w:hAnsi="Times New Roman"/>
          <w:sz w:val="24"/>
          <w:szCs w:val="24"/>
        </w:rPr>
        <w:t xml:space="preserve">:00 (по московскому времени)</w:t>
      </w:r>
      <w:r>
        <w:rPr>
          <w:rFonts w:ascii="Times New Roman" w:hAnsi="Times New Roman"/>
          <w:sz w:val="24"/>
          <w:szCs w:val="24"/>
        </w:rPr>
        <w:t xml:space="preserve"> 10</w:t>
      </w:r>
      <w:r>
        <w:rPr>
          <w:rFonts w:ascii="Times New Roman" w:hAnsi="Times New Roman"/>
          <w:sz w:val="24"/>
          <w:szCs w:val="24"/>
        </w:rPr>
        <w:t xml:space="preserve">.06</w:t>
      </w:r>
      <w:r>
        <w:rPr>
          <w:rFonts w:ascii="Times New Roman" w:hAnsi="Times New Roman"/>
          <w:sz w:val="24"/>
          <w:szCs w:val="24"/>
        </w:rPr>
        <w:t xml:space="preserve">.202</w:t>
      </w:r>
      <w:r>
        <w:rPr>
          <w:rFonts w:ascii="Times New Roman" w:hAnsi="Times New Roman"/>
          <w:sz w:val="24"/>
          <w:szCs w:val="24"/>
        </w:rPr>
        <w:t xml:space="preserve">5 (включительно) по </w:t>
      </w:r>
      <w:r>
        <w:rPr>
          <w:rFonts w:ascii="Times New Roman" w:hAnsi="Times New Roman"/>
          <w:sz w:val="24"/>
          <w:szCs w:val="24"/>
        </w:rPr>
        <w:t xml:space="preserve">23:59 (по московскому времени) 10</w:t>
      </w:r>
      <w:r>
        <w:rPr>
          <w:rFonts w:ascii="Times New Roman" w:hAnsi="Times New Roman"/>
          <w:sz w:val="24"/>
          <w:szCs w:val="24"/>
        </w:rPr>
        <w:t xml:space="preserve">.</w:t>
      </w:r>
      <w:r>
        <w:rPr>
          <w:rFonts w:ascii="Times New Roman" w:hAnsi="Times New Roman"/>
          <w:sz w:val="24"/>
          <w:szCs w:val="24"/>
        </w:rPr>
        <w:t xml:space="preserve">09.202</w:t>
      </w:r>
      <w:r>
        <w:rPr>
          <w:rFonts w:ascii="Times New Roman" w:hAnsi="Times New Roman"/>
          <w:sz w:val="24"/>
          <w:szCs w:val="24"/>
        </w:rPr>
        <w:t xml:space="preserve">5 (включительно) (далее – Период проведения Акции).</w:t>
      </w:r>
      <w:r>
        <w:rPr>
          <w:rFonts w:ascii="Times New Roman" w:hAnsi="Times New Roman"/>
          <w:sz w:val="24"/>
          <w:szCs w:val="24"/>
        </w:rPr>
      </w:r>
      <w:r>
        <w:rPr>
          <w:rFonts w:ascii="Times New Roman" w:hAnsi="Times New Roman"/>
          <w:sz w:val="24"/>
          <w:szCs w:val="24"/>
        </w:rPr>
      </w:r>
    </w:p>
    <w:p>
      <w:pPr>
        <w:pStyle w:val="906"/>
        <w:ind w:firstLine="709"/>
        <w:jc w:val="both"/>
        <w:spacing w:after="0" w:line="240" w:lineRule="auto"/>
        <w:rPr>
          <w:rFonts w:ascii="Times New Roman" w:hAnsi="Times New Roman"/>
          <w:sz w:val="24"/>
          <w:szCs w:val="24"/>
        </w:rPr>
      </w:pPr>
      <w:r>
        <w:rPr>
          <w:rFonts w:ascii="Times New Roman" w:hAnsi="Times New Roman"/>
          <w:b/>
          <w:sz w:val="24"/>
          <w:szCs w:val="24"/>
        </w:rPr>
        <w:t xml:space="preserve">5</w:t>
      </w:r>
      <w:r>
        <w:rPr>
          <w:rFonts w:ascii="Times New Roman" w:hAnsi="Times New Roman"/>
          <w:b/>
          <w:sz w:val="24"/>
          <w:szCs w:val="24"/>
        </w:rPr>
        <w:t xml:space="preserve">. Участники Акции</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клиенты Банка - физические лица, имеющие текущий банковский счет в рублях, открытый в </w:t>
      </w:r>
      <w:r>
        <w:rPr>
          <w:rFonts w:ascii="Times New Roman" w:hAnsi="Times New Roman"/>
          <w:sz w:val="24"/>
          <w:szCs w:val="24"/>
        </w:rPr>
        <w:t xml:space="preserve">дополнительном офисе № 3349/0/05</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w:t>
      </w:r>
      <w:r>
        <w:rPr>
          <w:rFonts w:ascii="Times New Roman" w:hAnsi="Times New Roman"/>
          <w:sz w:val="24"/>
          <w:szCs w:val="24"/>
        </w:rPr>
        <w:t xml:space="preserve"> с остатком денежных средств на этом счете в период проведения Акции на дату совершения </w:t>
      </w:r>
      <w:r>
        <w:rPr>
          <w:rFonts w:ascii="Times New Roman" w:hAnsi="Times New Roman"/>
          <w:sz w:val="24"/>
          <w:szCs w:val="24"/>
        </w:rPr>
        <w:t xml:space="preserve">каждой </w:t>
      </w:r>
      <w:r>
        <w:rPr>
          <w:rFonts w:ascii="Times New Roman" w:hAnsi="Times New Roman"/>
          <w:sz w:val="24"/>
          <w:szCs w:val="24"/>
        </w:rPr>
        <w:t xml:space="preserve">расходной операции в сумме не менее 1</w:t>
      </w:r>
      <w:r>
        <w:rPr>
          <w:rFonts w:ascii="Times New Roman" w:hAnsi="Times New Roman"/>
          <w:sz w:val="24"/>
          <w:szCs w:val="24"/>
        </w:rPr>
        <w:t xml:space="preserve">0 000 000 (десять</w:t>
      </w:r>
      <w:r>
        <w:rPr>
          <w:rFonts w:ascii="Times New Roman" w:hAnsi="Times New Roman"/>
          <w:sz w:val="24"/>
          <w:szCs w:val="24"/>
        </w:rPr>
        <w:t xml:space="preserve"> миллионов) рублей 00 копеек (далее – Счет) и </w:t>
      </w:r>
      <w:r>
        <w:rPr>
          <w:rFonts w:ascii="Times New Roman" w:hAnsi="Times New Roman"/>
          <w:sz w:val="24"/>
          <w:szCs w:val="24"/>
        </w:rPr>
        <w:t xml:space="preserve">подавшие </w:t>
      </w:r>
      <w:r>
        <w:rPr>
          <w:rFonts w:ascii="Times New Roman" w:hAnsi="Times New Roman"/>
          <w:sz w:val="24"/>
          <w:szCs w:val="24"/>
        </w:rPr>
        <w:t xml:space="preserve">в</w:t>
      </w:r>
      <w:r>
        <w:rPr>
          <w:rFonts w:ascii="Times New Roman" w:hAnsi="Times New Roman"/>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ериод проведения Акции </w:t>
      </w:r>
      <w:r>
        <w:rPr>
          <w:rFonts w:ascii="Times New Roman" w:hAnsi="Times New Roman"/>
          <w:sz w:val="24"/>
          <w:szCs w:val="24"/>
        </w:rPr>
        <w:t xml:space="preserve">заявление</w:t>
      </w:r>
      <w:r>
        <w:rPr>
          <w:rFonts w:ascii="Times New Roman" w:hAnsi="Times New Roman"/>
          <w:sz w:val="24"/>
          <w:szCs w:val="24"/>
        </w:rPr>
        <w:t xml:space="preserve"> в свободной форме</w:t>
      </w:r>
      <w:r>
        <w:rPr>
          <w:rFonts w:ascii="Times New Roman" w:hAnsi="Times New Roman"/>
          <w:sz w:val="24"/>
          <w:szCs w:val="24"/>
        </w:rPr>
        <w:t xml:space="preserve"> </w:t>
      </w:r>
      <w:r>
        <w:rPr>
          <w:rFonts w:ascii="Times New Roman" w:hAnsi="Times New Roman"/>
          <w:sz w:val="24"/>
          <w:szCs w:val="24"/>
        </w:rPr>
        <w:t xml:space="preserve">на участие в Акции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6"/>
        <w:ind w:firstLine="709"/>
        <w:jc w:val="both"/>
        <w:spacing w:after="0" w:line="240" w:lineRule="auto"/>
        <w:rPr>
          <w:rFonts w:ascii="Times New Roman" w:hAnsi="Times New Roman"/>
          <w:b/>
          <w:sz w:val="24"/>
          <w:szCs w:val="24"/>
        </w:rPr>
      </w:pPr>
      <w:r>
        <w:rPr>
          <w:rFonts w:ascii="Times New Roman" w:hAnsi="Times New Roman"/>
          <w:b/>
          <w:sz w:val="24"/>
          <w:szCs w:val="24"/>
        </w:rPr>
        <w:t xml:space="preserve">6</w:t>
      </w:r>
      <w:r>
        <w:rPr>
          <w:rFonts w:ascii="Times New Roman" w:hAnsi="Times New Roman"/>
          <w:b/>
          <w:sz w:val="24"/>
          <w:szCs w:val="24"/>
        </w:rPr>
        <w:t xml:space="preserve">. Условия </w:t>
      </w:r>
      <w:r>
        <w:rPr>
          <w:rFonts w:ascii="Times New Roman" w:hAnsi="Times New Roman"/>
          <w:b/>
          <w:sz w:val="24"/>
          <w:szCs w:val="24"/>
        </w:rPr>
        <w:t xml:space="preserve">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b/>
          <w:sz w:val="24"/>
          <w:szCs w:val="24"/>
        </w:rPr>
      </w:r>
      <w:r>
        <w:rPr>
          <w:rFonts w:ascii="Times New Roman" w:hAnsi="Times New Roman"/>
          <w:b/>
          <w:sz w:val="24"/>
          <w:szCs w:val="24"/>
        </w:rPr>
      </w:r>
    </w:p>
    <w:p>
      <w:pPr>
        <w:pStyle w:val="906"/>
        <w:ind w:firstLine="709"/>
        <w:jc w:val="both"/>
        <w:spacing w:after="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.1. </w:t>
      </w:r>
      <w:r>
        <w:rPr>
          <w:rFonts w:ascii="Times New Roman" w:hAnsi="Times New Roman"/>
          <w:sz w:val="24"/>
          <w:szCs w:val="24"/>
        </w:rPr>
        <w:t xml:space="preserve">В Период проведения Акции </w:t>
      </w:r>
      <w:r>
        <w:rPr>
          <w:rFonts w:ascii="Times New Roman" w:hAnsi="Times New Roman"/>
          <w:sz w:val="24"/>
          <w:szCs w:val="24"/>
        </w:rPr>
        <w:t xml:space="preserve">за </w:t>
      </w:r>
      <w:r>
        <w:rPr>
          <w:rFonts w:ascii="Times New Roman" w:hAnsi="Times New Roman"/>
          <w:sz w:val="24"/>
          <w:szCs w:val="24"/>
        </w:rPr>
        <w:t xml:space="preserve">в</w:t>
      </w:r>
      <w:r>
        <w:rPr>
          <w:rFonts w:ascii="Times New Roman" w:hAnsi="Times New Roman"/>
          <w:sz w:val="24"/>
          <w:szCs w:val="24"/>
        </w:rPr>
        <w:t xml:space="preserve">ыдач</w:t>
      </w:r>
      <w:r>
        <w:rPr>
          <w:rFonts w:ascii="Times New Roman" w:hAnsi="Times New Roman"/>
          <w:sz w:val="24"/>
          <w:szCs w:val="24"/>
        </w:rPr>
        <w:t xml:space="preserve">у</w:t>
      </w:r>
      <w:r>
        <w:rPr>
          <w:rFonts w:ascii="Times New Roman" w:hAnsi="Times New Roman"/>
          <w:sz w:val="24"/>
          <w:szCs w:val="24"/>
        </w:rPr>
        <w:t xml:space="preserve"> наличных денежных средств со Счета</w:t>
      </w:r>
      <w:r>
        <w:rPr>
          <w:rFonts w:ascii="Times New Roman" w:hAnsi="Times New Roman"/>
          <w:sz w:val="24"/>
          <w:szCs w:val="24"/>
        </w:rPr>
        <w:t xml:space="preserve"> с Участника Акции, </w:t>
      </w:r>
      <w:r>
        <w:rPr>
          <w:rFonts w:ascii="Times New Roman" w:hAnsi="Times New Roman"/>
          <w:sz w:val="24"/>
          <w:szCs w:val="24"/>
        </w:rPr>
        <w:t xml:space="preserve">подавшего </w:t>
      </w:r>
      <w:r>
        <w:rPr>
          <w:rFonts w:ascii="Times New Roman" w:hAnsi="Times New Roman"/>
          <w:sz w:val="24"/>
          <w:szCs w:val="24"/>
        </w:rPr>
        <w:t xml:space="preserve">в</w:t>
      </w:r>
      <w:r>
        <w:rPr>
          <w:rFonts w:ascii="Times New Roman" w:hAnsi="Times New Roman"/>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ериод проведения Акции </w:t>
      </w:r>
      <w:r>
        <w:rPr>
          <w:rFonts w:ascii="Times New Roman" w:hAnsi="Times New Roman"/>
          <w:sz w:val="24"/>
          <w:szCs w:val="24"/>
        </w:rPr>
        <w:t xml:space="preserve">заявление</w:t>
      </w:r>
      <w:r>
        <w:rPr>
          <w:rFonts w:ascii="Times New Roman" w:hAnsi="Times New Roman"/>
          <w:sz w:val="24"/>
          <w:szCs w:val="24"/>
        </w:rPr>
        <w:t xml:space="preserve"> в свободной форме</w:t>
      </w:r>
      <w:r>
        <w:rPr>
          <w:rFonts w:ascii="Times New Roman" w:hAnsi="Times New Roman"/>
          <w:sz w:val="24"/>
          <w:szCs w:val="24"/>
        </w:rPr>
        <w:t xml:space="preserve"> </w:t>
      </w:r>
      <w:r>
        <w:rPr>
          <w:rFonts w:ascii="Times New Roman" w:hAnsi="Times New Roman"/>
          <w:sz w:val="24"/>
          <w:szCs w:val="24"/>
        </w:rPr>
        <w:t xml:space="preserve">на участие в Акции, </w:t>
      </w:r>
      <w:r>
        <w:rPr>
          <w:rFonts w:ascii="Times New Roman" w:hAnsi="Times New Roman"/>
          <w:sz w:val="24"/>
          <w:szCs w:val="24"/>
        </w:rPr>
        <w:t xml:space="preserve">осуществляется </w:t>
      </w:r>
      <w:r>
        <w:rPr>
          <w:rFonts w:ascii="Times New Roman" w:hAnsi="Times New Roman"/>
          <w:sz w:val="24"/>
          <w:szCs w:val="24"/>
        </w:rPr>
        <w:t xml:space="preserve">взима</w:t>
      </w:r>
      <w:r>
        <w:rPr>
          <w:rFonts w:ascii="Times New Roman" w:hAnsi="Times New Roman"/>
          <w:sz w:val="24"/>
          <w:szCs w:val="24"/>
        </w:rPr>
        <w:t xml:space="preserve">ние</w:t>
      </w:r>
      <w:r>
        <w:rPr>
          <w:rFonts w:ascii="Times New Roman" w:hAnsi="Times New Roman"/>
          <w:sz w:val="24"/>
          <w:szCs w:val="24"/>
        </w:rPr>
        <w:t xml:space="preserve"> ком</w:t>
      </w:r>
      <w:r>
        <w:rPr>
          <w:rFonts w:ascii="Times New Roman" w:hAnsi="Times New Roman"/>
          <w:sz w:val="24"/>
          <w:szCs w:val="24"/>
        </w:rPr>
        <w:t xml:space="preserve">иссии в соответствии с пунктом 2.7.22 Т</w:t>
      </w:r>
      <w:r>
        <w:rPr>
          <w:rFonts w:ascii="Times New Roman" w:hAnsi="Times New Roman"/>
          <w:sz w:val="24"/>
          <w:szCs w:val="24"/>
        </w:rPr>
        <w:t xml:space="preserve">арифов комиссионного вознаграждения на услуги АО «Россельхозбанк»</w:t>
      </w:r>
      <w:r>
        <w:rPr>
          <w:rFonts w:ascii="Times New Roman" w:hAnsi="Times New Roman"/>
          <w:sz w:val="24"/>
          <w:szCs w:val="24"/>
        </w:rPr>
        <w:t xml:space="preserve"> </w:t>
      </w:r>
      <w:r>
        <w:rPr>
          <w:rFonts w:ascii="Times New Roman" w:hAnsi="Times New Roman"/>
          <w:sz w:val="24"/>
          <w:szCs w:val="24"/>
        </w:rPr>
        <w:t xml:space="preserve">физическим лицам</w:t>
      </w:r>
      <w:r>
        <w:rPr>
          <w:rFonts w:ascii="Times New Roman" w:hAnsi="Times New Roman"/>
          <w:sz w:val="24"/>
          <w:szCs w:val="24"/>
        </w:rPr>
        <w:t xml:space="preserve"> (далее – Тарифы)</w:t>
      </w:r>
      <w:r>
        <w:rPr>
          <w:rFonts w:ascii="Times New Roman" w:hAnsi="Times New Roman"/>
          <w:sz w:val="24"/>
          <w:szCs w:val="24"/>
        </w:rPr>
        <w:t xml:space="preserve"> </w:t>
      </w:r>
      <w:r>
        <w:rPr>
          <w:rFonts w:ascii="Times New Roman" w:hAnsi="Times New Roman"/>
          <w:sz w:val="24"/>
          <w:szCs w:val="24"/>
        </w:rPr>
        <w:t xml:space="preserve">по специальн</w:t>
      </w:r>
      <w:r>
        <w:rPr>
          <w:rFonts w:ascii="Times New Roman" w:hAnsi="Times New Roman"/>
          <w:sz w:val="24"/>
          <w:szCs w:val="24"/>
        </w:rPr>
        <w:t xml:space="preserve">ым</w:t>
      </w:r>
      <w:r>
        <w:rPr>
          <w:rFonts w:ascii="Times New Roman" w:hAnsi="Times New Roman"/>
          <w:sz w:val="24"/>
          <w:szCs w:val="24"/>
        </w:rPr>
        <w:t xml:space="preserve"> тариф</w:t>
      </w:r>
      <w:r>
        <w:rPr>
          <w:rFonts w:ascii="Times New Roman" w:hAnsi="Times New Roman"/>
          <w:sz w:val="24"/>
          <w:szCs w:val="24"/>
        </w:rPr>
        <w:t xml:space="preserve">ам</w:t>
      </w:r>
      <w:r>
        <w:rPr>
          <w:rFonts w:ascii="Times New Roman" w:hAnsi="Times New Roman"/>
          <w:sz w:val="24"/>
          <w:szCs w:val="24"/>
        </w:rPr>
        <w:t xml:space="preserve"> согласно п. </w:t>
      </w:r>
      <w:r>
        <w:rPr>
          <w:rFonts w:ascii="Times New Roman" w:hAnsi="Times New Roman"/>
          <w:sz w:val="24"/>
          <w:szCs w:val="24"/>
        </w:rPr>
        <w:t xml:space="preserve">6</w:t>
      </w:r>
      <w:r>
        <w:rPr>
          <w:rFonts w:ascii="Times New Roman" w:hAnsi="Times New Roman"/>
          <w:sz w:val="24"/>
          <w:szCs w:val="24"/>
        </w:rPr>
        <w:t xml:space="preserve">.2 настоящих Правил проведения Акции.</w:t>
      </w:r>
      <w:r>
        <w:rPr>
          <w:rFonts w:ascii="Times New Roman" w:hAnsi="Times New Roman"/>
          <w:sz w:val="24"/>
          <w:szCs w:val="24"/>
        </w:rPr>
      </w:r>
      <w:r>
        <w:rPr>
          <w:rFonts w:ascii="Times New Roman" w:hAnsi="Times New Roman"/>
          <w:sz w:val="24"/>
          <w:szCs w:val="24"/>
        </w:rPr>
      </w:r>
    </w:p>
    <w:p>
      <w:pPr>
        <w:pStyle w:val="906"/>
        <w:ind w:firstLine="709"/>
        <w:jc w:val="both"/>
        <w:spacing w:after="12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.2. </w:t>
      </w:r>
      <w:r>
        <w:rPr>
          <w:rFonts w:ascii="Times New Roman" w:hAnsi="Times New Roman"/>
          <w:sz w:val="24"/>
          <w:szCs w:val="24"/>
        </w:rPr>
        <w:t xml:space="preserve">На Период проведения Акции для Участников Акции </w:t>
      </w:r>
      <w:r>
        <w:rPr>
          <w:rFonts w:ascii="Times New Roman" w:hAnsi="Times New Roman"/>
          <w:sz w:val="24"/>
          <w:szCs w:val="24"/>
        </w:rPr>
        <w:t xml:space="preserve">пункт 2.7.22 Тарифов</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ыдач</w:t>
      </w:r>
      <w:r>
        <w:rPr>
          <w:rFonts w:ascii="Times New Roman" w:hAnsi="Times New Roman"/>
          <w:sz w:val="24"/>
          <w:szCs w:val="24"/>
        </w:rPr>
        <w:t xml:space="preserve">а</w:t>
      </w:r>
      <w:r>
        <w:rPr>
          <w:rFonts w:ascii="Times New Roman" w:hAnsi="Times New Roman"/>
          <w:sz w:val="24"/>
          <w:szCs w:val="24"/>
        </w:rPr>
        <w:t xml:space="preserve"> наличных денежных средств со Счета</w:t>
      </w:r>
      <w:r>
        <w:rPr>
          <w:rFonts w:ascii="Times New Roman" w:hAnsi="Times New Roman"/>
          <w:sz w:val="24"/>
          <w:szCs w:val="24"/>
        </w:rPr>
        <w:t xml:space="preserve"> </w:t>
      </w:r>
      <w:r>
        <w:rPr>
          <w:rFonts w:ascii="Times New Roman" w:hAnsi="Times New Roman"/>
          <w:sz w:val="24"/>
          <w:szCs w:val="24"/>
        </w:rPr>
        <w:t xml:space="preserve">в пределах сумм, поступивши</w:t>
      </w:r>
      <w:r>
        <w:rPr>
          <w:rFonts w:ascii="Times New Roman" w:hAnsi="Times New Roman"/>
          <w:sz w:val="24"/>
          <w:szCs w:val="24"/>
        </w:rPr>
        <w:t xml:space="preserve">х в безналичном порядке на Счет</w:t>
      </w:r>
      <w:r>
        <w:rPr>
          <w:rFonts w:ascii="Times New Roman" w:hAnsi="Times New Roman"/>
          <w:sz w:val="24"/>
          <w:szCs w:val="24"/>
        </w:rPr>
        <w:t xml:space="preserve"> </w:t>
      </w:r>
      <w:r>
        <w:rPr>
          <w:rFonts w:ascii="Times New Roman" w:hAnsi="Times New Roman"/>
          <w:sz w:val="24"/>
          <w:szCs w:val="24"/>
        </w:rPr>
        <w:t xml:space="preserve">Участника Акции</w:t>
      </w:r>
      <w:r>
        <w:rPr>
          <w:rFonts w:ascii="Times New Roman" w:hAnsi="Times New Roman"/>
          <w:sz w:val="24"/>
          <w:szCs w:val="24"/>
        </w:rPr>
        <w:t xml:space="preserve"> по иным основаниям (за исключением </w:t>
      </w:r>
      <w:r>
        <w:rPr>
          <w:rFonts w:ascii="Times New Roman" w:hAnsi="Times New Roman"/>
          <w:sz w:val="24"/>
          <w:szCs w:val="24"/>
        </w:rPr>
        <w:t xml:space="preserve">п.п. 2.7.1-2.7.21 Тарифов))</w:t>
      </w:r>
      <w:r>
        <w:rPr>
          <w:rFonts w:ascii="Times New Roman" w:hAnsi="Times New Roman"/>
          <w:sz w:val="24"/>
          <w:szCs w:val="24"/>
        </w:rPr>
        <w:t xml:space="preserve"> применяется в следующей редакции:</w:t>
      </w:r>
      <w:r>
        <w:rPr>
          <w:rFonts w:ascii="Times New Roman" w:hAnsi="Times New Roman"/>
          <w:sz w:val="24"/>
          <w:szCs w:val="24"/>
        </w:rPr>
      </w:r>
      <w:r>
        <w:rPr>
          <w:rFonts w:ascii="Times New Roman" w:hAnsi="Times New Roman"/>
          <w:sz w:val="24"/>
          <w:szCs w:val="24"/>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01"/>
        <w:gridCol w:w="4252"/>
        <w:gridCol w:w="1642"/>
        <w:gridCol w:w="1736"/>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528" w:type="pct"/>
            <w:vAlign w:val="center"/>
            <w:vMerge w:val="restart"/>
            <w:textDirection w:val="lrTb"/>
            <w:noWrap w:val="false"/>
          </w:tcPr>
          <w:p>
            <w:pPr>
              <w:pStyle w:val="906"/>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w:t>
            </w:r>
            <w:r>
              <w:rPr>
                <w:rFonts w:ascii="Times New Roman" w:hAnsi="Times New Roman"/>
                <w:b/>
                <w:bCs/>
                <w:iCs/>
                <w:sz w:val="20"/>
                <w:szCs w:val="20"/>
              </w:rPr>
              <w:br w:type="textWrapping" w:clear="all"/>
            </w:r>
            <w:r>
              <w:rPr>
                <w:rFonts w:ascii="Times New Roman" w:hAnsi="Times New Roman"/>
                <w:b/>
                <w:bCs/>
                <w:iCs/>
                <w:sz w:val="20"/>
                <w:szCs w:val="20"/>
              </w:rPr>
              <w:t xml:space="preserve">п/п</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right w:val="single" w:color="000000" w:sz="4" w:space="0"/>
            </w:tcBorders>
            <w:tcW w:w="2040" w:type="pct"/>
            <w:vAlign w:val="center"/>
            <w:vMerge w:val="restart"/>
            <w:textDirection w:val="lrTb"/>
            <w:noWrap w:val="false"/>
          </w:tcPr>
          <w:p>
            <w:pPr>
              <w:pStyle w:val="906"/>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Наименование услуги</w:t>
            </w:r>
            <w:r>
              <w:rPr>
                <w:rFonts w:ascii="Times New Roman" w:hAnsi="Times New Roman"/>
                <w:b/>
                <w:bCs/>
                <w:iCs/>
                <w:sz w:val="20"/>
                <w:szCs w:val="20"/>
              </w:rPr>
            </w:r>
            <w:r>
              <w:rPr>
                <w:rFonts w:ascii="Times New Roman" w:hAnsi="Times New Roman"/>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1621" w:type="pct"/>
            <w:vAlign w:val="center"/>
            <w:textDirection w:val="lrTb"/>
            <w:noWrap w:val="false"/>
          </w:tcPr>
          <w:p>
            <w:pPr>
              <w:pStyle w:val="906"/>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Тариф</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right w:val="single" w:color="000000" w:sz="4" w:space="0"/>
            </w:tcBorders>
            <w:tcW w:w="811" w:type="pct"/>
            <w:vAlign w:val="center"/>
            <w:vMerge w:val="restart"/>
            <w:textDirection w:val="lrTb"/>
            <w:noWrap w:val="false"/>
          </w:tcPr>
          <w:p>
            <w:pPr>
              <w:pStyle w:val="906"/>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Порядок взимания</w:t>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tblHeader/>
        </w:trPr>
        <w:tc>
          <w:tcPr>
            <w:tcBorders>
              <w:left w:val="single" w:color="000000" w:sz="4" w:space="0"/>
              <w:bottom w:val="single" w:color="000000" w:sz="4" w:space="0"/>
              <w:right w:val="single" w:color="000000" w:sz="4" w:space="0"/>
            </w:tcBorders>
            <w:tcW w:w="528" w:type="pct"/>
            <w:vAlign w:val="center"/>
            <w:vMerge w:val="continue"/>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2040" w:type="pct"/>
            <w:vAlign w:val="center"/>
            <w:vMerge w:val="continue"/>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В валюте РФ</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В иностранной валюте</w:t>
            </w:r>
            <w:r>
              <w:rPr>
                <w:rFonts w:ascii="Times New Roman" w:hAnsi="Times New Roman"/>
                <w:b/>
                <w:bCs/>
                <w:iCs/>
                <w:sz w:val="20"/>
                <w:szCs w:val="20"/>
                <w:vertAlign w:val="superscript"/>
              </w:rPr>
              <w:footnoteReference w:id="3"/>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811" w:type="pct"/>
            <w:vAlign w:val="center"/>
            <w:vMerge w:val="continue"/>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528" w:type="pct"/>
            <w:vAlign w:val="center"/>
            <w:textDirection w:val="lrTb"/>
            <w:noWrap w:val="false"/>
          </w:tcPr>
          <w:p>
            <w:pPr>
              <w:pStyle w:val="906"/>
              <w:jc w:val="center"/>
              <w:spacing w:before="40" w:after="40" w:line="240" w:lineRule="auto"/>
              <w:rPr>
                <w:rFonts w:ascii="Times New Roman" w:hAnsi="Times New Roman"/>
                <w:bCs/>
                <w:iCs/>
                <w:sz w:val="20"/>
                <w:szCs w:val="20"/>
              </w:rPr>
            </w:pPr>
            <w:r>
              <w:rPr>
                <w:rFonts w:ascii="Times New Roman" w:hAnsi="Times New Roman"/>
                <w:bCs/>
                <w:iCs/>
                <w:sz w:val="20"/>
                <w:szCs w:val="20"/>
              </w:rPr>
              <w:t xml:space="preserve">2.7.22.</w:t>
            </w:r>
            <w:r>
              <w:rPr>
                <w:rFonts w:ascii="Times New Roman" w:hAnsi="Times New Roman"/>
                <w:bCs/>
                <w:iCs/>
                <w:sz w:val="20"/>
                <w:szCs w:val="20"/>
              </w:rPr>
            </w:r>
            <w:r>
              <w:rPr>
                <w:rFonts w:ascii="Times New Roman" w:hAnsi="Times New Roman"/>
                <w:bCs/>
                <w:iCs/>
                <w:sz w:val="20"/>
                <w:szCs w:val="20"/>
              </w:rPr>
            </w:r>
          </w:p>
        </w:tc>
        <w:tc>
          <w:tcPr>
            <w:tcBorders>
              <w:left w:val="single" w:color="000000" w:sz="4" w:space="0"/>
              <w:bottom w:val="single" w:color="000000" w:sz="4" w:space="0"/>
              <w:right w:val="single" w:color="000000" w:sz="4" w:space="0"/>
            </w:tcBorders>
            <w:tcW w:w="2040" w:type="pct"/>
            <w:vAlign w:val="center"/>
            <w:textDirection w:val="lrTb"/>
            <w:noWrap w:val="false"/>
          </w:tcPr>
          <w:p>
            <w:pPr>
              <w:pStyle w:val="906"/>
              <w:spacing w:before="40" w:after="40" w:line="240" w:lineRule="auto"/>
              <w:rPr>
                <w:rFonts w:ascii="Times New Roman" w:hAnsi="Times New Roman"/>
                <w:bCs/>
                <w:iCs/>
                <w:sz w:val="20"/>
                <w:szCs w:val="20"/>
              </w:rPr>
            </w:pPr>
            <w:r>
              <w:rPr>
                <w:rFonts w:ascii="Times New Roman" w:hAnsi="Times New Roman"/>
                <w:bCs/>
                <w:iCs/>
                <w:sz w:val="20"/>
                <w:szCs w:val="20"/>
              </w:rPr>
              <w:t xml:space="preserve">В</w:t>
            </w:r>
            <w:r>
              <w:rPr>
                <w:rFonts w:ascii="Times New Roman" w:hAnsi="Times New Roman"/>
                <w:bCs/>
                <w:iCs/>
                <w:sz w:val="20"/>
                <w:szCs w:val="20"/>
              </w:rPr>
              <w:t xml:space="preserve"> пределах сумм, поступивших в безналичном порядке на Счета Клиента по иным основаниям (за исключением </w:t>
            </w:r>
            <w:r>
              <w:rPr>
                <w:rFonts w:ascii="Times New Roman" w:hAnsi="Times New Roman"/>
                <w:bCs/>
                <w:iCs/>
                <w:sz w:val="20"/>
                <w:szCs w:val="20"/>
              </w:rPr>
            </w:r>
            <w:r>
              <w:rPr>
                <w:rFonts w:ascii="Times New Roman" w:hAnsi="Times New Roman"/>
                <w:bCs/>
                <w:iCs/>
                <w:sz w:val="20"/>
                <w:szCs w:val="20"/>
              </w:rPr>
            </w:r>
          </w:p>
          <w:p>
            <w:pPr>
              <w:pStyle w:val="906"/>
              <w:spacing w:before="40" w:after="40" w:line="240" w:lineRule="auto"/>
              <w:rPr>
                <w:rFonts w:ascii="Times New Roman" w:hAnsi="Times New Roman"/>
                <w:b/>
                <w:bCs/>
                <w:iCs/>
                <w:sz w:val="20"/>
                <w:szCs w:val="20"/>
              </w:rPr>
            </w:pPr>
            <w:r>
              <w:rPr>
                <w:rFonts w:ascii="Times New Roman" w:hAnsi="Times New Roman"/>
                <w:bCs/>
                <w:iCs/>
                <w:sz w:val="20"/>
                <w:szCs w:val="20"/>
              </w:rPr>
              <w:t xml:space="preserve">п.п. 2.7.1-2.7.21 Тарифов):</w:t>
            </w:r>
            <w:r>
              <w:rPr>
                <w:rFonts w:ascii="Times New Roman" w:hAnsi="Times New Roman"/>
                <w:b/>
                <w:bCs/>
                <w:iCs/>
                <w:sz w:val="20"/>
                <w:szCs w:val="20"/>
              </w:rPr>
            </w:r>
            <w:r>
              <w:rPr>
                <w:rFonts w:ascii="Times New Roman" w:hAnsi="Times New Roman"/>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1621" w:type="pct"/>
            <w:vAlign w:val="center"/>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811" w:type="pct"/>
            <w:vAlign w:val="center"/>
            <w:textDirection w:val="lrTb"/>
            <w:noWrap w:val="false"/>
          </w:tcPr>
          <w:p>
            <w:pPr>
              <w:pStyle w:val="906"/>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28" w:type="pct"/>
            <w:vAlign w:val="top"/>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2.7.22.1.</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040" w:type="pct"/>
            <w:vAlign w:val="top"/>
            <w:textDirection w:val="lrTb"/>
            <w:noWrap w:val="false"/>
          </w:tcPr>
          <w:p>
            <w:pPr>
              <w:pStyle w:val="906"/>
              <w:spacing w:before="40" w:after="0" w:line="240" w:lineRule="auto"/>
              <w:rPr>
                <w:rFonts w:ascii="Times New Roman" w:hAnsi="Times New Roman"/>
                <w:sz w:val="20"/>
                <w:szCs w:val="20"/>
              </w:rPr>
            </w:pPr>
            <w:r>
              <w:rPr>
                <w:rFonts w:ascii="Times New Roman" w:hAnsi="Times New Roman"/>
                <w:sz w:val="20"/>
                <w:szCs w:val="20"/>
              </w:rPr>
              <w:t xml:space="preserve">совокупно не превышающих 1 000 000,00 рублей (эквивалент в иностранной валюте по курсу Банка России, установленному на дату совершения операции) в течение 30 календарных </w:t>
            </w:r>
            <w:r>
              <w:rPr>
                <w:rFonts w:ascii="Times New Roman" w:hAnsi="Times New Roman"/>
                <w:sz w:val="20"/>
                <w:szCs w:val="20"/>
              </w:rPr>
              <w:t xml:space="preserve">дней со дня зачисления денежных средств по всем счетам Клиента, открытым в Подразделении Банка</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0,7</w:t>
            </w:r>
            <w:r>
              <w:rPr>
                <w:rFonts w:ascii="Times New Roman" w:hAnsi="Times New Roman"/>
                <w:sz w:val="20"/>
                <w:szCs w:val="20"/>
              </w:rPr>
              <w:t xml:space="preserve">% от суммы выдачи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11" w:type="pct"/>
            <w:vAlign w:val="center"/>
            <w:textDirection w:val="lrTb"/>
            <w:noWrap w:val="false"/>
          </w:tcPr>
          <w:p>
            <w:pPr>
              <w:pStyle w:val="906"/>
              <w:jc w:val="center"/>
              <w:spacing w:before="40" w:after="0" w:line="240" w:lineRule="auto"/>
              <w:rPr>
                <w:rFonts w:ascii="Times New Roman" w:hAnsi="Times New Roman"/>
                <w:iCs/>
                <w:sz w:val="20"/>
                <w:szCs w:val="20"/>
              </w:rPr>
            </w:pPr>
            <w:r>
              <w:rPr>
                <w:rFonts w:ascii="Times New Roman" w:hAnsi="Times New Roman"/>
                <w:iCs/>
                <w:sz w:val="20"/>
                <w:szCs w:val="20"/>
              </w:rPr>
              <w:t xml:space="preserve">В день совершения операции</w:t>
            </w:r>
            <w:r>
              <w:rPr>
                <w:rFonts w:ascii="Times New Roman" w:hAnsi="Times New Roman"/>
                <w:iCs/>
                <w:sz w:val="20"/>
                <w:szCs w:val="20"/>
              </w:rPr>
            </w:r>
            <w:r>
              <w:rPr>
                <w:rFonts w:ascii="Times New Roman" w:hAnsi="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28" w:type="pct"/>
            <w:vAlign w:val="top"/>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2.7.22.2.</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040" w:type="pct"/>
            <w:vAlign w:val="top"/>
            <w:textDirection w:val="lrTb"/>
            <w:noWrap w:val="false"/>
          </w:tcPr>
          <w:p>
            <w:pPr>
              <w:pStyle w:val="906"/>
              <w:spacing w:before="40" w:after="0" w:line="240" w:lineRule="auto"/>
              <w:rPr>
                <w:rFonts w:ascii="Times New Roman" w:hAnsi="Times New Roman"/>
                <w:sz w:val="20"/>
                <w:szCs w:val="20"/>
              </w:rPr>
            </w:pPr>
            <w:r>
              <w:rPr>
                <w:rFonts w:ascii="Times New Roman" w:hAnsi="Times New Roman"/>
                <w:sz w:val="20"/>
                <w:szCs w:val="20"/>
              </w:rPr>
              <w:t xml:space="preserve">совокупно превышающих 1 000 000,00 рублей (эквивалент в иностранной валюте по курсу Банка России, установленному на дату совершения операции) </w:t>
            </w:r>
            <w:r>
              <w:rPr>
                <w:rFonts w:ascii="Times New Roman" w:hAnsi="Times New Roman"/>
                <w:sz w:val="20"/>
                <w:szCs w:val="20"/>
              </w:rPr>
              <w:t xml:space="preserve">и не превышающих 3 000 000,00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Подразделении Банка</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0,7</w:t>
            </w:r>
            <w:r>
              <w:rPr>
                <w:rFonts w:ascii="Times New Roman" w:hAnsi="Times New Roman"/>
                <w:sz w:val="20"/>
                <w:szCs w:val="20"/>
              </w:rPr>
              <w:t xml:space="preserve">% от суммы </w:t>
              <w:br w:type="textWrapping" w:clear="all"/>
              <w:t xml:space="preserve">превышения 1 000 000,00 руб.</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11" w:type="pct"/>
            <w:vAlign w:val="center"/>
            <w:textDirection w:val="lrTb"/>
            <w:noWrap w:val="false"/>
          </w:tcPr>
          <w:p>
            <w:pPr>
              <w:pStyle w:val="906"/>
              <w:jc w:val="center"/>
              <w:spacing w:before="40" w:after="0" w:line="240" w:lineRule="auto"/>
              <w:rPr>
                <w:rFonts w:ascii="Times New Roman" w:hAnsi="Times New Roman"/>
                <w:iCs/>
                <w:sz w:val="20"/>
                <w:szCs w:val="20"/>
              </w:rPr>
            </w:pPr>
            <w:r>
              <w:rPr>
                <w:rFonts w:ascii="Times New Roman" w:hAnsi="Times New Roman"/>
                <w:color w:val="000000"/>
                <w:sz w:val="20"/>
                <w:szCs w:val="20"/>
              </w:rPr>
              <w:t xml:space="preserve">В день</w:t>
              <w:br w:type="textWrapping" w:clear="all"/>
              <w:t xml:space="preserve">совершения</w:t>
              <w:br w:type="textWrapping" w:clear="all"/>
              <w:t xml:space="preserve">операции</w:t>
            </w:r>
            <w:r>
              <w:rPr>
                <w:rFonts w:ascii="Times New Roman" w:hAnsi="Times New Roman"/>
                <w:iCs/>
                <w:sz w:val="20"/>
                <w:szCs w:val="20"/>
              </w:rPr>
            </w:r>
            <w:r>
              <w:rPr>
                <w:rFonts w:ascii="Times New Roman" w:hAnsi="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28" w:type="pct"/>
            <w:vAlign w:val="top"/>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2.7.22.3.</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040" w:type="pct"/>
            <w:vAlign w:val="top"/>
            <w:textDirection w:val="lrTb"/>
            <w:noWrap w:val="false"/>
          </w:tcPr>
          <w:p>
            <w:pPr>
              <w:pStyle w:val="906"/>
              <w:spacing w:before="40" w:after="0" w:line="240" w:lineRule="auto"/>
              <w:rPr>
                <w:rFonts w:ascii="Times New Roman" w:hAnsi="Times New Roman"/>
                <w:sz w:val="20"/>
                <w:szCs w:val="20"/>
              </w:rPr>
            </w:pPr>
            <w:r>
              <w:rPr>
                <w:rFonts w:ascii="Times New Roman" w:hAnsi="Times New Roman"/>
                <w:sz w:val="20"/>
                <w:szCs w:val="20"/>
              </w:rPr>
              <w:t xml:space="preserve">совокупно превышающих 3 000 000,00 рублей</w:t>
            </w:r>
            <w:r>
              <w:rPr>
                <w:rFonts w:ascii="Times New Roman" w:hAnsi="Times New Roman"/>
                <w:sz w:val="20"/>
                <w:szCs w:val="20"/>
              </w:rPr>
              <w:t xml:space="preserve"> и не превышающих</w:t>
            </w:r>
            <w:r>
              <w:rPr>
                <w:rFonts w:ascii="Times New Roman" w:hAnsi="Times New Roman"/>
                <w:sz w:val="20"/>
                <w:szCs w:val="20"/>
              </w:rPr>
              <w:t xml:space="preserve"> 3</w:t>
            </w:r>
            <w:r>
              <w:rPr>
                <w:rFonts w:ascii="Times New Roman" w:hAnsi="Times New Roman"/>
                <w:sz w:val="20"/>
                <w:szCs w:val="20"/>
              </w:rPr>
              <w:t xml:space="preserve">00 000 </w:t>
            </w:r>
            <w:r>
              <w:rPr>
                <w:rFonts w:ascii="Times New Roman" w:hAnsi="Times New Roman"/>
                <w:sz w:val="20"/>
                <w:szCs w:val="20"/>
              </w:rPr>
              <w:t xml:space="preserve">000</w:t>
            </w:r>
            <w:r>
              <w:rPr>
                <w:rFonts w:ascii="Times New Roman" w:hAnsi="Times New Roman"/>
                <w:sz w:val="20"/>
                <w:szCs w:val="20"/>
              </w:rPr>
              <w:t xml:space="preserve">,00 рублей</w:t>
            </w:r>
            <w:r>
              <w:rPr>
                <w:rFonts w:ascii="Times New Roman" w:hAnsi="Times New Roman"/>
                <w:sz w:val="20"/>
                <w:szCs w:val="20"/>
              </w:rPr>
              <w:t xml:space="preserve">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w:t>
            </w:r>
            <w:r>
              <w:rPr>
                <w:rFonts w:ascii="Times New Roman" w:hAnsi="Times New Roman"/>
                <w:sz w:val="20"/>
                <w:szCs w:val="20"/>
              </w:rPr>
              <w:t xml:space="preserve"> </w:t>
            </w:r>
            <w:r>
              <w:rPr>
                <w:rFonts w:ascii="Times New Roman" w:hAnsi="Times New Roman"/>
                <w:sz w:val="20"/>
                <w:szCs w:val="20"/>
              </w:rPr>
              <w:t xml:space="preserve">по всем счетам Клиента, открытым в Подразделении Банка</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0,7</w:t>
            </w:r>
            <w:r>
              <w:rPr>
                <w:rFonts w:ascii="Times New Roman" w:hAnsi="Times New Roman"/>
                <w:sz w:val="20"/>
                <w:szCs w:val="20"/>
              </w:rPr>
              <w:t xml:space="preserve">% от суммы превышения 3 000 000,00 руб.</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6"/>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11" w:type="pct"/>
            <w:vAlign w:val="center"/>
            <w:textDirection w:val="lrTb"/>
            <w:noWrap w:val="false"/>
          </w:tcPr>
          <w:p>
            <w:pPr>
              <w:pStyle w:val="906"/>
              <w:jc w:val="center"/>
              <w:spacing w:before="40" w:after="0" w:line="240" w:lineRule="auto"/>
              <w:rPr>
                <w:rFonts w:ascii="Times New Roman" w:hAnsi="Times New Roman"/>
                <w:iCs/>
                <w:sz w:val="20"/>
                <w:szCs w:val="20"/>
              </w:rPr>
            </w:pPr>
            <w:r>
              <w:rPr>
                <w:rFonts w:ascii="Times New Roman" w:hAnsi="Times New Roman"/>
                <w:iCs/>
                <w:sz w:val="20"/>
                <w:szCs w:val="20"/>
              </w:rPr>
              <w:t xml:space="preserve">В день совершения операции</w:t>
            </w:r>
            <w:r>
              <w:rPr>
                <w:rFonts w:ascii="Times New Roman" w:hAnsi="Times New Roman"/>
                <w:iCs/>
                <w:sz w:val="20"/>
                <w:szCs w:val="20"/>
              </w:rPr>
            </w:r>
            <w:r>
              <w:rPr>
                <w:rFonts w:ascii="Times New Roman" w:hAnsi="Times New Roman"/>
                <w:iCs/>
                <w:sz w:val="20"/>
                <w:szCs w:val="20"/>
              </w:rPr>
            </w:r>
          </w:p>
        </w:tc>
      </w:tr>
    </w:tbl>
    <w:p>
      <w:pPr>
        <w:pStyle w:val="906"/>
        <w:ind w:firstLine="709"/>
        <w:jc w:val="both"/>
        <w:spacing w:after="0" w:line="240" w:lineRule="auto"/>
        <w:tabs>
          <w:tab w:val="left" w:pos="993" w:leader="none"/>
        </w:tabs>
        <w:rPr>
          <w:rFonts w:ascii="Times New Roman" w:hAnsi="Times New Roman"/>
          <w:sz w:val="24"/>
          <w:szCs w:val="24"/>
        </w:rPr>
      </w:pPr>
      <w:r>
        <w:rPr>
          <w:rFonts w:ascii="Times New Roman" w:hAnsi="Times New Roman"/>
          <w:b/>
          <w:sz w:val="24"/>
          <w:szCs w:val="24"/>
        </w:rPr>
        <w:t xml:space="preserve">7. Организатор</w:t>
      </w:r>
      <w:r>
        <w:rPr>
          <w:rFonts w:ascii="Times New Roman" w:hAnsi="Times New Roman"/>
          <w:b/>
          <w:sz w:val="24"/>
          <w:szCs w:val="24"/>
        </w:rPr>
        <w:t xml:space="preserve"> Акции</w:t>
      </w:r>
      <w:r>
        <w:rPr>
          <w:rFonts w:ascii="Times New Roman" w:hAnsi="Times New Roman"/>
          <w:sz w:val="24"/>
          <w:szCs w:val="24"/>
        </w:rPr>
        <w:t xml:space="preserve"> – АО «Россельхозбанк» (Генеральная лицензия Банка России </w:t>
        <w:br w:type="textWrapping" w:clear="all"/>
        <w:t xml:space="preserve">№ 3349 от 12.08.2015, </w:t>
      </w:r>
      <w:r>
        <w:rPr>
          <w:rFonts w:ascii="Times New Roman" w:hAnsi="Times New Roman"/>
          <w:sz w:val="24"/>
          <w:szCs w:val="24"/>
        </w:rPr>
        <w:t xml:space="preserve">место нахождения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119034, Российская Федерация, г. </w:t>
      </w:r>
      <w:r>
        <w:rPr>
          <w:rFonts w:ascii="Times New Roman" w:hAnsi="Times New Roman"/>
          <w:sz w:val="24"/>
          <w:szCs w:val="24"/>
        </w:rPr>
        <w:t xml:space="preserve"> Москва, Гагаринский пер., д.3).</w:t>
      </w:r>
      <w:r>
        <w:rPr>
          <w:rFonts w:ascii="Times New Roman" w:hAnsi="Times New Roman"/>
          <w:sz w:val="24"/>
          <w:szCs w:val="24"/>
        </w:rPr>
      </w:r>
      <w:r>
        <w:rPr>
          <w:rFonts w:ascii="Times New Roman" w:hAnsi="Times New Roman"/>
          <w:sz w:val="24"/>
          <w:szCs w:val="24"/>
        </w:rPr>
      </w:r>
    </w:p>
    <w:p>
      <w:pPr>
        <w:pStyle w:val="906"/>
        <w:contextualSpacing/>
        <w:ind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8.</w:t>
      </w:r>
      <w:r>
        <w:rPr>
          <w:rFonts w:ascii="Times New Roman" w:hAnsi="Times New Roman"/>
          <w:b/>
          <w:sz w:val="24"/>
          <w:szCs w:val="24"/>
        </w:rPr>
        <w:t xml:space="preserve"> Ответственный за проведение Акции</w:t>
      </w:r>
      <w:r>
        <w:rPr>
          <w:rFonts w:ascii="Times New Roman" w:hAnsi="Times New Roman"/>
          <w:sz w:val="24"/>
          <w:szCs w:val="24"/>
        </w:rPr>
        <w:t xml:space="preserve"> </w:t>
      </w:r>
      <w:r>
        <w:rPr>
          <w:rFonts w:ascii="Times New Roman" w:hAnsi="Times New Roman"/>
          <w:sz w:val="24"/>
          <w:szCs w:val="24"/>
        </w:rPr>
        <w:t xml:space="preserve">– дополнительный офис № </w:t>
      </w:r>
      <w:r>
        <w:rPr>
          <w:rFonts w:ascii="Times New Roman" w:hAnsi="Times New Roman"/>
          <w:sz w:val="24"/>
          <w:szCs w:val="24"/>
        </w:rPr>
        <w:t xml:space="preserve">3349/0/05 </w:t>
      </w:r>
      <w:r>
        <w:rPr>
          <w:rFonts w:ascii="Times New Roman" w:hAnsi="Times New Roman"/>
          <w:sz w:val="24"/>
          <w:szCs w:val="24"/>
        </w:rPr>
        <w:t xml:space="preserve">                    </w:t>
      </w:r>
      <w:r>
        <w:rPr>
          <w:rFonts w:ascii="Times New Roman" w:hAnsi="Times New Roman"/>
          <w:sz w:val="24"/>
          <w:szCs w:val="24"/>
        </w:rPr>
        <w:t xml:space="preserve">АО «Россельхозбанк» (Нестюркина Т.В.</w:t>
      </w:r>
      <w:r>
        <w:rPr>
          <w:rFonts w:ascii="Times New Roman" w:hAnsi="Times New Roman"/>
          <w:sz w:val="24"/>
          <w:szCs w:val="24"/>
        </w:rPr>
        <w:t xml:space="preserve">.</w:t>
      </w:r>
      <w:r>
        <w:rPr>
          <w:rFonts w:ascii="Times New Roman" w:hAnsi="Times New Roman"/>
          <w:sz w:val="24"/>
          <w:szCs w:val="24"/>
        </w:rPr>
        <w:t xml:space="preserve">)</w:t>
      </w:r>
      <w:r>
        <w:rPr>
          <w:rStyle w:val="915"/>
          <w:rFonts w:ascii="Times New Roman" w:hAnsi="Times New Roman"/>
          <w:sz w:val="24"/>
          <w:szCs w:val="24"/>
        </w:rPr>
        <w:footnoteReference w:id="4"/>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6"/>
        <w:ind w:firstLine="709"/>
        <w:jc w:val="both"/>
        <w:spacing w:after="0" w:line="240" w:lineRule="auto"/>
        <w:tabs>
          <w:tab w:val="left" w:pos="993" w:leader="none"/>
        </w:tabs>
        <w:rPr>
          <w:rFonts w:ascii="Times New Roman" w:hAnsi="Times New Roman"/>
          <w:b/>
          <w:sz w:val="24"/>
          <w:szCs w:val="24"/>
        </w:rPr>
      </w:pPr>
      <w:r>
        <w:rPr>
          <w:rFonts w:ascii="Times New Roman" w:hAnsi="Times New Roman"/>
          <w:b/>
          <w:sz w:val="24"/>
          <w:szCs w:val="24"/>
        </w:rPr>
        <w:t xml:space="preserve">9</w:t>
      </w:r>
      <w:r>
        <w:rPr>
          <w:rFonts w:ascii="Times New Roman" w:hAnsi="Times New Roman"/>
          <w:b/>
          <w:sz w:val="24"/>
          <w:szCs w:val="24"/>
        </w:rPr>
        <w:t xml:space="preserve">. Порядок информирован</w:t>
      </w:r>
      <w:r>
        <w:rPr>
          <w:rFonts w:ascii="Times New Roman" w:hAnsi="Times New Roman"/>
          <w:b/>
          <w:sz w:val="24"/>
          <w:szCs w:val="24"/>
        </w:rPr>
        <w:t xml:space="preserve">ия о</w:t>
      </w:r>
      <w:r>
        <w:rPr>
          <w:rFonts w:ascii="Times New Roman" w:hAnsi="Times New Roman"/>
          <w:b/>
          <w:sz w:val="24"/>
          <w:szCs w:val="24"/>
        </w:rPr>
        <w:t xml:space="preserve">б</w:t>
      </w:r>
      <w:r>
        <w:rPr>
          <w:rFonts w:ascii="Times New Roman" w:hAnsi="Times New Roman"/>
          <w:b/>
          <w:sz w:val="24"/>
          <w:szCs w:val="24"/>
        </w:rPr>
        <w:t xml:space="preserve"> </w:t>
      </w:r>
      <w:r>
        <w:rPr>
          <w:rFonts w:ascii="Times New Roman" w:hAnsi="Times New Roman"/>
          <w:b/>
          <w:sz w:val="24"/>
          <w:szCs w:val="24"/>
        </w:rPr>
        <w:t xml:space="preserve">У</w:t>
      </w:r>
      <w:r>
        <w:rPr>
          <w:rFonts w:ascii="Times New Roman" w:hAnsi="Times New Roman"/>
          <w:b/>
          <w:sz w:val="24"/>
          <w:szCs w:val="24"/>
        </w:rPr>
        <w:t xml:space="preserve">словиях </w:t>
      </w:r>
      <w:r>
        <w:rPr>
          <w:rFonts w:ascii="Times New Roman" w:hAnsi="Times New Roman"/>
          <w:b/>
          <w:sz w:val="24"/>
          <w:szCs w:val="24"/>
        </w:rPr>
        <w:t xml:space="preserve">проведения </w:t>
      </w:r>
      <w:r>
        <w:rPr>
          <w:rFonts w:ascii="Times New Roman" w:hAnsi="Times New Roman"/>
          <w:b/>
          <w:sz w:val="24"/>
          <w:szCs w:val="24"/>
        </w:rPr>
        <w:t xml:space="preserve">А</w:t>
      </w:r>
      <w:r>
        <w:rPr>
          <w:rFonts w:ascii="Times New Roman" w:hAnsi="Times New Roman"/>
          <w:b/>
          <w:sz w:val="24"/>
          <w:szCs w:val="24"/>
        </w:rPr>
        <w:t xml:space="preserve">кции: </w:t>
      </w:r>
      <w:r>
        <w:rPr>
          <w:rFonts w:ascii="Times New Roman" w:hAnsi="Times New Roman"/>
          <w:b/>
          <w:sz w:val="24"/>
          <w:szCs w:val="24"/>
        </w:rPr>
      </w:r>
      <w:r>
        <w:rPr>
          <w:rFonts w:ascii="Times New Roman" w:hAnsi="Times New Roman"/>
          <w:b/>
          <w:sz w:val="24"/>
          <w:szCs w:val="24"/>
        </w:rPr>
      </w:r>
    </w:p>
    <w:p>
      <w:pPr>
        <w:pStyle w:val="906"/>
        <w:numPr>
          <w:ilvl w:val="0"/>
          <w:numId w:val="2"/>
        </w:numPr>
        <w:ind w:left="0" w:firstLine="709"/>
        <w:jc w:val="both"/>
        <w:spacing w:after="0" w:line="240" w:lineRule="auto"/>
        <w:tabs>
          <w:tab w:val="left" w:pos="993" w:leader="none"/>
          <w:tab w:val="left" w:pos="1134" w:leader="none"/>
        </w:tabs>
        <w:rPr>
          <w:rFonts w:ascii="Times New Roman" w:hAnsi="Times New Roman"/>
        </w:rPr>
      </w:pPr>
      <w:r>
        <w:rPr>
          <w:rFonts w:ascii="Times New Roman" w:hAnsi="Times New Roman"/>
          <w:sz w:val="24"/>
          <w:szCs w:val="24"/>
        </w:rPr>
        <w:t xml:space="preserve">размещение информации на сайте АО «Россельхозбанк»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"http://</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918"/>
          <w:rFonts w:ascii="Times New Roman" w:hAnsi="Times New Roman"/>
          <w:sz w:val="24"/>
          <w:szCs w:val="24"/>
        </w:rPr>
        <w:t xml:space="preserve">www.rshb.ru</w:t>
      </w:r>
      <w:r>
        <w:rPr>
          <w:rFonts w:ascii="Times New Roman" w:hAnsi="Times New Roman"/>
          <w:sz w:val="24"/>
          <w:szCs w:val="24"/>
        </w:rPr>
        <w:fldChar w:fldCharType="end"/>
      </w:r>
      <w:r>
        <w:t xml:space="preserve">. </w:t>
      </w:r>
      <w:r>
        <w:rPr>
          <w:rFonts w:ascii="Times New Roman" w:hAnsi="Times New Roman"/>
        </w:rPr>
      </w:r>
      <w:r>
        <w:rPr>
          <w:rFonts w:ascii="Times New Roman" w:hAnsi="Times New Roman"/>
        </w:rPr>
      </w:r>
    </w:p>
    <w:p>
      <w:pPr>
        <w:pStyle w:val="906"/>
        <w:ind w:firstLine="709"/>
        <w:jc w:val="both"/>
        <w:spacing w:after="0" w:line="240" w:lineRule="auto"/>
        <w:tabs>
          <w:tab w:val="left" w:pos="993" w:leader="none"/>
        </w:tabs>
        <w:rPr>
          <w:rFonts w:ascii="Times New Roman" w:hAnsi="Times New Roman"/>
          <w:b/>
          <w:sz w:val="24"/>
          <w:szCs w:val="24"/>
        </w:rPr>
      </w:pPr>
      <w:r>
        <w:rPr>
          <w:rFonts w:ascii="Times New Roman" w:hAnsi="Times New Roman"/>
          <w:b/>
          <w:sz w:val="24"/>
          <w:szCs w:val="24"/>
        </w:rPr>
        <w:t xml:space="preserve">10</w:t>
      </w:r>
      <w:r>
        <w:rPr>
          <w:rFonts w:ascii="Times New Roman" w:hAnsi="Times New Roman"/>
          <w:b/>
          <w:sz w:val="24"/>
          <w:szCs w:val="24"/>
        </w:rPr>
        <w:t xml:space="preserve">. Особые условия 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b/>
          <w:sz w:val="24"/>
          <w:szCs w:val="24"/>
        </w:rPr>
      </w:r>
      <w:r>
        <w:rPr>
          <w:rFonts w:ascii="Times New Roman" w:hAnsi="Times New Roman"/>
          <w:b/>
          <w:sz w:val="24"/>
          <w:szCs w:val="24"/>
        </w:rPr>
      </w:r>
    </w:p>
    <w:p>
      <w:pPr>
        <w:pStyle w:val="906"/>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rPr>
        <w:t xml:space="preserve">рганизатор</w:t>
      </w:r>
      <w:r>
        <w:rPr>
          <w:rFonts w:ascii="Times New Roman" w:hAnsi="Times New Roman"/>
          <w:sz w:val="24"/>
          <w:szCs w:val="24"/>
        </w:rPr>
        <w:t xml:space="preserve"> Акции</w:t>
      </w:r>
      <w:r>
        <w:rPr>
          <w:rFonts w:ascii="Times New Roman" w:hAnsi="Times New Roman"/>
          <w:sz w:val="24"/>
          <w:szCs w:val="24"/>
        </w:rPr>
        <w:t xml:space="preserve"> </w:t>
      </w:r>
      <w:r>
        <w:rPr>
          <w:rFonts w:ascii="Times New Roman" w:hAnsi="Times New Roman"/>
          <w:sz w:val="24"/>
          <w:szCs w:val="24"/>
        </w:rPr>
        <w:t xml:space="preserve">не несет ответственности </w:t>
      </w:r>
      <w:r>
        <w:rPr>
          <w:rFonts w:ascii="Times New Roman" w:hAnsi="Times New Roman"/>
          <w:sz w:val="24"/>
          <w:szCs w:val="24"/>
        </w:rPr>
        <w:t xml:space="preserve">за перенос сроков проведения </w:t>
      </w:r>
      <w:r>
        <w:rPr>
          <w:rFonts w:ascii="Times New Roman" w:hAnsi="Times New Roman"/>
          <w:sz w:val="24"/>
          <w:szCs w:val="24"/>
        </w:rPr>
        <w:t xml:space="preserve">А</w:t>
      </w:r>
      <w:r>
        <w:rPr>
          <w:rFonts w:ascii="Times New Roman" w:hAnsi="Times New Roman"/>
          <w:sz w:val="24"/>
          <w:szCs w:val="24"/>
        </w:rPr>
        <w:t xml:space="preserve">кции и другие изменения, вызванны</w:t>
      </w:r>
      <w:r>
        <w:rPr>
          <w:rFonts w:ascii="Times New Roman" w:hAnsi="Times New Roman"/>
          <w:sz w:val="24"/>
          <w:szCs w:val="24"/>
        </w:rPr>
        <w:t xml:space="preserve">е</w:t>
      </w:r>
      <w:r>
        <w:rPr>
          <w:rFonts w:ascii="Times New Roman" w:hAnsi="Times New Roman"/>
          <w:sz w:val="24"/>
          <w:szCs w:val="24"/>
        </w:rPr>
        <w:t xml:space="preserve"> независящими от него обстоятельствами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6"/>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ф</w:t>
      </w:r>
      <w:r>
        <w:rPr>
          <w:rFonts w:ascii="Times New Roman" w:hAnsi="Times New Roman"/>
          <w:sz w:val="24"/>
          <w:szCs w:val="24"/>
        </w:rPr>
        <w:t xml:space="preserve">акт участия в </w:t>
      </w:r>
      <w:r>
        <w:rPr>
          <w:rFonts w:ascii="Times New Roman" w:hAnsi="Times New Roman"/>
          <w:sz w:val="24"/>
          <w:szCs w:val="24"/>
        </w:rPr>
        <w:t xml:space="preserve">А</w:t>
      </w:r>
      <w:r>
        <w:rPr>
          <w:rFonts w:ascii="Times New Roman" w:hAnsi="Times New Roman"/>
          <w:sz w:val="24"/>
          <w:szCs w:val="24"/>
        </w:rPr>
        <w:t xml:space="preserve">кции означает ознакомление и полное согласие Участник</w:t>
      </w:r>
      <w:r>
        <w:rPr>
          <w:rFonts w:ascii="Times New Roman" w:hAnsi="Times New Roman"/>
          <w:sz w:val="24"/>
          <w:szCs w:val="24"/>
        </w:rPr>
        <w:t xml:space="preserve">а</w:t>
      </w:r>
      <w:r>
        <w:rPr>
          <w:rFonts w:ascii="Times New Roman" w:hAnsi="Times New Roman"/>
          <w:sz w:val="24"/>
          <w:szCs w:val="24"/>
        </w:rPr>
        <w:t xml:space="preserve"> </w:t>
      </w:r>
      <w:r>
        <w:rPr>
          <w:rFonts w:ascii="Times New Roman" w:hAnsi="Times New Roman"/>
          <w:sz w:val="24"/>
          <w:szCs w:val="24"/>
        </w:rPr>
        <w:t xml:space="preserve">А</w:t>
      </w:r>
      <w:r>
        <w:rPr>
          <w:rFonts w:ascii="Times New Roman" w:hAnsi="Times New Roman"/>
          <w:sz w:val="24"/>
          <w:szCs w:val="24"/>
        </w:rPr>
        <w:t xml:space="preserve">кции </w:t>
      </w:r>
      <w:r>
        <w:rPr>
          <w:rFonts w:ascii="Times New Roman" w:hAnsi="Times New Roman"/>
          <w:sz w:val="24"/>
          <w:szCs w:val="24"/>
        </w:rPr>
        <w:t xml:space="preserve">с настоящими Правилами проведения </w:t>
      </w:r>
      <w:r>
        <w:rPr>
          <w:rFonts w:ascii="Times New Roman" w:hAnsi="Times New Roman"/>
          <w:sz w:val="24"/>
          <w:szCs w:val="24"/>
        </w:rPr>
        <w:t xml:space="preserve">а</w:t>
      </w:r>
      <w:r>
        <w:rPr>
          <w:rFonts w:ascii="Times New Roman" w:hAnsi="Times New Roman"/>
          <w:sz w:val="24"/>
          <w:szCs w:val="24"/>
        </w:rPr>
        <w:t xml:space="preserve">кции</w:t>
      </w:r>
      <w:r>
        <w:rPr>
          <w:rFonts w:ascii="Times New Roman" w:hAnsi="Times New Roman"/>
          <w:sz w:val="24"/>
          <w:szCs w:val="24"/>
        </w:rPr>
        <w:t xml:space="preserve">, участие в Акции является добровольным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6"/>
        <w:ind w:firstLine="709"/>
        <w:jc w:val="center"/>
        <w:spacing w:after="0" w:line="240" w:lineRule="auto"/>
        <w:rPr>
          <w:rFonts w:ascii="Times New Roman" w:hAnsi="Times New Roman"/>
          <w:b/>
          <w:sz w:val="24"/>
          <w:szCs w:val="24"/>
          <w:u w:val="single"/>
        </w:rPr>
      </w:pPr>
      <w:r>
        <w:rPr>
          <w:rFonts w:ascii="Times New Roman" w:hAnsi="Times New Roman"/>
          <w:b/>
          <w:sz w:val="24"/>
          <w:szCs w:val="24"/>
          <w:u w:val="single"/>
        </w:rPr>
      </w:r>
      <w:r>
        <w:rPr>
          <w:rFonts w:ascii="Times New Roman" w:hAnsi="Times New Roman"/>
          <w:b/>
          <w:sz w:val="24"/>
          <w:szCs w:val="24"/>
          <w:u w:val="single"/>
        </w:rPr>
      </w:r>
      <w:r>
        <w:rPr>
          <w:rFonts w:ascii="Times New Roman" w:hAnsi="Times New Roman"/>
          <w:b/>
          <w:sz w:val="24"/>
          <w:szCs w:val="24"/>
          <w:u w:val="single"/>
        </w:rPr>
      </w:r>
    </w:p>
    <w:sectPr>
      <w:footnotePr/>
      <w:endnotePr/>
      <w:type w:val="nextPage"/>
      <w:pgSz w:w="11906" w:h="16838" w:orient="portrait"/>
      <w:pgMar w:top="1134" w:right="567"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13"/>
        <w:jc w:val="both"/>
        <w:spacing w:after="0" w:line="240" w:lineRule="auto"/>
        <w:rPr>
          <w:rFonts w:ascii="Times New Roman" w:hAnsi="Times New Roman"/>
          <w:i/>
        </w:rPr>
      </w:pPr>
      <w:r>
        <w:rPr>
          <w:rStyle w:val="915"/>
          <w:rFonts w:ascii="Times New Roman" w:hAnsi="Times New Roman"/>
        </w:rPr>
        <w:footnoteRef/>
      </w:r>
      <w:r>
        <w:rPr>
          <w:rFonts w:ascii="Times New Roman" w:hAnsi="Times New Roman"/>
        </w:rPr>
        <w:t xml:space="preserve"> </w:t>
      </w:r>
      <w:r>
        <w:rPr>
          <w:rFonts w:ascii="Times New Roman" w:hAnsi="Times New Roman"/>
          <w:i/>
        </w:rPr>
        <w:t xml:space="preserve">Рабочая сноска.</w:t>
      </w:r>
      <w:r>
        <w:rPr>
          <w:rFonts w:ascii="Times New Roman" w:hAnsi="Times New Roman"/>
        </w:rPr>
        <w:t xml:space="preserve"> </w:t>
      </w:r>
      <w:r>
        <w:rPr>
          <w:rFonts w:ascii="Times New Roman" w:hAnsi="Times New Roman"/>
          <w:i/>
        </w:rPr>
        <w:t xml:space="preserve">Информация в сноске не содержится в информационных материалах для клиентов АО «Россельхозбанк», используемых в рамках Акции, не размещается на сайте АО «Россельхозбанк» в сети Интернет.</w:t>
      </w:r>
      <w:r>
        <w:rPr>
          <w:rFonts w:ascii="Times New Roman" w:hAnsi="Times New Roman"/>
          <w:i/>
        </w:rPr>
      </w:r>
      <w:r>
        <w:rPr>
          <w:rFonts w:ascii="Times New Roman" w:hAnsi="Times New Roman"/>
          <w:i/>
        </w:rPr>
      </w:r>
    </w:p>
    <w:p>
      <w:pPr>
        <w:pStyle w:val="913"/>
        <w:jc w:val="both"/>
        <w:spacing w:after="0" w:line="240" w:lineRule="auto"/>
        <w:rPr>
          <w:rFonts w:ascii="Times New Roman" w:hAnsi="Times New Roman"/>
        </w:rPr>
      </w:pPr>
      <w:r>
        <w:rPr>
          <w:rFonts w:ascii="Times New Roman" w:hAnsi="Times New Roman"/>
        </w:rPr>
        <w:t xml:space="preserve">Приказ Банка от 20.10.2015 № 857-ОД.</w:t>
      </w:r>
      <w:r>
        <w:rPr>
          <w:rFonts w:ascii="Times New Roman" w:hAnsi="Times New Roman"/>
        </w:rPr>
      </w:r>
      <w:r>
        <w:rPr>
          <w:rFonts w:ascii="Times New Roman" w:hAnsi="Times New Roman"/>
        </w:rPr>
      </w:r>
    </w:p>
  </w:footnote>
  <w:footnote w:id="3">
    <w:p>
      <w:pPr>
        <w:pStyle w:val="906"/>
        <w:jc w:val="both"/>
        <w:spacing w:after="0" w:line="240" w:lineRule="auto"/>
        <w:rPr>
          <w:rFonts w:ascii="Times New Roman" w:hAnsi="Times New Roman"/>
          <w:sz w:val="20"/>
          <w:szCs w:val="20"/>
        </w:rPr>
      </w:pPr>
      <w:r>
        <w:rPr>
          <w:rStyle w:val="915"/>
          <w:rFonts w:ascii="Times New Roman" w:hAnsi="Times New Roman"/>
          <w:sz w:val="20"/>
          <w:szCs w:val="20"/>
        </w:rPr>
        <w:footnoteRef/>
      </w:r>
      <w:r>
        <w:rPr>
          <w:rFonts w:ascii="Times New Roman" w:hAnsi="Times New Roman"/>
          <w:sz w:val="20"/>
          <w:szCs w:val="20"/>
        </w:rPr>
        <w:t xml:space="preserve"> Услуга не предоставляется по специальным счетам участников закупки.</w:t>
      </w:r>
      <w:r>
        <w:rPr>
          <w:rFonts w:ascii="Times New Roman" w:hAnsi="Times New Roman"/>
          <w:sz w:val="20"/>
          <w:szCs w:val="20"/>
        </w:rPr>
      </w:r>
      <w:r>
        <w:rPr>
          <w:rFonts w:ascii="Times New Roman" w:hAnsi="Times New Roman"/>
          <w:sz w:val="20"/>
          <w:szCs w:val="20"/>
        </w:rPr>
      </w:r>
    </w:p>
  </w:footnote>
  <w:footnote w:id="4">
    <w:p>
      <w:pPr>
        <w:pStyle w:val="913"/>
        <w:jc w:val="both"/>
        <w:spacing w:line="240" w:lineRule="auto"/>
        <w:rPr>
          <w:rFonts w:ascii="Times New Roman" w:hAnsi="Times New Roman"/>
        </w:rPr>
      </w:pPr>
      <w:r>
        <w:rPr>
          <w:rStyle w:val="915"/>
          <w:rFonts w:ascii="Times New Roman" w:hAnsi="Times New Roman"/>
        </w:rPr>
        <w:footnoteRef/>
      </w:r>
      <w:r>
        <w:rPr>
          <w:rFonts w:ascii="Times New Roman" w:hAnsi="Times New Roman"/>
        </w:rPr>
        <w:t xml:space="preserve"> Данная информация не содержится в информационных материалах для клиентов АО «Россельхозбанк», используемых в рамках Акции, не размещается на сайте АО «Россельхозбанк» в сети Интернет.</w:t>
      </w:r>
      <w:r>
        <w:rPr>
          <w:rFonts w:ascii="Times New Roman" w:hAnsi="Times New Roman"/>
        </w:rPr>
      </w:r>
      <w:r>
        <w:rPr>
          <w:rFonts w:ascii="Times New Roman" w:hAnsi="Times New Roman"/>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360" w:hanging="360"/>
      </w:p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decimal"/>
      <w:isLgl w:val="false"/>
      <w:suff w:val="tab"/>
      <w:lvlText w:val="9.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
    <w:multiLevelType w:val="hybridMultilevel"/>
    <w:lvl w:ilvl="0">
      <w:start w:val="1"/>
      <w:numFmt w:val="decimal"/>
      <w:isLgl w:val="false"/>
      <w:suff w:val="tab"/>
      <w:lvlText w:val="10.%1."/>
      <w:lvlJc w:val="left"/>
      <w:pPr>
        <w:ind w:left="1800" w:hanging="360"/>
      </w:pPr>
      <w:rPr>
        <w:rFonts w:ascii="Times New Roman" w:hAnsi="Times New Roman" w:cs="Times New Roman"/>
        <w:b/>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9.2.%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6">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decimal"/>
      <w:isLgl w:val="false"/>
      <w:suff w:val="tab"/>
      <w:lvlText w:val="9.%1."/>
      <w:lvlJc w:val="left"/>
      <w:pPr>
        <w:ind w:left="1779" w:hanging="360"/>
      </w:pPr>
      <w:rPr>
        <w:rFonts w:ascii="Times New Roman" w:hAnsi="Times New Roman" w:cs="Times New Roman"/>
        <w:color w:val="000000"/>
        <w:sz w:val="20"/>
        <w:szCs w:val="20"/>
      </w:rPr>
    </w:lvl>
    <w:lvl w:ilvl="1">
      <w:start w:val="1"/>
      <w:numFmt w:val="lowerLetter"/>
      <w:isLgl w:val="false"/>
      <w:suff w:val="tab"/>
      <w:lvlText w:val="%2."/>
      <w:lvlJc w:val="left"/>
      <w:pPr>
        <w:ind w:left="1419" w:hanging="360"/>
      </w:pPr>
    </w:lvl>
    <w:lvl w:ilvl="2">
      <w:start w:val="1"/>
      <w:numFmt w:val="lowerRoman"/>
      <w:isLgl w:val="false"/>
      <w:suff w:val="tab"/>
      <w:lvlText w:val="%3."/>
      <w:lvlJc w:val="right"/>
      <w:pPr>
        <w:ind w:left="2139" w:hanging="180"/>
      </w:pPr>
    </w:lvl>
    <w:lvl w:ilvl="3">
      <w:start w:val="1"/>
      <w:numFmt w:val="decimal"/>
      <w:isLgl w:val="false"/>
      <w:suff w:val="tab"/>
      <w:lvlText w:val="%4."/>
      <w:lvlJc w:val="left"/>
      <w:pPr>
        <w:ind w:left="2859" w:hanging="360"/>
      </w:pPr>
    </w:lvl>
    <w:lvl w:ilvl="4">
      <w:start w:val="1"/>
      <w:numFmt w:val="lowerLetter"/>
      <w:isLgl w:val="false"/>
      <w:suff w:val="tab"/>
      <w:lvlText w:val="%5."/>
      <w:lvlJc w:val="left"/>
      <w:pPr>
        <w:ind w:left="3579" w:hanging="360"/>
      </w:pPr>
    </w:lvl>
    <w:lvl w:ilvl="5">
      <w:start w:val="1"/>
      <w:numFmt w:val="lowerRoman"/>
      <w:isLgl w:val="false"/>
      <w:suff w:val="tab"/>
      <w:lvlText w:val="%6."/>
      <w:lvlJc w:val="right"/>
      <w:pPr>
        <w:ind w:left="4299" w:hanging="180"/>
      </w:pPr>
    </w:lvl>
    <w:lvl w:ilvl="6">
      <w:start w:val="1"/>
      <w:numFmt w:val="decimal"/>
      <w:isLgl w:val="false"/>
      <w:suff w:val="tab"/>
      <w:lvlText w:val="%7."/>
      <w:lvlJc w:val="left"/>
      <w:pPr>
        <w:ind w:left="5019" w:hanging="360"/>
      </w:pPr>
    </w:lvl>
    <w:lvl w:ilvl="7">
      <w:start w:val="1"/>
      <w:numFmt w:val="lowerLetter"/>
      <w:isLgl w:val="false"/>
      <w:suff w:val="tab"/>
      <w:lvlText w:val="%8."/>
      <w:lvlJc w:val="left"/>
      <w:pPr>
        <w:ind w:left="5739" w:hanging="360"/>
      </w:pPr>
    </w:lvl>
    <w:lvl w:ilvl="8">
      <w:start w:val="1"/>
      <w:numFmt w:val="lowerRoman"/>
      <w:isLgl w:val="false"/>
      <w:suff w:val="tab"/>
      <w:lvlText w:val="%9."/>
      <w:lvlJc w:val="right"/>
      <w:pPr>
        <w:ind w:left="6459" w:hanging="180"/>
      </w:pPr>
    </w:lvl>
  </w:abstractNum>
  <w:abstractNum w:abstractNumId="10">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8"/>
  </w:num>
  <w:num w:numId="2">
    <w:abstractNumId w:val="1"/>
  </w:num>
  <w:num w:numId="3">
    <w:abstractNumId w:val="7"/>
  </w:num>
  <w:num w:numId="4">
    <w:abstractNumId w:val="13"/>
  </w:num>
  <w:num w:numId="5">
    <w:abstractNumId w:val="13"/>
  </w:num>
  <w:num w:numId="6">
    <w:abstractNumId w:val="0"/>
  </w:num>
  <w:num w:numId="7">
    <w:abstractNumId w:val="9"/>
  </w:num>
  <w:num w:numId="8">
    <w:abstractNumId w:val="10"/>
  </w:num>
  <w:num w:numId="9">
    <w:abstractNumId w:val="5"/>
  </w:num>
  <w:num w:numId="10">
    <w:abstractNumId w:val="2"/>
  </w:num>
  <w:num w:numId="11">
    <w:abstractNumId w:val="4"/>
  </w:num>
  <w:num w:numId="12">
    <w:abstractNumId w:val="6"/>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8">
    <w:name w:val="Heading 1"/>
    <w:basedOn w:val="906"/>
    <w:next w:val="906"/>
    <w:link w:val="729"/>
    <w:uiPriority w:val="9"/>
    <w:qFormat/>
    <w:pPr>
      <w:keepLines/>
      <w:keepNext/>
      <w:spacing w:before="480" w:after="200"/>
      <w:outlineLvl w:val="0"/>
    </w:pPr>
    <w:rPr>
      <w:rFonts w:ascii="Arial" w:hAnsi="Arial" w:eastAsia="Arial" w:cs="Arial"/>
      <w:sz w:val="40"/>
      <w:szCs w:val="40"/>
    </w:rPr>
  </w:style>
  <w:style w:type="character" w:styleId="729">
    <w:name w:val="Heading 1 Char"/>
    <w:link w:val="728"/>
    <w:uiPriority w:val="9"/>
    <w:rPr>
      <w:rFonts w:ascii="Arial" w:hAnsi="Arial" w:eastAsia="Arial" w:cs="Arial"/>
      <w:sz w:val="40"/>
      <w:szCs w:val="40"/>
    </w:rPr>
  </w:style>
  <w:style w:type="paragraph" w:styleId="730">
    <w:name w:val="Heading 2"/>
    <w:basedOn w:val="906"/>
    <w:next w:val="906"/>
    <w:link w:val="731"/>
    <w:uiPriority w:val="9"/>
    <w:unhideWhenUsed/>
    <w:qFormat/>
    <w:pPr>
      <w:keepLines/>
      <w:keepNext/>
      <w:spacing w:before="360" w:after="200"/>
      <w:outlineLvl w:val="1"/>
    </w:pPr>
    <w:rPr>
      <w:rFonts w:ascii="Arial" w:hAnsi="Arial" w:eastAsia="Arial" w:cs="Arial"/>
      <w:sz w:val="34"/>
    </w:rPr>
  </w:style>
  <w:style w:type="character" w:styleId="731">
    <w:name w:val="Heading 2 Char"/>
    <w:link w:val="730"/>
    <w:uiPriority w:val="9"/>
    <w:rPr>
      <w:rFonts w:ascii="Arial" w:hAnsi="Arial" w:eastAsia="Arial" w:cs="Arial"/>
      <w:sz w:val="34"/>
    </w:rPr>
  </w:style>
  <w:style w:type="paragraph" w:styleId="732">
    <w:name w:val="Heading 3"/>
    <w:basedOn w:val="906"/>
    <w:next w:val="906"/>
    <w:link w:val="733"/>
    <w:uiPriority w:val="9"/>
    <w:unhideWhenUsed/>
    <w:qFormat/>
    <w:pPr>
      <w:keepLines/>
      <w:keepNext/>
      <w:spacing w:before="320" w:after="200"/>
      <w:outlineLvl w:val="2"/>
    </w:pPr>
    <w:rPr>
      <w:rFonts w:ascii="Arial" w:hAnsi="Arial" w:eastAsia="Arial" w:cs="Arial"/>
      <w:sz w:val="30"/>
      <w:szCs w:val="30"/>
    </w:rPr>
  </w:style>
  <w:style w:type="character" w:styleId="733">
    <w:name w:val="Heading 3 Char"/>
    <w:link w:val="732"/>
    <w:uiPriority w:val="9"/>
    <w:rPr>
      <w:rFonts w:ascii="Arial" w:hAnsi="Arial" w:eastAsia="Arial" w:cs="Arial"/>
      <w:sz w:val="30"/>
      <w:szCs w:val="30"/>
    </w:rPr>
  </w:style>
  <w:style w:type="paragraph" w:styleId="734">
    <w:name w:val="Heading 4"/>
    <w:basedOn w:val="906"/>
    <w:next w:val="906"/>
    <w:link w:val="735"/>
    <w:uiPriority w:val="9"/>
    <w:unhideWhenUsed/>
    <w:qFormat/>
    <w:pPr>
      <w:keepLines/>
      <w:keepNext/>
      <w:spacing w:before="320" w:after="200"/>
      <w:outlineLvl w:val="3"/>
    </w:pPr>
    <w:rPr>
      <w:rFonts w:ascii="Arial" w:hAnsi="Arial" w:eastAsia="Arial" w:cs="Arial"/>
      <w:b/>
      <w:bCs/>
      <w:sz w:val="26"/>
      <w:szCs w:val="26"/>
    </w:rPr>
  </w:style>
  <w:style w:type="character" w:styleId="735">
    <w:name w:val="Heading 4 Char"/>
    <w:link w:val="734"/>
    <w:uiPriority w:val="9"/>
    <w:rPr>
      <w:rFonts w:ascii="Arial" w:hAnsi="Arial" w:eastAsia="Arial" w:cs="Arial"/>
      <w:b/>
      <w:bCs/>
      <w:sz w:val="26"/>
      <w:szCs w:val="26"/>
    </w:rPr>
  </w:style>
  <w:style w:type="paragraph" w:styleId="736">
    <w:name w:val="Heading 5"/>
    <w:basedOn w:val="906"/>
    <w:next w:val="906"/>
    <w:link w:val="737"/>
    <w:uiPriority w:val="9"/>
    <w:unhideWhenUsed/>
    <w:qFormat/>
    <w:pPr>
      <w:keepLines/>
      <w:keepNext/>
      <w:spacing w:before="320" w:after="200"/>
      <w:outlineLvl w:val="4"/>
    </w:pPr>
    <w:rPr>
      <w:rFonts w:ascii="Arial" w:hAnsi="Arial" w:eastAsia="Arial" w:cs="Arial"/>
      <w:b/>
      <w:bCs/>
      <w:sz w:val="24"/>
      <w:szCs w:val="24"/>
    </w:rPr>
  </w:style>
  <w:style w:type="character" w:styleId="737">
    <w:name w:val="Heading 5 Char"/>
    <w:link w:val="736"/>
    <w:uiPriority w:val="9"/>
    <w:rPr>
      <w:rFonts w:ascii="Arial" w:hAnsi="Arial" w:eastAsia="Arial" w:cs="Arial"/>
      <w:b/>
      <w:bCs/>
      <w:sz w:val="24"/>
      <w:szCs w:val="24"/>
    </w:rPr>
  </w:style>
  <w:style w:type="paragraph" w:styleId="738">
    <w:name w:val="Heading 6"/>
    <w:basedOn w:val="906"/>
    <w:next w:val="906"/>
    <w:link w:val="739"/>
    <w:uiPriority w:val="9"/>
    <w:unhideWhenUsed/>
    <w:qFormat/>
    <w:pPr>
      <w:keepLines/>
      <w:keepNext/>
      <w:spacing w:before="320" w:after="200"/>
      <w:outlineLvl w:val="5"/>
    </w:pPr>
    <w:rPr>
      <w:rFonts w:ascii="Arial" w:hAnsi="Arial" w:eastAsia="Arial" w:cs="Arial"/>
      <w:b/>
      <w:bCs/>
      <w:sz w:val="22"/>
      <w:szCs w:val="22"/>
    </w:rPr>
  </w:style>
  <w:style w:type="character" w:styleId="739">
    <w:name w:val="Heading 6 Char"/>
    <w:link w:val="738"/>
    <w:uiPriority w:val="9"/>
    <w:rPr>
      <w:rFonts w:ascii="Arial" w:hAnsi="Arial" w:eastAsia="Arial" w:cs="Arial"/>
      <w:b/>
      <w:bCs/>
      <w:sz w:val="22"/>
      <w:szCs w:val="22"/>
    </w:rPr>
  </w:style>
  <w:style w:type="paragraph" w:styleId="740">
    <w:name w:val="Heading 7"/>
    <w:basedOn w:val="906"/>
    <w:next w:val="906"/>
    <w:link w:val="741"/>
    <w:uiPriority w:val="9"/>
    <w:unhideWhenUsed/>
    <w:qFormat/>
    <w:pPr>
      <w:keepLines/>
      <w:keepNext/>
      <w:spacing w:before="320" w:after="200"/>
      <w:outlineLvl w:val="6"/>
    </w:pPr>
    <w:rPr>
      <w:rFonts w:ascii="Arial" w:hAnsi="Arial" w:eastAsia="Arial" w:cs="Arial"/>
      <w:b/>
      <w:bCs/>
      <w:i/>
      <w:iCs/>
      <w:sz w:val="22"/>
      <w:szCs w:val="22"/>
    </w:rPr>
  </w:style>
  <w:style w:type="character" w:styleId="741">
    <w:name w:val="Heading 7 Char"/>
    <w:link w:val="740"/>
    <w:uiPriority w:val="9"/>
    <w:rPr>
      <w:rFonts w:ascii="Arial" w:hAnsi="Arial" w:eastAsia="Arial" w:cs="Arial"/>
      <w:b/>
      <w:bCs/>
      <w:i/>
      <w:iCs/>
      <w:sz w:val="22"/>
      <w:szCs w:val="22"/>
    </w:rPr>
  </w:style>
  <w:style w:type="paragraph" w:styleId="742">
    <w:name w:val="Heading 8"/>
    <w:basedOn w:val="906"/>
    <w:next w:val="906"/>
    <w:link w:val="743"/>
    <w:uiPriority w:val="9"/>
    <w:unhideWhenUsed/>
    <w:qFormat/>
    <w:pPr>
      <w:keepLines/>
      <w:keepNext/>
      <w:spacing w:before="320" w:after="200"/>
      <w:outlineLvl w:val="7"/>
    </w:pPr>
    <w:rPr>
      <w:rFonts w:ascii="Arial" w:hAnsi="Arial" w:eastAsia="Arial" w:cs="Arial"/>
      <w:i/>
      <w:iCs/>
      <w:sz w:val="22"/>
      <w:szCs w:val="22"/>
    </w:rPr>
  </w:style>
  <w:style w:type="character" w:styleId="743">
    <w:name w:val="Heading 8 Char"/>
    <w:link w:val="742"/>
    <w:uiPriority w:val="9"/>
    <w:rPr>
      <w:rFonts w:ascii="Arial" w:hAnsi="Arial" w:eastAsia="Arial" w:cs="Arial"/>
      <w:i/>
      <w:iCs/>
      <w:sz w:val="22"/>
      <w:szCs w:val="22"/>
    </w:rPr>
  </w:style>
  <w:style w:type="paragraph" w:styleId="744">
    <w:name w:val="Heading 9"/>
    <w:basedOn w:val="906"/>
    <w:next w:val="906"/>
    <w:link w:val="745"/>
    <w:uiPriority w:val="9"/>
    <w:unhideWhenUsed/>
    <w:qFormat/>
    <w:pPr>
      <w:keepLines/>
      <w:keepNext/>
      <w:spacing w:before="320" w:after="200"/>
      <w:outlineLvl w:val="8"/>
    </w:pPr>
    <w:rPr>
      <w:rFonts w:ascii="Arial" w:hAnsi="Arial" w:eastAsia="Arial" w:cs="Arial"/>
      <w:i/>
      <w:iCs/>
      <w:sz w:val="21"/>
      <w:szCs w:val="21"/>
    </w:rPr>
  </w:style>
  <w:style w:type="character" w:styleId="745">
    <w:name w:val="Heading 9 Char"/>
    <w:link w:val="744"/>
    <w:uiPriority w:val="9"/>
    <w:rPr>
      <w:rFonts w:ascii="Arial" w:hAnsi="Arial" w:eastAsia="Arial" w:cs="Arial"/>
      <w:i/>
      <w:iCs/>
      <w:sz w:val="21"/>
      <w:szCs w:val="21"/>
    </w:rPr>
  </w:style>
  <w:style w:type="paragraph" w:styleId="746">
    <w:name w:val="List Paragraph"/>
    <w:basedOn w:val="906"/>
    <w:uiPriority w:val="34"/>
    <w:qFormat/>
    <w:pPr>
      <w:contextualSpacing/>
      <w:ind w:left="720"/>
    </w:pPr>
  </w:style>
  <w:style w:type="paragraph" w:styleId="747">
    <w:name w:val="No Spacing"/>
    <w:uiPriority w:val="1"/>
    <w:qFormat/>
    <w:pPr>
      <w:spacing w:before="0" w:after="0" w:line="240" w:lineRule="auto"/>
    </w:pPr>
  </w:style>
  <w:style w:type="paragraph" w:styleId="748">
    <w:name w:val="Title"/>
    <w:basedOn w:val="906"/>
    <w:next w:val="906"/>
    <w:link w:val="749"/>
    <w:uiPriority w:val="10"/>
    <w:qFormat/>
    <w:pPr>
      <w:contextualSpacing/>
      <w:spacing w:before="300" w:after="200"/>
    </w:pPr>
    <w:rPr>
      <w:sz w:val="48"/>
      <w:szCs w:val="48"/>
    </w:rPr>
  </w:style>
  <w:style w:type="character" w:styleId="749">
    <w:name w:val="Title Char"/>
    <w:link w:val="748"/>
    <w:uiPriority w:val="10"/>
    <w:rPr>
      <w:sz w:val="48"/>
      <w:szCs w:val="48"/>
    </w:rPr>
  </w:style>
  <w:style w:type="paragraph" w:styleId="750">
    <w:name w:val="Subtitle"/>
    <w:basedOn w:val="906"/>
    <w:next w:val="906"/>
    <w:link w:val="751"/>
    <w:uiPriority w:val="11"/>
    <w:qFormat/>
    <w:pPr>
      <w:spacing w:before="200" w:after="200"/>
    </w:pPr>
    <w:rPr>
      <w:sz w:val="24"/>
      <w:szCs w:val="24"/>
    </w:rPr>
  </w:style>
  <w:style w:type="character" w:styleId="751">
    <w:name w:val="Subtitle Char"/>
    <w:link w:val="750"/>
    <w:uiPriority w:val="11"/>
    <w:rPr>
      <w:sz w:val="24"/>
      <w:szCs w:val="24"/>
    </w:rPr>
  </w:style>
  <w:style w:type="paragraph" w:styleId="752">
    <w:name w:val="Quote"/>
    <w:basedOn w:val="906"/>
    <w:next w:val="906"/>
    <w:link w:val="753"/>
    <w:uiPriority w:val="29"/>
    <w:qFormat/>
    <w:pPr>
      <w:ind w:left="720" w:right="720"/>
    </w:pPr>
    <w:rPr>
      <w:i/>
    </w:rPr>
  </w:style>
  <w:style w:type="character" w:styleId="753">
    <w:name w:val="Quote Char"/>
    <w:link w:val="752"/>
    <w:uiPriority w:val="29"/>
    <w:rPr>
      <w:i/>
    </w:rPr>
  </w:style>
  <w:style w:type="paragraph" w:styleId="754">
    <w:name w:val="Intense Quote"/>
    <w:basedOn w:val="906"/>
    <w:next w:val="906"/>
    <w:link w:val="75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5">
    <w:name w:val="Intense Quote Char"/>
    <w:link w:val="754"/>
    <w:uiPriority w:val="30"/>
    <w:rPr>
      <w:i/>
    </w:rPr>
  </w:style>
  <w:style w:type="paragraph" w:styleId="756">
    <w:name w:val="Header"/>
    <w:basedOn w:val="906"/>
    <w:link w:val="757"/>
    <w:uiPriority w:val="99"/>
    <w:unhideWhenUsed/>
    <w:pPr>
      <w:spacing w:after="0" w:line="240" w:lineRule="auto"/>
      <w:tabs>
        <w:tab w:val="center" w:pos="7143" w:leader="none"/>
        <w:tab w:val="right" w:pos="14287" w:leader="none"/>
      </w:tabs>
    </w:pPr>
  </w:style>
  <w:style w:type="character" w:styleId="757">
    <w:name w:val="Header Char"/>
    <w:link w:val="756"/>
    <w:uiPriority w:val="99"/>
  </w:style>
  <w:style w:type="paragraph" w:styleId="758">
    <w:name w:val="Footer"/>
    <w:basedOn w:val="906"/>
    <w:link w:val="761"/>
    <w:uiPriority w:val="99"/>
    <w:unhideWhenUsed/>
    <w:pPr>
      <w:spacing w:after="0" w:line="240" w:lineRule="auto"/>
      <w:tabs>
        <w:tab w:val="center" w:pos="7143" w:leader="none"/>
        <w:tab w:val="right" w:pos="14287" w:leader="none"/>
      </w:tabs>
    </w:pPr>
  </w:style>
  <w:style w:type="character" w:styleId="759">
    <w:name w:val="Footer Char"/>
    <w:link w:val="758"/>
    <w:uiPriority w:val="99"/>
  </w:style>
  <w:style w:type="paragraph" w:styleId="760">
    <w:name w:val="Caption"/>
    <w:basedOn w:val="906"/>
    <w:next w:val="906"/>
    <w:link w:val="761"/>
    <w:uiPriority w:val="35"/>
    <w:semiHidden/>
    <w:unhideWhenUsed/>
    <w:qFormat/>
    <w:pPr>
      <w:spacing w:line="276" w:lineRule="auto"/>
    </w:pPr>
    <w:rPr>
      <w:b/>
      <w:bCs/>
      <w:color w:val="4f81bd" w:themeColor="accent1"/>
      <w:sz w:val="18"/>
      <w:szCs w:val="18"/>
    </w:rPr>
  </w:style>
  <w:style w:type="character" w:styleId="761">
    <w:name w:val="Caption Char"/>
    <w:basedOn w:val="760"/>
    <w:link w:val="758"/>
    <w:uiPriority w:val="99"/>
  </w:style>
  <w:style w:type="table" w:styleId="76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8">
    <w:name w:val="Hyperlink"/>
    <w:uiPriority w:val="99"/>
    <w:unhideWhenUsed/>
    <w:rPr>
      <w:color w:val="0000ff" w:themeColor="hyperlink"/>
      <w:u w:val="single"/>
    </w:rPr>
  </w:style>
  <w:style w:type="paragraph" w:styleId="889">
    <w:name w:val="footnote text"/>
    <w:basedOn w:val="906"/>
    <w:link w:val="890"/>
    <w:uiPriority w:val="99"/>
    <w:semiHidden/>
    <w:unhideWhenUsed/>
    <w:pPr>
      <w:spacing w:after="40" w:line="240" w:lineRule="auto"/>
    </w:pPr>
    <w:rPr>
      <w:sz w:val="18"/>
    </w:rPr>
  </w:style>
  <w:style w:type="character" w:styleId="890">
    <w:name w:val="Footnote Text Char"/>
    <w:link w:val="889"/>
    <w:uiPriority w:val="99"/>
    <w:rPr>
      <w:sz w:val="18"/>
    </w:rPr>
  </w:style>
  <w:style w:type="character" w:styleId="891">
    <w:name w:val="footnote reference"/>
    <w:uiPriority w:val="99"/>
    <w:unhideWhenUsed/>
    <w:rPr>
      <w:vertAlign w:val="superscript"/>
    </w:rPr>
  </w:style>
  <w:style w:type="paragraph" w:styleId="892">
    <w:name w:val="endnote text"/>
    <w:basedOn w:val="906"/>
    <w:link w:val="893"/>
    <w:uiPriority w:val="99"/>
    <w:semiHidden/>
    <w:unhideWhenUsed/>
    <w:pPr>
      <w:spacing w:after="0" w:line="240" w:lineRule="auto"/>
    </w:pPr>
    <w:rPr>
      <w:sz w:val="20"/>
    </w:rPr>
  </w:style>
  <w:style w:type="character" w:styleId="893">
    <w:name w:val="Endnote Text Char"/>
    <w:link w:val="892"/>
    <w:uiPriority w:val="99"/>
    <w:rPr>
      <w:sz w:val="20"/>
    </w:rPr>
  </w:style>
  <w:style w:type="character" w:styleId="894">
    <w:name w:val="endnote reference"/>
    <w:uiPriority w:val="99"/>
    <w:semiHidden/>
    <w:unhideWhenUsed/>
    <w:rPr>
      <w:vertAlign w:val="superscript"/>
    </w:rPr>
  </w:style>
  <w:style w:type="paragraph" w:styleId="895">
    <w:name w:val="toc 1"/>
    <w:basedOn w:val="906"/>
    <w:next w:val="906"/>
    <w:uiPriority w:val="39"/>
    <w:unhideWhenUsed/>
    <w:pPr>
      <w:ind w:left="0" w:right="0" w:firstLine="0"/>
      <w:spacing w:after="57"/>
    </w:pPr>
  </w:style>
  <w:style w:type="paragraph" w:styleId="896">
    <w:name w:val="toc 2"/>
    <w:basedOn w:val="906"/>
    <w:next w:val="906"/>
    <w:uiPriority w:val="39"/>
    <w:unhideWhenUsed/>
    <w:pPr>
      <w:ind w:left="283" w:right="0" w:firstLine="0"/>
      <w:spacing w:after="57"/>
    </w:pPr>
  </w:style>
  <w:style w:type="paragraph" w:styleId="897">
    <w:name w:val="toc 3"/>
    <w:basedOn w:val="906"/>
    <w:next w:val="906"/>
    <w:uiPriority w:val="39"/>
    <w:unhideWhenUsed/>
    <w:pPr>
      <w:ind w:left="567" w:right="0" w:firstLine="0"/>
      <w:spacing w:after="57"/>
    </w:pPr>
  </w:style>
  <w:style w:type="paragraph" w:styleId="898">
    <w:name w:val="toc 4"/>
    <w:basedOn w:val="906"/>
    <w:next w:val="906"/>
    <w:uiPriority w:val="39"/>
    <w:unhideWhenUsed/>
    <w:pPr>
      <w:ind w:left="850" w:right="0" w:firstLine="0"/>
      <w:spacing w:after="57"/>
    </w:pPr>
  </w:style>
  <w:style w:type="paragraph" w:styleId="899">
    <w:name w:val="toc 5"/>
    <w:basedOn w:val="906"/>
    <w:next w:val="906"/>
    <w:uiPriority w:val="39"/>
    <w:unhideWhenUsed/>
    <w:pPr>
      <w:ind w:left="1134" w:right="0" w:firstLine="0"/>
      <w:spacing w:after="57"/>
    </w:pPr>
  </w:style>
  <w:style w:type="paragraph" w:styleId="900">
    <w:name w:val="toc 6"/>
    <w:basedOn w:val="906"/>
    <w:next w:val="906"/>
    <w:uiPriority w:val="39"/>
    <w:unhideWhenUsed/>
    <w:pPr>
      <w:ind w:left="1417" w:right="0" w:firstLine="0"/>
      <w:spacing w:after="57"/>
    </w:pPr>
  </w:style>
  <w:style w:type="paragraph" w:styleId="901">
    <w:name w:val="toc 7"/>
    <w:basedOn w:val="906"/>
    <w:next w:val="906"/>
    <w:uiPriority w:val="39"/>
    <w:unhideWhenUsed/>
    <w:pPr>
      <w:ind w:left="1701" w:right="0" w:firstLine="0"/>
      <w:spacing w:after="57"/>
    </w:pPr>
  </w:style>
  <w:style w:type="paragraph" w:styleId="902">
    <w:name w:val="toc 8"/>
    <w:basedOn w:val="906"/>
    <w:next w:val="906"/>
    <w:uiPriority w:val="39"/>
    <w:unhideWhenUsed/>
    <w:pPr>
      <w:ind w:left="1984" w:right="0" w:firstLine="0"/>
      <w:spacing w:after="57"/>
    </w:pPr>
  </w:style>
  <w:style w:type="paragraph" w:styleId="903">
    <w:name w:val="toc 9"/>
    <w:basedOn w:val="906"/>
    <w:next w:val="906"/>
    <w:uiPriority w:val="39"/>
    <w:unhideWhenUsed/>
    <w:pPr>
      <w:ind w:left="2268" w:right="0" w:firstLine="0"/>
      <w:spacing w:after="57"/>
    </w:pPr>
  </w:style>
  <w:style w:type="paragraph" w:styleId="904">
    <w:name w:val="TOC Heading"/>
    <w:uiPriority w:val="39"/>
    <w:unhideWhenUsed/>
  </w:style>
  <w:style w:type="paragraph" w:styleId="905">
    <w:name w:val="table of figures"/>
    <w:basedOn w:val="906"/>
    <w:next w:val="906"/>
    <w:uiPriority w:val="99"/>
    <w:unhideWhenUsed/>
    <w:pPr>
      <w:spacing w:after="0" w:afterAutospacing="0"/>
    </w:pPr>
  </w:style>
  <w:style w:type="paragraph" w:styleId="906" w:default="1">
    <w:name w:val="Normal"/>
    <w:next w:val="906"/>
    <w:link w:val="906"/>
    <w:qFormat/>
    <w:pPr>
      <w:spacing w:after="200" w:line="276" w:lineRule="auto"/>
    </w:pPr>
    <w:rPr>
      <w:rFonts w:eastAsia="Times New Roman"/>
      <w:sz w:val="22"/>
      <w:szCs w:val="22"/>
      <w:lang w:val="ru-RU" w:eastAsia="ru-RU" w:bidi="ar-SA"/>
    </w:rPr>
  </w:style>
  <w:style w:type="character" w:styleId="907">
    <w:name w:val="Основной шрифт абзаца"/>
    <w:next w:val="907"/>
    <w:link w:val="906"/>
    <w:uiPriority w:val="1"/>
    <w:unhideWhenUsed/>
  </w:style>
  <w:style w:type="table" w:styleId="908">
    <w:name w:val="Обычная таблица"/>
    <w:next w:val="908"/>
    <w:link w:val="906"/>
    <w:uiPriority w:val="99"/>
    <w:semiHidden/>
    <w:unhideWhenUsed/>
    <w:tblPr/>
  </w:style>
  <w:style w:type="numbering" w:styleId="909">
    <w:name w:val="Нет списка"/>
    <w:next w:val="909"/>
    <w:link w:val="906"/>
    <w:uiPriority w:val="99"/>
    <w:semiHidden/>
    <w:unhideWhenUsed/>
  </w:style>
  <w:style w:type="paragraph" w:styleId="910">
    <w:name w:val="Абзац списка"/>
    <w:basedOn w:val="906"/>
    <w:next w:val="910"/>
    <w:link w:val="906"/>
    <w:uiPriority w:val="34"/>
    <w:qFormat/>
    <w:pPr>
      <w:contextualSpacing/>
      <w:ind w:left="720"/>
    </w:pPr>
  </w:style>
  <w:style w:type="paragraph" w:styleId="911">
    <w:name w:val="Текст выноски"/>
    <w:basedOn w:val="906"/>
    <w:next w:val="911"/>
    <w:link w:val="912"/>
    <w:uiPriority w:val="99"/>
    <w:semiHidden/>
    <w:unhideWhenUsed/>
    <w:pPr>
      <w:spacing w:after="0" w:line="240" w:lineRule="auto"/>
    </w:pPr>
    <w:rPr>
      <w:rFonts w:ascii="Tahoma" w:hAnsi="Tahoma"/>
      <w:sz w:val="16"/>
      <w:szCs w:val="16"/>
      <w:lang w:val="en-US"/>
    </w:rPr>
  </w:style>
  <w:style w:type="character" w:styleId="912">
    <w:name w:val="Текст выноски Знак"/>
    <w:next w:val="912"/>
    <w:link w:val="911"/>
    <w:uiPriority w:val="99"/>
    <w:semiHidden/>
    <w:rPr>
      <w:rFonts w:ascii="Tahoma" w:hAnsi="Tahoma" w:eastAsia="Times New Roman" w:cs="Tahoma"/>
      <w:sz w:val="16"/>
      <w:szCs w:val="16"/>
      <w:lang w:eastAsia="ru-RU"/>
    </w:rPr>
  </w:style>
  <w:style w:type="paragraph" w:styleId="91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906"/>
    <w:next w:val="913"/>
    <w:link w:val="914"/>
    <w:uiPriority w:val="99"/>
    <w:unhideWhenUsed/>
    <w:qFormat/>
    <w:rPr>
      <w:sz w:val="20"/>
      <w:szCs w:val="20"/>
    </w:rPr>
  </w:style>
  <w:style w:type="character" w:styleId="91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14"/>
    <w:link w:val="913"/>
    <w:uiPriority w:val="99"/>
    <w:qFormat/>
    <w:rPr>
      <w:rFonts w:eastAsia="Times New Roman"/>
    </w:rPr>
  </w:style>
  <w:style w:type="character" w:styleId="9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next w:val="915"/>
    <w:link w:val="906"/>
    <w:unhideWhenUsed/>
    <w:qFormat/>
    <w:rPr>
      <w:vertAlign w:val="superscript"/>
    </w:rPr>
  </w:style>
  <w:style w:type="table" w:styleId="916">
    <w:name w:val="Таблица-сетка 1 светлая"/>
    <w:basedOn w:val="908"/>
    <w:next w:val="916"/>
    <w:link w:val="906"/>
    <w:uiPriority w:val="46"/>
    <w:tblPr/>
  </w:style>
  <w:style w:type="table" w:styleId="917">
    <w:name w:val="Сетка таблицы"/>
    <w:basedOn w:val="908"/>
    <w:next w:val="917"/>
    <w:link w:val="906"/>
    <w:uiPriority w:val="59"/>
    <w:rPr>
      <w:rFonts w:ascii="Calibri" w:hAnsi="Calibri" w:eastAsia="Calibri" w:cs="Times New Roman"/>
      <w:sz w:val="22"/>
      <w:szCs w:val="22"/>
      <w:lang w:eastAsia="en-US"/>
    </w:rPr>
    <w:tblPr/>
  </w:style>
  <w:style w:type="character" w:styleId="918">
    <w:name w:val="Гиперссылка"/>
    <w:next w:val="918"/>
    <w:link w:val="906"/>
    <w:uiPriority w:val="99"/>
    <w:unhideWhenUsed/>
    <w:rPr>
      <w:color w:val="0066cc"/>
      <w:sz w:val="21"/>
      <w:szCs w:val="21"/>
      <w:u w:val="none"/>
    </w:rPr>
  </w:style>
  <w:style w:type="character" w:styleId="919">
    <w:name w:val="Знак примечания"/>
    <w:next w:val="919"/>
    <w:link w:val="906"/>
    <w:uiPriority w:val="99"/>
    <w:semiHidden/>
    <w:unhideWhenUsed/>
    <w:rPr>
      <w:sz w:val="16"/>
      <w:szCs w:val="16"/>
    </w:rPr>
  </w:style>
  <w:style w:type="paragraph" w:styleId="920">
    <w:name w:val="Текст примечания"/>
    <w:basedOn w:val="906"/>
    <w:next w:val="920"/>
    <w:link w:val="921"/>
    <w:uiPriority w:val="99"/>
    <w:semiHidden/>
    <w:unhideWhenUsed/>
    <w:rPr>
      <w:sz w:val="20"/>
      <w:szCs w:val="20"/>
    </w:rPr>
  </w:style>
  <w:style w:type="character" w:styleId="921">
    <w:name w:val="Текст примечания Знак"/>
    <w:next w:val="921"/>
    <w:link w:val="920"/>
    <w:uiPriority w:val="99"/>
    <w:semiHidden/>
    <w:rPr>
      <w:rFonts w:eastAsia="Times New Roman"/>
    </w:rPr>
  </w:style>
  <w:style w:type="paragraph" w:styleId="922">
    <w:name w:val="Тема примечания"/>
    <w:basedOn w:val="920"/>
    <w:next w:val="920"/>
    <w:link w:val="923"/>
    <w:uiPriority w:val="99"/>
    <w:semiHidden/>
    <w:unhideWhenUsed/>
    <w:rPr>
      <w:b/>
      <w:bCs/>
    </w:rPr>
  </w:style>
  <w:style w:type="character" w:styleId="923">
    <w:name w:val="Тема примечания Знак"/>
    <w:next w:val="923"/>
    <w:link w:val="922"/>
    <w:uiPriority w:val="99"/>
    <w:semiHidden/>
    <w:rPr>
      <w:rFonts w:eastAsia="Times New Roman"/>
      <w:b/>
      <w:bCs/>
    </w:rPr>
  </w:style>
  <w:style w:type="paragraph" w:styleId="924">
    <w:name w:val="Рецензия"/>
    <w:next w:val="924"/>
    <w:link w:val="906"/>
    <w:hidden/>
    <w:uiPriority w:val="99"/>
    <w:semiHidden/>
    <w:rPr>
      <w:rFonts w:eastAsia="Times New Roman"/>
      <w:sz w:val="22"/>
      <w:szCs w:val="22"/>
      <w:lang w:val="ru-RU" w:eastAsia="ru-RU" w:bidi="ar-SA"/>
    </w:rPr>
  </w:style>
  <w:style w:type="character" w:styleId="925" w:default="1">
    <w:name w:val="Default Paragraph Font"/>
    <w:uiPriority w:val="1"/>
    <w:semiHidden/>
    <w:unhideWhenUsed/>
  </w:style>
  <w:style w:type="numbering" w:styleId="926" w:default="1">
    <w:name w:val="No List"/>
    <w:uiPriority w:val="99"/>
    <w:semiHidden/>
    <w:unhideWhenUsed/>
  </w:style>
  <w:style w:type="table" w:styleId="92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OJSC AgriCulturalBank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lastModifiedBy>kudyakova-ti</cp:lastModifiedBy>
  <cp:revision>16</cp:revision>
  <dcterms:created xsi:type="dcterms:W3CDTF">2024-05-28T13:41:00Z</dcterms:created>
  <dcterms:modified xsi:type="dcterms:W3CDTF">2025-06-10T14:47:05Z</dcterms:modified>
  <cp:version>1048576</cp:version>
</cp:coreProperties>
</file>